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July 9,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On July 9, 2018, PennantPark Floating Rate Capital Ltd. issued a press release announcing its scheduled earnings release for the third fiscal quarter ended June 30, 2018. A copy of the press release is furnished as Exhibit 99.1 to this report, pursuant to Item 7.01 and Regulation FD.</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2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2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0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of PennantPark Floating Rate Capital Ltd. dated July 9,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840" w:type="dxa"/>
            <w:vAlign w:val="bottom"/>
            <w:gridSpan w:val="3"/>
          </w:tcPr>
          <w:p>
            <w:pPr>
              <w:ind w:left="206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Date: July 9, 2018</w:t>
            </w:r>
          </w:p>
        </w:tc>
        <w:tc>
          <w:tcPr>
            <w:tcW w:w="7840" w:type="dxa"/>
            <w:vAlign w:val="bottom"/>
            <w:gridSpan w:val="3"/>
          </w:tcPr>
          <w:p>
            <w:pPr>
              <w:ind w:left="2060"/>
              <w:spacing w:after="0"/>
              <w:rPr>
                <w:sz w:val="20"/>
                <w:szCs w:val="20"/>
                <w:color w:val="auto"/>
              </w:rPr>
            </w:pPr>
            <w:r>
              <w:rPr>
                <w:rFonts w:ascii="Arial" w:cs="Arial" w:eastAsia="Arial" w:hAnsi="Arial"/>
                <w:sz w:val="18"/>
                <w:szCs w:val="18"/>
                <w:color w:val="auto"/>
              </w:rPr>
              <w:t>By: /s/ Aviv Efrat</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40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160" w:type="dxa"/>
            <w:vAlign w:val="bottom"/>
            <w:gridSpan w:val="2"/>
          </w:tcPr>
          <w:p>
            <w:pPr>
              <w:ind w:left="440"/>
              <w:spacing w:after="0"/>
              <w:rPr>
                <w:sz w:val="20"/>
                <w:szCs w:val="20"/>
                <w:color w:val="auto"/>
              </w:rPr>
            </w:pPr>
            <w:r>
              <w:rPr>
                <w:rFonts w:ascii="Arial" w:cs="Arial" w:eastAsia="Arial" w:hAnsi="Arial"/>
                <w:sz w:val="18"/>
                <w:szCs w:val="18"/>
                <w:b w:val="1"/>
                <w:bCs w:val="1"/>
                <w:color w:val="auto"/>
              </w:rPr>
              <w:t>Exhibit Index</w:t>
            </w:r>
          </w:p>
        </w:tc>
      </w:tr>
      <w:tr>
        <w:trPr>
          <w:trHeight w:val="850"/>
        </w:trPr>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1"/>
              </w:rPr>
              <w:t>Exhibit No.</w:t>
            </w:r>
          </w:p>
        </w:tc>
        <w:tc>
          <w:tcPr>
            <w:tcW w:w="3780" w:type="dxa"/>
            <w:vAlign w:val="bottom"/>
          </w:tcPr>
          <w:p>
            <w:pPr>
              <w:spacing w:after="0"/>
              <w:rPr>
                <w:sz w:val="24"/>
                <w:szCs w:val="24"/>
                <w:color w:val="auto"/>
              </w:rPr>
            </w:pPr>
          </w:p>
        </w:tc>
        <w:tc>
          <w:tcPr>
            <w:tcW w:w="3160" w:type="dxa"/>
            <w:vAlign w:val="bottom"/>
            <w:gridSpan w:val="2"/>
          </w:tcPr>
          <w:p>
            <w:pPr>
              <w:jc w:val="center"/>
              <w:ind w:right="2280"/>
              <w:spacing w:after="0"/>
              <w:rPr>
                <w:sz w:val="20"/>
                <w:szCs w:val="20"/>
                <w:color w:val="auto"/>
              </w:rPr>
            </w:pPr>
            <w:r>
              <w:rPr>
                <w:rFonts w:ascii="Arial" w:cs="Arial" w:eastAsia="Arial" w:hAnsi="Arial"/>
                <w:sz w:val="18"/>
                <w:szCs w:val="18"/>
                <w:b w:val="1"/>
                <w:bCs w:val="1"/>
                <w:color w:val="auto"/>
                <w:w w:val="88"/>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93"/>
        </w:trPr>
        <w:tc>
          <w:tcPr>
            <w:tcW w:w="880" w:type="dxa"/>
            <w:vAlign w:val="bottom"/>
          </w:tcPr>
          <w:p>
            <w:pPr>
              <w:jc w:val="right"/>
              <w:ind w:right="3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99.1</w:t>
              </w:r>
            </w:hyperlink>
          </w:p>
        </w:tc>
        <w:tc>
          <w:tcPr>
            <w:tcW w:w="6940" w:type="dxa"/>
            <w:vAlign w:val="bottom"/>
            <w:gridSpan w:val="3"/>
          </w:tcPr>
          <w:p>
            <w:pPr>
              <w:jc w:val="center"/>
              <w:ind w:left="1430"/>
              <w:spacing w:after="0"/>
              <w:rPr>
                <w:rFonts w:ascii="Arial" w:cs="Arial" w:eastAsia="Arial" w:hAnsi="Arial"/>
                <w:sz w:val="18"/>
                <w:szCs w:val="18"/>
                <w:u w:val="single" w:color="auto"/>
                <w:color w:val="0000EE"/>
                <w:w w:val="89"/>
              </w:rPr>
            </w:pPr>
            <w:hyperlink w:anchor="page5">
              <w:r>
                <w:rPr>
                  <w:rFonts w:ascii="Arial" w:cs="Arial" w:eastAsia="Arial" w:hAnsi="Arial"/>
                  <w:sz w:val="18"/>
                  <w:szCs w:val="18"/>
                  <w:u w:val="single" w:color="auto"/>
                  <w:color w:val="0000EE"/>
                  <w:w w:val="89"/>
                </w:rPr>
                <w:t>Press Release of PennantPark Floating Rate Capital Ltd. dated July 9, 2018</w:t>
              </w:r>
            </w:hyperlink>
          </w:p>
        </w:tc>
      </w:tr>
    </w:tbl>
    <w:p>
      <w:pPr>
        <w:sectPr>
          <w:pgSz w:w="11900" w:h="16838" w:orient="portrait"/>
          <w:cols w:equalWidth="0" w:num="1">
            <w:col w:w="10139"/>
          </w:cols>
          <w:pgMar w:left="32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Schedules Earnings Release of Third Fiscal Quarter 2018 Results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YORK, July 09, 2018 (GLOBE NEWSWIRE) -- PennantPark Floating Rate Capital Ltd. (the "Company") (NASDAQ:PFLT) (TASE:PFLT) announced that it will report results for the third fiscal quarter ended June 30, 2018 on Wednesday, August 8, 2018 after the close of the financial markets.</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will also host a conference call at 11:00 a.m. (Eastern Time) on Thursday August 9, 2018 to discuss its financial results. All interested parties are welcome to participate. You can access the conference call by dialing toll-free (888) 204-4368 approximately 5-10 minutes prior to the call. International callers should dial (323) 994-2082. All callers should reference PennantPark Floating Rate Capital Ltd. An archived replay of the call will be available through August 23, 2018 by calling toll-free (888) 203-1112. International callers please dial (719) 457-0820. For all phone replays, please reference conference ID #1205691.</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60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2020-05-05T12:04:43Z</dcterms:created>
  <dcterms:modified xsi:type="dcterms:W3CDTF">2020-05-05T12:04:43Z</dcterms:modified>
</cp:coreProperties>
</file>