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02,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40"/>
        <w:spacing w:after="0" w:line="250" w:lineRule="auto"/>
        <w:rPr>
          <w:sz w:val="20"/>
          <w:szCs w:val="20"/>
          <w:color w:val="auto"/>
        </w:rPr>
      </w:pPr>
      <w:r>
        <w:rPr>
          <w:rFonts w:ascii="Arial" w:cs="Arial" w:eastAsia="Arial" w:hAnsi="Arial"/>
          <w:sz w:val="22"/>
          <w:szCs w:val="22"/>
          <w:color w:val="auto"/>
        </w:rPr>
        <w:t>On August 2, 2013,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02,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02, 2013</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1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02,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$0.0875 per Share</w:t>
      </w:r>
    </w:p>
    <w:p>
      <w:pPr>
        <w:spacing w:after="0" w:line="213"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NEW YORK, NY -- (Marketwired - August 02, 2013) - PennantPark Floating Rate Capital Ltd. (the "Company") (NASDAQ: PFLT) declares monthly distribution for August 2013 of $0.0875 per share, payable on September 3, 2013 to stockholders of record as of August 21,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2020-05-05T12:04:19Z</dcterms:created>
  <dcterms:modified xsi:type="dcterms:W3CDTF">2020-05-05T12:04:19Z</dcterms:modified>
</cp:coreProperties>
</file>