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227330</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247015</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Pursuant to Section 13 or 15(d)</w:t>
      </w:r>
    </w:p>
    <w:p>
      <w:pPr>
        <w:jc w:val="center"/>
        <w:ind w:right="-1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Date of Report: November 9, 2017</w:t>
      </w:r>
    </w:p>
    <w:p>
      <w:pPr>
        <w:spacing w:after="0" w:line="14"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218440</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159"/>
        <w:spacing w:after="0"/>
        <w:rPr>
          <w:sz w:val="20"/>
          <w:szCs w:val="20"/>
          <w:color w:val="auto"/>
        </w:rPr>
      </w:pPr>
      <w:r>
        <w:rPr>
          <w:rFonts w:ascii="Arial" w:cs="Arial" w:eastAsia="Arial" w:hAnsi="Arial"/>
          <w:sz w:val="40"/>
          <w:szCs w:val="40"/>
          <w:b w:val="1"/>
          <w:bCs w:val="1"/>
          <w:color w:val="auto"/>
        </w:rPr>
        <w:t>PennantPark Floating Rate Capital Ltd.</w:t>
      </w:r>
    </w:p>
    <w:p>
      <w:pPr>
        <w:spacing w:after="0" w:line="8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236220</wp:posOffset>
            </wp:positionV>
            <wp:extent cx="14916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ectPr>
          <w:pgSz w:w="11900" w:h="16838" w:orient="portrait"/>
          <w:cols w:equalWidth="0" w:num="1">
            <w:col w:w="11080"/>
          </w:cols>
          <w:pgMar w:left="320" w:top="368" w:right="4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2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40"/>
        <w:spacing w:after="0"/>
        <w:rPr>
          <w:sz w:val="20"/>
          <w:szCs w:val="20"/>
          <w:color w:val="auto"/>
        </w:rPr>
      </w:pPr>
      <w:r>
        <w:rPr>
          <w:rFonts w:ascii="Arial" w:cs="Arial" w:eastAsia="Arial" w:hAnsi="Arial"/>
          <w:sz w:val="16"/>
          <w:szCs w:val="16"/>
          <w:b w:val="1"/>
          <w:bCs w:val="1"/>
          <w:color w:val="auto"/>
        </w:rPr>
        <w:t>814-00891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27-3794690</w:t>
      </w:r>
    </w:p>
    <w:p>
      <w:pPr>
        <w:spacing w:after="0" w:line="31" w:lineRule="exact"/>
        <w:rPr>
          <w:sz w:val="24"/>
          <w:szCs w:val="24"/>
          <w:color w:val="auto"/>
        </w:rPr>
      </w:pPr>
    </w:p>
    <w:p>
      <w:pPr>
        <w:sectPr>
          <w:pgSz w:w="11900" w:h="16838" w:orient="portrait"/>
          <w:cols w:equalWidth="0" w:num="3">
            <w:col w:w="4640" w:space="720"/>
            <w:col w:w="2920" w:space="720"/>
            <w:col w:w="2080"/>
          </w:cols>
          <w:pgMar w:left="320" w:top="368" w:right="499" w:bottom="1440" w:gutter="0" w:footer="0" w:header="0"/>
          <w:type w:val="continuous"/>
        </w:sectPr>
      </w:pPr>
    </w:p>
    <w:p>
      <w:pPr>
        <w:spacing w:after="0" w:line="11" w:lineRule="exact"/>
        <w:rPr>
          <w:sz w:val="24"/>
          <w:szCs w:val="24"/>
          <w:color w:val="auto"/>
        </w:rPr>
      </w:pPr>
    </w:p>
    <w:p>
      <w:pPr>
        <w:jc w:val="center"/>
        <w:ind w:right="780"/>
        <w:spacing w:after="0"/>
        <w:rPr>
          <w:sz w:val="20"/>
          <w:szCs w:val="20"/>
          <w:color w:val="auto"/>
        </w:rPr>
      </w:pPr>
      <w:r>
        <w:rPr>
          <w:rFonts w:ascii="Arial" w:cs="Arial" w:eastAsia="Arial" w:hAnsi="Arial"/>
          <w:sz w:val="13"/>
          <w:szCs w:val="13"/>
          <w:b w:val="1"/>
          <w:bCs w:val="1"/>
          <w:color w:val="auto"/>
        </w:rPr>
        <w:t>(State or other jurisdiction</w:t>
      </w:r>
    </w:p>
    <w:p>
      <w:pPr>
        <w:jc w:val="center"/>
        <w:ind w:right="78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920"/>
        <w:spacing w:after="0"/>
        <w:rPr>
          <w:sz w:val="20"/>
          <w:szCs w:val="20"/>
          <w:color w:val="auto"/>
        </w:rPr>
      </w:pPr>
      <w:r>
        <w:rPr>
          <w:rFonts w:ascii="Arial" w:cs="Arial" w:eastAsia="Arial" w:hAnsi="Arial"/>
          <w:sz w:val="14"/>
          <w:szCs w:val="14"/>
          <w:b w:val="1"/>
          <w:bCs w:val="1"/>
          <w:color w:val="auto"/>
        </w:rPr>
        <w:t>(IRS Employer</w:t>
      </w:r>
    </w:p>
    <w:p>
      <w:pPr>
        <w:jc w:val="center"/>
        <w:ind w:right="920"/>
        <w:spacing w:after="0"/>
        <w:rPr>
          <w:sz w:val="20"/>
          <w:szCs w:val="20"/>
          <w:color w:val="auto"/>
        </w:rPr>
      </w:pPr>
      <w:r>
        <w:rPr>
          <w:rFonts w:ascii="Arial" w:cs="Arial" w:eastAsia="Arial" w:hAnsi="Arial"/>
          <w:sz w:val="13"/>
          <w:szCs w:val="13"/>
          <w:b w:val="1"/>
          <w:bCs w:val="1"/>
          <w:color w:val="auto"/>
        </w:rPr>
        <w:t>Identification Number)</w:t>
      </w:r>
    </w:p>
    <w:p>
      <w:pPr>
        <w:spacing w:after="0" w:line="211" w:lineRule="exact"/>
        <w:rPr>
          <w:sz w:val="24"/>
          <w:szCs w:val="24"/>
          <w:color w:val="auto"/>
        </w:rPr>
      </w:pPr>
    </w:p>
    <w:p>
      <w:pPr>
        <w:sectPr>
          <w:pgSz w:w="11900" w:h="16838" w:orient="portrait"/>
          <w:cols w:equalWidth="0" w:num="3">
            <w:col w:w="4620" w:space="720"/>
            <w:col w:w="2680" w:space="720"/>
            <w:col w:w="2340"/>
          </w:cols>
          <w:pgMar w:left="320" w:top="368" w:right="499" w:bottom="1440" w:gutter="0" w:footer="0" w:header="0"/>
          <w:type w:val="continuous"/>
        </w:sectPr>
      </w:pPr>
    </w:p>
    <w:p>
      <w:pPr>
        <w:spacing w:after="0" w:line="32" w:lineRule="exact"/>
        <w:rPr>
          <w:sz w:val="24"/>
          <w:szCs w:val="24"/>
          <w:color w:val="auto"/>
        </w:rPr>
      </w:pPr>
    </w:p>
    <w:p>
      <w:pPr>
        <w:jc w:val="center"/>
        <w:ind w:right="1860"/>
        <w:spacing w:after="0"/>
        <w:rPr>
          <w:sz w:val="20"/>
          <w:szCs w:val="20"/>
          <w:color w:val="auto"/>
        </w:rPr>
      </w:pPr>
      <w:r>
        <w:rPr>
          <w:rFonts w:ascii="Arial" w:cs="Arial" w:eastAsia="Arial" w:hAnsi="Arial"/>
          <w:sz w:val="16"/>
          <w:szCs w:val="16"/>
          <w:b w:val="1"/>
          <w:bCs w:val="1"/>
          <w:color w:val="auto"/>
        </w:rPr>
        <w:t>590 Madison Avenue, 15</w:t>
      </w:r>
      <w:r>
        <w:rPr>
          <w:rFonts w:ascii="Arial" w:cs="Arial" w:eastAsia="Arial" w:hAnsi="Arial"/>
          <w:sz w:val="13"/>
          <w:szCs w:val="13"/>
          <w:b w:val="1"/>
          <w:bCs w:val="1"/>
          <w:color w:val="auto"/>
        </w:rPr>
        <w:t>th</w:t>
      </w:r>
      <w:r>
        <w:rPr>
          <w:rFonts w:ascii="Arial" w:cs="Arial" w:eastAsia="Arial" w:hAnsi="Arial"/>
          <w:sz w:val="16"/>
          <w:szCs w:val="16"/>
          <w:b w:val="1"/>
          <w:bCs w:val="1"/>
          <w:color w:val="auto"/>
        </w:rPr>
        <w:t xml:space="preserve"> Floor,</w:t>
      </w:r>
    </w:p>
    <w:p>
      <w:pPr>
        <w:spacing w:after="0" w:line="50"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New York, NY</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10022</w:t>
      </w:r>
    </w:p>
    <w:p>
      <w:pPr>
        <w:spacing w:after="0" w:line="50" w:lineRule="exact"/>
        <w:rPr>
          <w:sz w:val="24"/>
          <w:szCs w:val="24"/>
          <w:color w:val="auto"/>
        </w:rPr>
      </w:pPr>
    </w:p>
    <w:p>
      <w:pPr>
        <w:sectPr>
          <w:pgSz w:w="11900" w:h="16838" w:orient="portrait"/>
          <w:cols w:equalWidth="0" w:num="2">
            <w:col w:w="7560" w:space="720"/>
            <w:col w:w="2800"/>
          </w:cols>
          <w:pgMar w:left="320" w:top="368" w:right="499" w:bottom="1440" w:gutter="0" w:footer="0" w:header="0"/>
          <w:type w:val="continuous"/>
        </w:sectPr>
      </w:pPr>
    </w:p>
    <w:p>
      <w:pPr>
        <w:ind w:left="16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460" w:space="720"/>
            <w:col w:w="2900"/>
          </w:cols>
          <w:pgMar w:left="320" w:top="368" w:right="499" w:bottom="1440" w:gutter="0" w:footer="0" w:header="0"/>
          <w:type w:val="continuous"/>
        </w:sectPr>
      </w:pPr>
    </w:p>
    <w:p>
      <w:pPr>
        <w:jc w:val="center"/>
        <w:ind w:right="-179"/>
        <w:spacing w:after="0"/>
        <w:rPr>
          <w:sz w:val="20"/>
          <w:szCs w:val="20"/>
          <w:color w:val="auto"/>
        </w:rPr>
      </w:pPr>
      <w:r>
        <w:rPr>
          <w:rFonts w:ascii="Arial" w:cs="Arial" w:eastAsia="Arial" w:hAnsi="Arial"/>
          <w:sz w:val="18"/>
          <w:szCs w:val="18"/>
          <w:b w:val="1"/>
          <w:bCs w:val="1"/>
          <w:color w:val="auto"/>
        </w:rPr>
        <w:t>(212) 905-1000</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227965</wp:posOffset>
            </wp:positionV>
            <wp:extent cx="14916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368" w:right="499" w:bottom="1440" w:gutter="0" w:footer="0" w:header="0"/>
          <w:type w:val="continuous"/>
        </w:sectPr>
      </w:pPr>
    </w:p>
    <w:bookmarkStart w:id="1" w:name="page2"/>
    <w:bookmarkEnd w:id="1"/>
    <w:p>
      <w:pPr>
        <w:spacing w:after="0"/>
        <w:tabs>
          <w:tab w:leader="none" w:pos="9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November 13, 2017, PennantPark Floating Rate Capital Ltd. (the “Company”) announced that it has entered into an amendment to its multi-currency, senior secured credit facility (as amended, the “Credit Facility”) to, among other things, (i) increase the size of the Credit Facility from $375 million to $380 million, (ii) extend the reinvestment period to November 9, 2020 and (iii) extend the maturity date to November 9, 2022. The interest rate of LIBOR plus 200 basis points remains unchanged.</w:t>
      </w:r>
    </w:p>
    <w:p>
      <w:pPr>
        <w:spacing w:after="0" w:line="18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Credit Facility is secured by all of the assets held by PennantPark Floating Rate Funding I, LLC, a wholly-owned subsidiary of the Company, and includes customary covenants, including minimum asset coverage and minimum equity requirements.</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description above is only a summary of the material provisions of the amendment to the Credit Facility and is qualified in its entirety by reference to the Credit Facility, a copy of which is filed as Exhibit 10.1.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press release announcing the amendment to the Credit Facility is attached hereto as Exhibit 99.1.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11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of 1933, as amended, and Section 21E(b)(2)(B)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You should not place undue influence on such forward-looking statements as such statements speak only as of the date on which they are made.</w:t>
      </w:r>
    </w:p>
    <w:p>
      <w:pPr>
        <w:spacing w:after="0" w:line="19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PennantPark Floating Rate Capital Ltd. may use words such as “expects,” “maintain,”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328" w:lineRule="exact"/>
        <w:rPr>
          <w:sz w:val="20"/>
          <w:szCs w:val="20"/>
          <w:color w:val="auto"/>
        </w:rPr>
      </w:pPr>
    </w:p>
    <w:p>
      <w:pPr>
        <w:ind w:right="1240"/>
        <w:spacing w:after="0" w:line="407" w:lineRule="auto"/>
        <w:rPr>
          <w:sz w:val="20"/>
          <w:szCs w:val="20"/>
          <w:color w:val="auto"/>
        </w:rPr>
      </w:pPr>
      <w:r>
        <w:rPr>
          <w:rFonts w:ascii="Arial" w:cs="Arial" w:eastAsia="Arial" w:hAnsi="Arial"/>
          <w:sz w:val="18"/>
          <w:szCs w:val="18"/>
          <w:b w:val="1"/>
          <w:bCs w:val="1"/>
          <w:color w:val="auto"/>
        </w:rPr>
        <w:t xml:space="preserve">Item 2.03. Creation of a Direct Financial Obligation or an Obligation Under an Off-Balance Sheet Arrangement of a Registrant </w:t>
      </w:r>
      <w:r>
        <w:rPr>
          <w:rFonts w:ascii="Arial" w:cs="Arial" w:eastAsia="Arial" w:hAnsi="Arial"/>
          <w:sz w:val="18"/>
          <w:szCs w:val="18"/>
          <w:color w:val="auto"/>
        </w:rPr>
        <w:t>The information set forth in Item 1.01 is incorporated by reference into this Item 2.03.</w:t>
      </w:r>
    </w:p>
    <w:p>
      <w:pPr>
        <w:spacing w:after="0" w:line="20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ind w:left="460" w:right="9300" w:hanging="452"/>
        <w:spacing w:after="0" w:line="445" w:lineRule="auto"/>
        <w:tabs>
          <w:tab w:leader="none" w:pos="266"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Financial statements: </w:t>
      </w:r>
      <w:r>
        <w:rPr>
          <w:rFonts w:ascii="Arial" w:cs="Arial" w:eastAsia="Arial" w:hAnsi="Arial"/>
          <w:sz w:val="17"/>
          <w:szCs w:val="17"/>
          <w:color w:val="auto"/>
        </w:rPr>
        <w:t>None</w:t>
      </w:r>
    </w:p>
    <w:p>
      <w:pPr>
        <w:spacing w:after="0" w:line="139" w:lineRule="exact"/>
        <w:rPr>
          <w:rFonts w:ascii="Arial" w:cs="Arial" w:eastAsia="Arial" w:hAnsi="Arial"/>
          <w:sz w:val="17"/>
          <w:szCs w:val="17"/>
          <w:b w:val="1"/>
          <w:bCs w:val="1"/>
          <w:color w:val="auto"/>
        </w:rPr>
      </w:pPr>
    </w:p>
    <w:p>
      <w:pPr>
        <w:ind w:left="460" w:right="8400" w:hanging="452"/>
        <w:spacing w:after="0" w:line="407" w:lineRule="auto"/>
        <w:tabs>
          <w:tab w:leader="none" w:pos="276"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spacing w:after="0" w:line="161" w:lineRule="exact"/>
        <w:rPr>
          <w:rFonts w:ascii="Arial" w:cs="Arial" w:eastAsia="Arial" w:hAnsi="Arial"/>
          <w:sz w:val="18"/>
          <w:szCs w:val="18"/>
          <w:b w:val="1"/>
          <w:bCs w:val="1"/>
          <w:color w:val="auto"/>
        </w:rPr>
      </w:pPr>
    </w:p>
    <w:p>
      <w:pPr>
        <w:ind w:left="460" w:right="8780" w:hanging="452"/>
        <w:spacing w:after="0" w:line="407" w:lineRule="auto"/>
        <w:tabs>
          <w:tab w:leader="none" w:pos="256"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spacing w:after="0" w:line="161" w:lineRule="exact"/>
        <w:rPr>
          <w:rFonts w:ascii="Arial" w:cs="Arial" w:eastAsia="Arial" w:hAnsi="Arial"/>
          <w:sz w:val="18"/>
          <w:szCs w:val="18"/>
          <w:b w:val="1"/>
          <w:bCs w:val="1"/>
          <w:color w:val="auto"/>
        </w:rPr>
      </w:pP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35" w:lineRule="exact"/>
        <w:rPr>
          <w:sz w:val="20"/>
          <w:szCs w:val="20"/>
          <w:color w:val="auto"/>
        </w:rPr>
      </w:pPr>
    </w:p>
    <w:p>
      <w:pPr>
        <w:ind w:left="920" w:right="40" w:hanging="822"/>
        <w:spacing w:after="0" w:line="259" w:lineRule="auto"/>
        <w:tabs>
          <w:tab w:leader="none" w:pos="9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Second Amendment to Third Amended and Restated Revolving Credit and Security Agreement, dated as of November 9, 2017, among PennantPark Floating Rate Funding I, LLC, as borrower, PennantPark Investment Advisers, LLC, as collateral manager, the lenders from time to time parties thereto, SunTrust Bank, as administrative agent, and U.S. Bank National Association, as collateral agent, as custodian, as collateral administrator and as backup collateral manager.</w:t>
      </w:r>
    </w:p>
    <w:p>
      <w:pPr>
        <w:spacing w:after="0" w:line="79" w:lineRule="exact"/>
        <w:rPr>
          <w:sz w:val="20"/>
          <w:szCs w:val="20"/>
          <w:color w:val="auto"/>
        </w:rPr>
      </w:pPr>
    </w:p>
    <w:p>
      <w:pPr>
        <w:ind w:left="80"/>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of PennantPark Floating Rate Capital Ltd. dated November 13, 2017</w:t>
      </w:r>
    </w:p>
    <w:p>
      <w:pPr>
        <w:sectPr>
          <w:pgSz w:w="11900" w:h="16838" w:orient="portrait"/>
          <w:cols w:equalWidth="0" w:num="1">
            <w:col w:w="11200"/>
          </w:cols>
          <w:pgMar w:left="320" w:top="270"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740" w:type="dxa"/>
            <w:vAlign w:val="bottom"/>
            <w:gridSpan w:val="3"/>
          </w:tcPr>
          <w:p>
            <w:pPr>
              <w:ind w:left="290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720" w:type="dxa"/>
            <w:vAlign w:val="bottom"/>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760" w:type="dxa"/>
            <w:vAlign w:val="bottom"/>
          </w:tcPr>
          <w:p>
            <w:pPr>
              <w:spacing w:after="0"/>
              <w:rPr>
                <w:sz w:val="24"/>
                <w:szCs w:val="24"/>
                <w:color w:val="auto"/>
              </w:rPr>
            </w:pPr>
          </w:p>
        </w:tc>
        <w:tc>
          <w:tcPr>
            <w:tcW w:w="9460" w:type="dxa"/>
            <w:vAlign w:val="bottom"/>
            <w:gridSpan w:val="5"/>
          </w:tcPr>
          <w:p>
            <w:pPr>
              <w:spacing w:after="0"/>
              <w:rPr>
                <w:sz w:val="20"/>
                <w:szCs w:val="20"/>
                <w:color w:val="auto"/>
              </w:rPr>
            </w:pPr>
            <w:r>
              <w:rPr>
                <w:rFonts w:ascii="Arial" w:cs="Arial" w:eastAsia="Arial" w:hAnsi="Arial"/>
                <w:sz w:val="14"/>
                <w:szCs w:val="14"/>
                <w:b w:val="1"/>
                <w:bCs w:val="1"/>
                <w:color w:val="auto"/>
              </w:rPr>
              <w:t>Description</w:t>
            </w:r>
          </w:p>
        </w:tc>
      </w:tr>
      <w:tr>
        <w:trPr>
          <w:trHeight w:val="169"/>
        </w:trPr>
        <w:tc>
          <w:tcPr>
            <w:tcW w:w="72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10.1</w:t>
            </w:r>
          </w:p>
        </w:tc>
        <w:tc>
          <w:tcPr>
            <w:tcW w:w="76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700" w:type="dxa"/>
            <w:vAlign w:val="bottom"/>
            <w:tcBorders>
              <w:top w:val="single" w:sz="8" w:color="auto"/>
              <w:bottom w:val="single" w:sz="8" w:color="0000EE"/>
            </w:tcBorders>
          </w:tcPr>
          <w:p>
            <w:pPr>
              <w:spacing w:after="0" w:line="169" w:lineRule="exact"/>
              <w:rPr>
                <w:rFonts w:ascii="Arial" w:cs="Arial" w:eastAsia="Arial" w:hAnsi="Arial"/>
                <w:sz w:val="18"/>
                <w:szCs w:val="18"/>
                <w:color w:val="0000EE"/>
              </w:rPr>
            </w:pPr>
            <w:hyperlink w:anchor="page5">
              <w:r>
                <w:rPr>
                  <w:rFonts w:ascii="Arial" w:cs="Arial" w:eastAsia="Arial" w:hAnsi="Arial"/>
                  <w:sz w:val="18"/>
                  <w:szCs w:val="18"/>
                  <w:color w:val="0000EE"/>
                </w:rPr>
                <w:t>Second</w:t>
              </w:r>
            </w:hyperlink>
          </w:p>
        </w:tc>
        <w:tc>
          <w:tcPr>
            <w:tcW w:w="8520" w:type="dxa"/>
            <w:vAlign w:val="bottom"/>
            <w:tcBorders>
              <w:bottom w:val="single" w:sz="8" w:color="0000EE"/>
            </w:tcBorders>
            <w:gridSpan w:val="2"/>
          </w:tcPr>
          <w:p>
            <w:pPr>
              <w:spacing w:after="0" w:line="169"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Amendment to Third Amended and Restated Revolving Credit and Security Agreement, dated as of November 9, 2017,</w:t>
              </w:r>
            </w:hyperlink>
          </w:p>
        </w:tc>
        <w:tc>
          <w:tcPr>
            <w:tcW w:w="220" w:type="dxa"/>
            <w:vAlign w:val="bottom"/>
          </w:tcPr>
          <w:p>
            <w:pPr>
              <w:spacing w:after="0"/>
              <w:rPr>
                <w:sz w:val="14"/>
                <w:szCs w:val="14"/>
                <w:color w:val="auto"/>
              </w:rPr>
            </w:pPr>
          </w:p>
        </w:tc>
      </w:tr>
      <w:tr>
        <w:trPr>
          <w:trHeight w:val="196"/>
        </w:trPr>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among PennantPark Floating Rate Funding I, LLC, as borrower, PennantPark Investment Advisers, LLC, as collateral manager, the</w:t>
              </w:r>
            </w:hyperlink>
          </w:p>
        </w:tc>
      </w:tr>
      <w:tr>
        <w:trPr>
          <w:trHeight w:val="196"/>
        </w:trPr>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lenders from time to time parties thereto, SunTrust Bank, as administrative agent, and U.S. Bank National Association, as collateral</w:t>
              </w:r>
            </w:hyperlink>
          </w:p>
        </w:tc>
      </w:tr>
      <w:tr>
        <w:trPr>
          <w:trHeight w:val="196"/>
        </w:trPr>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agent, as custodian, as collateral administrator and as backup collateral manager.</w:t>
              </w:r>
            </w:hyperlink>
          </w:p>
        </w:tc>
        <w:tc>
          <w:tcPr>
            <w:tcW w:w="3660" w:type="dxa"/>
            <w:vAlign w:val="bottom"/>
            <w:gridSpan w:val="2"/>
          </w:tcPr>
          <w:p>
            <w:pPr>
              <w:spacing w:after="0"/>
              <w:rPr>
                <w:sz w:val="17"/>
                <w:szCs w:val="17"/>
                <w:color w:val="auto"/>
              </w:rPr>
            </w:pPr>
          </w:p>
        </w:tc>
      </w:tr>
      <w:tr>
        <w:trPr>
          <w:trHeight w:val="344"/>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760" w:type="dxa"/>
            <w:vAlign w:val="bottom"/>
          </w:tcPr>
          <w:p>
            <w:pPr>
              <w:spacing w:after="0"/>
              <w:rPr>
                <w:sz w:val="24"/>
                <w:szCs w:val="24"/>
                <w:color w:val="auto"/>
              </w:rPr>
            </w:pPr>
          </w:p>
        </w:tc>
        <w:tc>
          <w:tcPr>
            <w:tcW w:w="9460" w:type="dxa"/>
            <w:vAlign w:val="bottom"/>
            <w:gridSpan w:val="5"/>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Press Release of PennantPark Floating Rate Capital Ltd. dated November 13, 2017</w:t>
              </w:r>
            </w:hyperlink>
          </w:p>
        </w:tc>
      </w:tr>
    </w:tbl>
    <w:p>
      <w:pPr>
        <w:spacing w:after="0"/>
        <w:rPr>
          <w:sz w:val="20"/>
          <w:szCs w:val="20"/>
          <w:color w:val="auto"/>
        </w:rPr>
        <w:sectPr>
          <w:pgSz w:w="11900" w:h="16838" w:orient="portrait"/>
          <w:cols w:equalWidth="0" w:num="1">
            <w:col w:w="10940"/>
          </w:cols>
          <w:pgMar w:left="320" w:top="270" w:right="6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3" w:name="page4"/>
    <w:bookmarkEnd w:id="3"/>
    <w:p>
      <w:pPr>
        <w:jc w:val="center"/>
        <w:ind w:right="-3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93"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Dated: November 13, 2017</w:t>
      </w:r>
      <w:r>
        <w:rPr>
          <w:sz w:val="20"/>
          <w:szCs w:val="20"/>
          <w:color w:val="auto"/>
        </w:rPr>
        <w:tab/>
      </w:r>
      <w:r>
        <w:rPr>
          <w:rFonts w:ascii="Arial" w:cs="Arial" w:eastAsia="Arial" w:hAnsi="Arial"/>
          <w:sz w:val="17"/>
          <w:szCs w:val="17"/>
          <w:b w:val="1"/>
          <w:bCs w:val="1"/>
          <w:color w:val="auto"/>
        </w:rPr>
        <w:t>PENNANTPARK FLOATING RATE CAPITAL LTD.</w:t>
      </w:r>
    </w:p>
    <w:p>
      <w:pPr>
        <w:spacing w:after="0" w:line="22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  /s/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Aviv Efrat</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Chief Financial Officer &amp; Treasurer</w:t>
      </w:r>
    </w:p>
    <w:p>
      <w:pPr>
        <w:sectPr>
          <w:pgSz w:w="11900" w:h="16838" w:orient="portrait"/>
          <w:cols w:equalWidth="0" w:num="1">
            <w:col w:w="10900"/>
          </w:cols>
          <w:pgMar w:left="320" w:top="270" w:right="6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HIRD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EVOLVING</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REDIT AND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ECURITY</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11" w:lineRule="exact"/>
        <w:rPr>
          <w:sz w:val="20"/>
          <w:szCs w:val="20"/>
          <w:color w:val="auto"/>
        </w:rPr>
      </w:pPr>
    </w:p>
    <w:p>
      <w:pPr>
        <w:ind w:right="40" w:firstLine="449"/>
        <w:spacing w:after="0" w:line="269" w:lineRule="auto"/>
        <w:rPr>
          <w:sz w:val="20"/>
          <w:szCs w:val="20"/>
          <w:color w:val="auto"/>
        </w:rPr>
      </w:pPr>
      <w:r>
        <w:rPr>
          <w:rFonts w:ascii="Arial" w:cs="Arial" w:eastAsia="Arial" w:hAnsi="Arial"/>
          <w:sz w:val="17"/>
          <w:szCs w:val="17"/>
          <w:color w:val="auto"/>
        </w:rPr>
        <w:t>T</w:t>
      </w:r>
      <w:r>
        <w:rPr>
          <w:rFonts w:ascii="Arial" w:cs="Arial" w:eastAsia="Arial" w:hAnsi="Arial"/>
          <w:sz w:val="13"/>
          <w:szCs w:val="13"/>
          <w:color w:val="auto"/>
        </w:rPr>
        <w:t>HIS</w:t>
      </w:r>
      <w:r>
        <w:rPr>
          <w:rFonts w:ascii="Arial" w:cs="Arial" w:eastAsia="Arial" w:hAnsi="Arial"/>
          <w:sz w:val="17"/>
          <w:szCs w:val="17"/>
          <w:color w:val="auto"/>
        </w:rPr>
        <w:t xml:space="preserve"> S</w:t>
      </w:r>
      <w:r>
        <w:rPr>
          <w:rFonts w:ascii="Arial" w:cs="Arial" w:eastAsia="Arial" w:hAnsi="Arial"/>
          <w:sz w:val="13"/>
          <w:szCs w:val="13"/>
          <w:color w:val="auto"/>
        </w:rPr>
        <w:t>ECOND</w:t>
      </w:r>
      <w:r>
        <w:rPr>
          <w:rFonts w:ascii="Arial" w:cs="Arial" w:eastAsia="Arial" w:hAnsi="Arial"/>
          <w:sz w:val="17"/>
          <w:szCs w:val="17"/>
          <w:color w:val="auto"/>
        </w:rPr>
        <w:t xml:space="preserve"> A</w:t>
      </w:r>
      <w:r>
        <w:rPr>
          <w:rFonts w:ascii="Arial" w:cs="Arial" w:eastAsia="Arial" w:hAnsi="Arial"/>
          <w:sz w:val="13"/>
          <w:szCs w:val="13"/>
          <w:color w:val="auto"/>
        </w:rPr>
        <w:t>MENDMENT TO</w:t>
      </w:r>
      <w:r>
        <w:rPr>
          <w:rFonts w:ascii="Arial" w:cs="Arial" w:eastAsia="Arial" w:hAnsi="Arial"/>
          <w:sz w:val="17"/>
          <w:szCs w:val="17"/>
          <w:color w:val="auto"/>
        </w:rPr>
        <w:t xml:space="preserve"> T</w:t>
      </w:r>
      <w:r>
        <w:rPr>
          <w:rFonts w:ascii="Arial" w:cs="Arial" w:eastAsia="Arial" w:hAnsi="Arial"/>
          <w:sz w:val="13"/>
          <w:szCs w:val="13"/>
          <w:color w:val="auto"/>
        </w:rPr>
        <w:t>HIRD</w:t>
      </w:r>
      <w:r>
        <w:rPr>
          <w:rFonts w:ascii="Arial" w:cs="Arial" w:eastAsia="Arial" w:hAnsi="Arial"/>
          <w:sz w:val="17"/>
          <w:szCs w:val="17"/>
          <w:color w:val="auto"/>
        </w:rPr>
        <w:t xml:space="preserve"> A</w:t>
      </w:r>
      <w:r>
        <w:rPr>
          <w:rFonts w:ascii="Arial" w:cs="Arial" w:eastAsia="Arial" w:hAnsi="Arial"/>
          <w:sz w:val="13"/>
          <w:szCs w:val="13"/>
          <w:color w:val="auto"/>
        </w:rPr>
        <w:t>MENDED AND</w:t>
      </w:r>
      <w:r>
        <w:rPr>
          <w:rFonts w:ascii="Arial" w:cs="Arial" w:eastAsia="Arial" w:hAnsi="Arial"/>
          <w:sz w:val="17"/>
          <w:szCs w:val="17"/>
          <w:color w:val="auto"/>
        </w:rPr>
        <w:t xml:space="preserve"> R</w:t>
      </w:r>
      <w:r>
        <w:rPr>
          <w:rFonts w:ascii="Arial" w:cs="Arial" w:eastAsia="Arial" w:hAnsi="Arial"/>
          <w:sz w:val="13"/>
          <w:szCs w:val="13"/>
          <w:color w:val="auto"/>
        </w:rPr>
        <w:t>ESTATED</w:t>
      </w:r>
      <w:r>
        <w:rPr>
          <w:rFonts w:ascii="Arial" w:cs="Arial" w:eastAsia="Arial" w:hAnsi="Arial"/>
          <w:sz w:val="17"/>
          <w:szCs w:val="17"/>
          <w:color w:val="auto"/>
        </w:rPr>
        <w:t xml:space="preserve"> R</w:t>
      </w:r>
      <w:r>
        <w:rPr>
          <w:rFonts w:ascii="Arial" w:cs="Arial" w:eastAsia="Arial" w:hAnsi="Arial"/>
          <w:sz w:val="13"/>
          <w:szCs w:val="13"/>
          <w:color w:val="auto"/>
        </w:rPr>
        <w:t>EVOLVING</w:t>
      </w:r>
      <w:r>
        <w:rPr>
          <w:rFonts w:ascii="Arial" w:cs="Arial" w:eastAsia="Arial" w:hAnsi="Arial"/>
          <w:sz w:val="17"/>
          <w:szCs w:val="17"/>
          <w:color w:val="auto"/>
        </w:rPr>
        <w:t xml:space="preserve"> C</w:t>
      </w:r>
      <w:r>
        <w:rPr>
          <w:rFonts w:ascii="Arial" w:cs="Arial" w:eastAsia="Arial" w:hAnsi="Arial"/>
          <w:sz w:val="13"/>
          <w:szCs w:val="13"/>
          <w:color w:val="auto"/>
        </w:rPr>
        <w:t>REDIT AND</w:t>
      </w:r>
      <w:r>
        <w:rPr>
          <w:rFonts w:ascii="Arial" w:cs="Arial" w:eastAsia="Arial" w:hAnsi="Arial"/>
          <w:sz w:val="17"/>
          <w:szCs w:val="17"/>
          <w:color w:val="auto"/>
        </w:rPr>
        <w:t xml:space="preserve"> S</w:t>
      </w:r>
      <w:r>
        <w:rPr>
          <w:rFonts w:ascii="Arial" w:cs="Arial" w:eastAsia="Arial" w:hAnsi="Arial"/>
          <w:sz w:val="13"/>
          <w:szCs w:val="13"/>
          <w:color w:val="auto"/>
        </w:rPr>
        <w:t>ECURITY</w:t>
      </w:r>
      <w:r>
        <w:rPr>
          <w:rFonts w:ascii="Arial" w:cs="Arial" w:eastAsia="Arial" w:hAnsi="Arial"/>
          <w:sz w:val="17"/>
          <w:szCs w:val="17"/>
          <w:color w:val="auto"/>
        </w:rPr>
        <w:t xml:space="preserve"> A</w:t>
      </w:r>
      <w:r>
        <w:rPr>
          <w:rFonts w:ascii="Arial" w:cs="Arial" w:eastAsia="Arial" w:hAnsi="Arial"/>
          <w:sz w:val="13"/>
          <w:szCs w:val="13"/>
          <w:color w:val="auto"/>
        </w:rPr>
        <w:t>GREEMENT</w:t>
      </w:r>
      <w:r>
        <w:rPr>
          <w:rFonts w:ascii="Arial" w:cs="Arial" w:eastAsia="Arial" w:hAnsi="Arial"/>
          <w:sz w:val="17"/>
          <w:szCs w:val="17"/>
          <w:color w:val="auto"/>
        </w:rPr>
        <w:t xml:space="preserve">, dated as of November 9, 2017 (the </w:t>
      </w:r>
      <w:r>
        <w:rPr>
          <w:rFonts w:ascii="Arial" w:cs="Arial" w:eastAsia="Arial" w:hAnsi="Arial"/>
          <w:sz w:val="17"/>
          <w:szCs w:val="17"/>
          <w:i w:val="1"/>
          <w:iCs w:val="1"/>
          <w:color w:val="auto"/>
        </w:rPr>
        <w:t>“Amendment”</w:t>
      </w:r>
      <w:r>
        <w:rPr>
          <w:rFonts w:ascii="Arial" w:cs="Arial" w:eastAsia="Arial" w:hAnsi="Arial"/>
          <w:sz w:val="17"/>
          <w:szCs w:val="17"/>
          <w:color w:val="auto"/>
        </w:rPr>
        <w:t xml:space="preserve">), is made pursuant to that certain Third Amended and Restated Revolving Credit and Security Agreement dated as of May 22, 2015 (as amended, restated, modified or supplemented from time to time, the </w:t>
      </w:r>
      <w:r>
        <w:rPr>
          <w:rFonts w:ascii="Arial" w:cs="Arial" w:eastAsia="Arial" w:hAnsi="Arial"/>
          <w:sz w:val="17"/>
          <w:szCs w:val="17"/>
          <w:i w:val="1"/>
          <w:iCs w:val="1"/>
          <w:color w:val="auto"/>
        </w:rPr>
        <w:t>“Agreement”</w:t>
      </w:r>
      <w:r>
        <w:rPr>
          <w:rFonts w:ascii="Arial" w:cs="Arial" w:eastAsia="Arial" w:hAnsi="Arial"/>
          <w:sz w:val="17"/>
          <w:szCs w:val="17"/>
          <w:color w:val="auto"/>
        </w:rPr>
        <w:t>), by and among P</w:t>
      </w:r>
      <w:r>
        <w:rPr>
          <w:rFonts w:ascii="Arial" w:cs="Arial" w:eastAsia="Arial" w:hAnsi="Arial"/>
          <w:sz w:val="13"/>
          <w:szCs w:val="13"/>
          <w:color w:val="auto"/>
        </w:rPr>
        <w:t>ENNANT</w:t>
      </w:r>
      <w:r>
        <w:rPr>
          <w:rFonts w:ascii="Arial" w:cs="Arial" w:eastAsia="Arial" w:hAnsi="Arial"/>
          <w:sz w:val="17"/>
          <w:szCs w:val="17"/>
          <w:color w:val="auto"/>
        </w:rPr>
        <w:t>P</w:t>
      </w:r>
      <w:r>
        <w:rPr>
          <w:rFonts w:ascii="Arial" w:cs="Arial" w:eastAsia="Arial" w:hAnsi="Arial"/>
          <w:sz w:val="13"/>
          <w:szCs w:val="13"/>
          <w:color w:val="auto"/>
        </w:rPr>
        <w:t>ARK</w:t>
      </w:r>
      <w:r>
        <w:rPr>
          <w:rFonts w:ascii="Arial" w:cs="Arial" w:eastAsia="Arial" w:hAnsi="Arial"/>
          <w:sz w:val="17"/>
          <w:szCs w:val="17"/>
          <w:color w:val="auto"/>
        </w:rPr>
        <w:t xml:space="preserve"> F</w:t>
      </w:r>
      <w:r>
        <w:rPr>
          <w:rFonts w:ascii="Arial" w:cs="Arial" w:eastAsia="Arial" w:hAnsi="Arial"/>
          <w:sz w:val="13"/>
          <w:szCs w:val="13"/>
          <w:color w:val="auto"/>
        </w:rPr>
        <w:t>LOATING</w:t>
      </w:r>
      <w:r>
        <w:rPr>
          <w:rFonts w:ascii="Arial" w:cs="Arial" w:eastAsia="Arial" w:hAnsi="Arial"/>
          <w:sz w:val="17"/>
          <w:szCs w:val="17"/>
          <w:color w:val="auto"/>
        </w:rPr>
        <w:t xml:space="preserve"> R</w:t>
      </w:r>
      <w:r>
        <w:rPr>
          <w:rFonts w:ascii="Arial" w:cs="Arial" w:eastAsia="Arial" w:hAnsi="Arial"/>
          <w:sz w:val="13"/>
          <w:szCs w:val="13"/>
          <w:color w:val="auto"/>
        </w:rPr>
        <w:t>ATE</w:t>
      </w:r>
      <w:r>
        <w:rPr>
          <w:rFonts w:ascii="Arial" w:cs="Arial" w:eastAsia="Arial" w:hAnsi="Arial"/>
          <w:sz w:val="17"/>
          <w:szCs w:val="17"/>
          <w:color w:val="auto"/>
        </w:rPr>
        <w:t xml:space="preserve"> F</w:t>
      </w:r>
      <w:r>
        <w:rPr>
          <w:rFonts w:ascii="Arial" w:cs="Arial" w:eastAsia="Arial" w:hAnsi="Arial"/>
          <w:sz w:val="13"/>
          <w:szCs w:val="13"/>
          <w:color w:val="auto"/>
        </w:rPr>
        <w:t>UNDING</w:t>
      </w:r>
      <w:r>
        <w:rPr>
          <w:rFonts w:ascii="Arial" w:cs="Arial" w:eastAsia="Arial" w:hAnsi="Arial"/>
          <w:sz w:val="17"/>
          <w:szCs w:val="17"/>
          <w:color w:val="auto"/>
        </w:rPr>
        <w:t xml:space="preserve"> I, LLC, a Delaware limited liability company, as borrower (together with its permitted successors and assigns, the </w:t>
      </w:r>
      <w:r>
        <w:rPr>
          <w:rFonts w:ascii="Arial" w:cs="Arial" w:eastAsia="Arial" w:hAnsi="Arial"/>
          <w:sz w:val="17"/>
          <w:szCs w:val="17"/>
          <w:i w:val="1"/>
          <w:iCs w:val="1"/>
          <w:color w:val="auto"/>
        </w:rPr>
        <w:t>“Borrower”</w:t>
      </w:r>
      <w:r>
        <w:rPr>
          <w:rFonts w:ascii="Arial" w:cs="Arial" w:eastAsia="Arial" w:hAnsi="Arial"/>
          <w:sz w:val="17"/>
          <w:szCs w:val="17"/>
          <w:color w:val="auto"/>
        </w:rPr>
        <w:t>); P</w:t>
      </w:r>
      <w:r>
        <w:rPr>
          <w:rFonts w:ascii="Arial" w:cs="Arial" w:eastAsia="Arial" w:hAnsi="Arial"/>
          <w:sz w:val="13"/>
          <w:szCs w:val="13"/>
          <w:color w:val="auto"/>
        </w:rPr>
        <w:t>ENNANT</w:t>
      </w:r>
      <w:r>
        <w:rPr>
          <w:rFonts w:ascii="Arial" w:cs="Arial" w:eastAsia="Arial" w:hAnsi="Arial"/>
          <w:sz w:val="17"/>
          <w:szCs w:val="17"/>
          <w:color w:val="auto"/>
        </w:rPr>
        <w:t>P</w:t>
      </w:r>
      <w:r>
        <w:rPr>
          <w:rFonts w:ascii="Arial" w:cs="Arial" w:eastAsia="Arial" w:hAnsi="Arial"/>
          <w:sz w:val="13"/>
          <w:szCs w:val="13"/>
          <w:color w:val="auto"/>
        </w:rPr>
        <w:t>ARK</w:t>
      </w:r>
      <w:r>
        <w:rPr>
          <w:rFonts w:ascii="Arial" w:cs="Arial" w:eastAsia="Arial" w:hAnsi="Arial"/>
          <w:sz w:val="17"/>
          <w:szCs w:val="17"/>
          <w:color w:val="auto"/>
        </w:rPr>
        <w:t xml:space="preserve"> I</w:t>
      </w:r>
      <w:r>
        <w:rPr>
          <w:rFonts w:ascii="Arial" w:cs="Arial" w:eastAsia="Arial" w:hAnsi="Arial"/>
          <w:sz w:val="13"/>
          <w:szCs w:val="13"/>
          <w:color w:val="auto"/>
        </w:rPr>
        <w:t>NVESTMENT</w:t>
      </w:r>
      <w:r>
        <w:rPr>
          <w:rFonts w:ascii="Arial" w:cs="Arial" w:eastAsia="Arial" w:hAnsi="Arial"/>
          <w:sz w:val="17"/>
          <w:szCs w:val="17"/>
          <w:color w:val="auto"/>
        </w:rPr>
        <w:t xml:space="preserve"> A</w:t>
      </w:r>
      <w:r>
        <w:rPr>
          <w:rFonts w:ascii="Arial" w:cs="Arial" w:eastAsia="Arial" w:hAnsi="Arial"/>
          <w:sz w:val="13"/>
          <w:szCs w:val="13"/>
          <w:color w:val="auto"/>
        </w:rPr>
        <w:t>DVISERS</w:t>
      </w:r>
      <w:r>
        <w:rPr>
          <w:rFonts w:ascii="Arial" w:cs="Arial" w:eastAsia="Arial" w:hAnsi="Arial"/>
          <w:sz w:val="17"/>
          <w:szCs w:val="17"/>
          <w:color w:val="auto"/>
        </w:rPr>
        <w:t xml:space="preserve">, LLC, a Delaware limited liability company, as the collateral manager (together with its permitted successors and assigns, the </w:t>
      </w:r>
      <w:r>
        <w:rPr>
          <w:rFonts w:ascii="Arial" w:cs="Arial" w:eastAsia="Arial" w:hAnsi="Arial"/>
          <w:sz w:val="17"/>
          <w:szCs w:val="17"/>
          <w:i w:val="1"/>
          <w:iCs w:val="1"/>
          <w:color w:val="auto"/>
        </w:rPr>
        <w:t>“Collateral</w:t>
      </w:r>
      <w:r>
        <w:rPr>
          <w:rFonts w:ascii="Arial" w:cs="Arial" w:eastAsia="Arial" w:hAnsi="Arial"/>
          <w:sz w:val="17"/>
          <w:szCs w:val="17"/>
          <w:color w:val="auto"/>
        </w:rPr>
        <w:t xml:space="preserve"> </w:t>
      </w:r>
      <w:r>
        <w:rPr>
          <w:rFonts w:ascii="Arial" w:cs="Arial" w:eastAsia="Arial" w:hAnsi="Arial"/>
          <w:sz w:val="17"/>
          <w:szCs w:val="17"/>
          <w:i w:val="1"/>
          <w:iCs w:val="1"/>
          <w:color w:val="auto"/>
        </w:rPr>
        <w:t>Manager”</w:t>
      </w:r>
      <w:r>
        <w:rPr>
          <w:rFonts w:ascii="Arial" w:cs="Arial" w:eastAsia="Arial" w:hAnsi="Arial"/>
          <w:sz w:val="17"/>
          <w:szCs w:val="17"/>
          <w:color w:val="auto"/>
        </w:rPr>
        <w:t>); the L</w:t>
      </w:r>
      <w:r>
        <w:rPr>
          <w:rFonts w:ascii="Arial" w:cs="Arial" w:eastAsia="Arial" w:hAnsi="Arial"/>
          <w:sz w:val="13"/>
          <w:szCs w:val="13"/>
          <w:color w:val="auto"/>
        </w:rPr>
        <w:t>ENDERS</w:t>
      </w:r>
      <w:r>
        <w:rPr>
          <w:rFonts w:ascii="Arial" w:cs="Arial" w:eastAsia="Arial" w:hAnsi="Arial"/>
          <w:sz w:val="17"/>
          <w:szCs w:val="17"/>
          <w:i w:val="1"/>
          <w:iCs w:val="1"/>
          <w:color w:val="auto"/>
        </w:rPr>
        <w:t xml:space="preserve"> </w:t>
      </w:r>
      <w:r>
        <w:rPr>
          <w:rFonts w:ascii="Arial" w:cs="Arial" w:eastAsia="Arial" w:hAnsi="Arial"/>
          <w:sz w:val="17"/>
          <w:szCs w:val="17"/>
          <w:color w:val="auto"/>
        </w:rPr>
        <w:t>from time to time party thereto; S</w:t>
      </w:r>
      <w:r>
        <w:rPr>
          <w:rFonts w:ascii="Arial" w:cs="Arial" w:eastAsia="Arial" w:hAnsi="Arial"/>
          <w:sz w:val="13"/>
          <w:szCs w:val="13"/>
          <w:color w:val="auto"/>
        </w:rPr>
        <w:t>UN</w:t>
      </w:r>
      <w:r>
        <w:rPr>
          <w:rFonts w:ascii="Arial" w:cs="Arial" w:eastAsia="Arial" w:hAnsi="Arial"/>
          <w:sz w:val="17"/>
          <w:szCs w:val="17"/>
          <w:color w:val="auto"/>
        </w:rPr>
        <w:t>T</w:t>
      </w:r>
      <w:r>
        <w:rPr>
          <w:rFonts w:ascii="Arial" w:cs="Arial" w:eastAsia="Arial" w:hAnsi="Arial"/>
          <w:sz w:val="13"/>
          <w:szCs w:val="13"/>
          <w:color w:val="auto"/>
        </w:rPr>
        <w:t>RUST</w:t>
      </w:r>
      <w:r>
        <w:rPr>
          <w:rFonts w:ascii="Arial" w:cs="Arial" w:eastAsia="Arial" w:hAnsi="Arial"/>
          <w:sz w:val="17"/>
          <w:szCs w:val="17"/>
          <w:i w:val="1"/>
          <w:iCs w:val="1"/>
          <w:color w:val="auto"/>
        </w:rPr>
        <w:t xml:space="preserve"> </w:t>
      </w:r>
      <w:r>
        <w:rPr>
          <w:rFonts w:ascii="Arial" w:cs="Arial" w:eastAsia="Arial" w:hAnsi="Arial"/>
          <w:sz w:val="17"/>
          <w:szCs w:val="17"/>
          <w:color w:val="auto"/>
        </w:rPr>
        <w:t>B</w:t>
      </w:r>
      <w:r>
        <w:rPr>
          <w:rFonts w:ascii="Arial" w:cs="Arial" w:eastAsia="Arial" w:hAnsi="Arial"/>
          <w:sz w:val="13"/>
          <w:szCs w:val="13"/>
          <w:color w:val="auto"/>
        </w:rPr>
        <w:t>ANK</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“SunTrust Bank”</w:t>
      </w:r>
      <w:r>
        <w:rPr>
          <w:rFonts w:ascii="Arial" w:cs="Arial" w:eastAsia="Arial" w:hAnsi="Arial"/>
          <w:sz w:val="17"/>
          <w:szCs w:val="17"/>
          <w:color w:val="auto"/>
        </w:rPr>
        <w:t>), as administrative agent for the Secured Parties (in such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capacity, together with its successors and assigns, the </w:t>
      </w:r>
      <w:r>
        <w:rPr>
          <w:rFonts w:ascii="Arial" w:cs="Arial" w:eastAsia="Arial" w:hAnsi="Arial"/>
          <w:sz w:val="17"/>
          <w:szCs w:val="17"/>
          <w:i w:val="1"/>
          <w:iCs w:val="1"/>
          <w:color w:val="auto"/>
        </w:rPr>
        <w:t>“Administrative Agent”</w:t>
      </w:r>
      <w:r>
        <w:rPr>
          <w:rFonts w:ascii="Arial" w:cs="Arial" w:eastAsia="Arial" w:hAnsi="Arial"/>
          <w:sz w:val="17"/>
          <w:szCs w:val="17"/>
          <w:color w:val="auto"/>
        </w:rPr>
        <w:t>), U.S. B</w:t>
      </w:r>
      <w:r>
        <w:rPr>
          <w:rFonts w:ascii="Arial" w:cs="Arial" w:eastAsia="Arial" w:hAnsi="Arial"/>
          <w:sz w:val="13"/>
          <w:szCs w:val="13"/>
          <w:color w:val="auto"/>
        </w:rPr>
        <w:t>ANK</w:t>
      </w:r>
      <w:r>
        <w:rPr>
          <w:rFonts w:ascii="Arial" w:cs="Arial" w:eastAsia="Arial" w:hAnsi="Arial"/>
          <w:sz w:val="17"/>
          <w:szCs w:val="17"/>
          <w:color w:val="auto"/>
        </w:rPr>
        <w:t xml:space="preserve"> N</w:t>
      </w:r>
      <w:r>
        <w:rPr>
          <w:rFonts w:ascii="Arial" w:cs="Arial" w:eastAsia="Arial" w:hAnsi="Arial"/>
          <w:sz w:val="13"/>
          <w:szCs w:val="13"/>
          <w:color w:val="auto"/>
        </w:rPr>
        <w:t>ATIONAL</w:t>
      </w:r>
      <w:r>
        <w:rPr>
          <w:rFonts w:ascii="Arial" w:cs="Arial" w:eastAsia="Arial" w:hAnsi="Arial"/>
          <w:sz w:val="17"/>
          <w:szCs w:val="17"/>
          <w:color w:val="auto"/>
        </w:rPr>
        <w:t xml:space="preserve"> A</w:t>
      </w:r>
      <w:r>
        <w:rPr>
          <w:rFonts w:ascii="Arial" w:cs="Arial" w:eastAsia="Arial" w:hAnsi="Arial"/>
          <w:sz w:val="13"/>
          <w:szCs w:val="13"/>
          <w:color w:val="auto"/>
        </w:rPr>
        <w:t>SSOCIATION</w:t>
      </w:r>
      <w:r>
        <w:rPr>
          <w:rFonts w:ascii="Arial" w:cs="Arial" w:eastAsia="Arial" w:hAnsi="Arial"/>
          <w:sz w:val="17"/>
          <w:szCs w:val="17"/>
          <w:color w:val="auto"/>
        </w:rPr>
        <w:t xml:space="preserve">, as collateral agent for the Secured Parties (in such capacity, together with its successors and assigns, the </w:t>
      </w:r>
      <w:r>
        <w:rPr>
          <w:rFonts w:ascii="Arial" w:cs="Arial" w:eastAsia="Arial" w:hAnsi="Arial"/>
          <w:sz w:val="17"/>
          <w:szCs w:val="17"/>
          <w:i w:val="1"/>
          <w:iCs w:val="1"/>
          <w:color w:val="auto"/>
        </w:rPr>
        <w:t>“Collateral Agent”</w:t>
      </w:r>
      <w:r>
        <w:rPr>
          <w:rFonts w:ascii="Arial" w:cs="Arial" w:eastAsia="Arial" w:hAnsi="Arial"/>
          <w:sz w:val="17"/>
          <w:szCs w:val="17"/>
          <w:color w:val="auto"/>
        </w:rPr>
        <w:t>); U.S. B</w:t>
      </w:r>
      <w:r>
        <w:rPr>
          <w:rFonts w:ascii="Arial" w:cs="Arial" w:eastAsia="Arial" w:hAnsi="Arial"/>
          <w:sz w:val="13"/>
          <w:szCs w:val="13"/>
          <w:color w:val="auto"/>
        </w:rPr>
        <w:t>ANK</w:t>
      </w:r>
      <w:r>
        <w:rPr>
          <w:rFonts w:ascii="Arial" w:cs="Arial" w:eastAsia="Arial" w:hAnsi="Arial"/>
          <w:sz w:val="17"/>
          <w:szCs w:val="17"/>
          <w:color w:val="auto"/>
        </w:rPr>
        <w:t xml:space="preserve"> N</w:t>
      </w:r>
      <w:r>
        <w:rPr>
          <w:rFonts w:ascii="Arial" w:cs="Arial" w:eastAsia="Arial" w:hAnsi="Arial"/>
          <w:sz w:val="13"/>
          <w:szCs w:val="13"/>
          <w:color w:val="auto"/>
        </w:rPr>
        <w:t>ATIONAL</w:t>
      </w:r>
      <w:r>
        <w:rPr>
          <w:rFonts w:ascii="Arial" w:cs="Arial" w:eastAsia="Arial" w:hAnsi="Arial"/>
          <w:sz w:val="17"/>
          <w:szCs w:val="17"/>
          <w:color w:val="auto"/>
        </w:rPr>
        <w:t xml:space="preserve"> A</w:t>
      </w:r>
      <w:r>
        <w:rPr>
          <w:rFonts w:ascii="Arial" w:cs="Arial" w:eastAsia="Arial" w:hAnsi="Arial"/>
          <w:sz w:val="13"/>
          <w:szCs w:val="13"/>
          <w:color w:val="auto"/>
        </w:rPr>
        <w:t>SSOCIATION</w:t>
      </w:r>
      <w:r>
        <w:rPr>
          <w:rFonts w:ascii="Arial" w:cs="Arial" w:eastAsia="Arial" w:hAnsi="Arial"/>
          <w:sz w:val="17"/>
          <w:szCs w:val="17"/>
          <w:color w:val="auto"/>
        </w:rPr>
        <w:t xml:space="preserve">, as custodian (in such capacity, together with its successors and assigns, the </w:t>
      </w:r>
      <w:r>
        <w:rPr>
          <w:rFonts w:ascii="Arial" w:cs="Arial" w:eastAsia="Arial" w:hAnsi="Arial"/>
          <w:sz w:val="17"/>
          <w:szCs w:val="17"/>
          <w:i w:val="1"/>
          <w:iCs w:val="1"/>
          <w:color w:val="auto"/>
        </w:rPr>
        <w:t>“Custodian”</w:t>
      </w:r>
      <w:r>
        <w:rPr>
          <w:rFonts w:ascii="Arial" w:cs="Arial" w:eastAsia="Arial" w:hAnsi="Arial"/>
          <w:sz w:val="17"/>
          <w:szCs w:val="17"/>
          <w:color w:val="auto"/>
        </w:rPr>
        <w:t>); U.S. B</w:t>
      </w:r>
      <w:r>
        <w:rPr>
          <w:rFonts w:ascii="Arial" w:cs="Arial" w:eastAsia="Arial" w:hAnsi="Arial"/>
          <w:sz w:val="13"/>
          <w:szCs w:val="13"/>
          <w:color w:val="auto"/>
        </w:rPr>
        <w:t>ANK</w:t>
      </w:r>
      <w:r>
        <w:rPr>
          <w:rFonts w:ascii="Arial" w:cs="Arial" w:eastAsia="Arial" w:hAnsi="Arial"/>
          <w:sz w:val="17"/>
          <w:szCs w:val="17"/>
          <w:color w:val="auto"/>
        </w:rPr>
        <w:t xml:space="preserve"> N</w:t>
      </w:r>
      <w:r>
        <w:rPr>
          <w:rFonts w:ascii="Arial" w:cs="Arial" w:eastAsia="Arial" w:hAnsi="Arial"/>
          <w:sz w:val="13"/>
          <w:szCs w:val="13"/>
          <w:color w:val="auto"/>
        </w:rPr>
        <w:t>ATIONAL</w:t>
      </w:r>
      <w:r>
        <w:rPr>
          <w:rFonts w:ascii="Arial" w:cs="Arial" w:eastAsia="Arial" w:hAnsi="Arial"/>
          <w:sz w:val="17"/>
          <w:szCs w:val="17"/>
          <w:color w:val="auto"/>
        </w:rPr>
        <w:t xml:space="preserve"> A</w:t>
      </w:r>
      <w:r>
        <w:rPr>
          <w:rFonts w:ascii="Arial" w:cs="Arial" w:eastAsia="Arial" w:hAnsi="Arial"/>
          <w:sz w:val="13"/>
          <w:szCs w:val="13"/>
          <w:color w:val="auto"/>
        </w:rPr>
        <w:t>SSOCIATION</w:t>
      </w:r>
      <w:r>
        <w:rPr>
          <w:rFonts w:ascii="Arial" w:cs="Arial" w:eastAsia="Arial" w:hAnsi="Arial"/>
          <w:sz w:val="17"/>
          <w:szCs w:val="17"/>
          <w:color w:val="auto"/>
        </w:rPr>
        <w:t xml:space="preserve">, as collateral administrator (in such capacity, together with its successors and assigns, the </w:t>
      </w:r>
      <w:r>
        <w:rPr>
          <w:rFonts w:ascii="Arial" w:cs="Arial" w:eastAsia="Arial" w:hAnsi="Arial"/>
          <w:sz w:val="17"/>
          <w:szCs w:val="17"/>
          <w:i w:val="1"/>
          <w:iCs w:val="1"/>
          <w:color w:val="auto"/>
        </w:rPr>
        <w:t>“Collateral Administrator”</w:t>
      </w:r>
      <w:r>
        <w:rPr>
          <w:rFonts w:ascii="Arial" w:cs="Arial" w:eastAsia="Arial" w:hAnsi="Arial"/>
          <w:sz w:val="17"/>
          <w:szCs w:val="17"/>
          <w:color w:val="auto"/>
        </w:rPr>
        <w:t>); and U.S. B</w:t>
      </w:r>
      <w:r>
        <w:rPr>
          <w:rFonts w:ascii="Arial" w:cs="Arial" w:eastAsia="Arial" w:hAnsi="Arial"/>
          <w:sz w:val="13"/>
          <w:szCs w:val="13"/>
          <w:color w:val="auto"/>
        </w:rPr>
        <w:t>ANK</w:t>
      </w:r>
      <w:r>
        <w:rPr>
          <w:rFonts w:ascii="Arial" w:cs="Arial" w:eastAsia="Arial" w:hAnsi="Arial"/>
          <w:sz w:val="17"/>
          <w:szCs w:val="17"/>
          <w:color w:val="auto"/>
        </w:rPr>
        <w:t xml:space="preserve"> N</w:t>
      </w:r>
      <w:r>
        <w:rPr>
          <w:rFonts w:ascii="Arial" w:cs="Arial" w:eastAsia="Arial" w:hAnsi="Arial"/>
          <w:sz w:val="13"/>
          <w:szCs w:val="13"/>
          <w:color w:val="auto"/>
        </w:rPr>
        <w:t>ATIONAL</w:t>
      </w:r>
      <w:r>
        <w:rPr>
          <w:rFonts w:ascii="Arial" w:cs="Arial" w:eastAsia="Arial" w:hAnsi="Arial"/>
          <w:sz w:val="17"/>
          <w:szCs w:val="17"/>
          <w:color w:val="auto"/>
        </w:rPr>
        <w:t xml:space="preserve"> A</w:t>
      </w:r>
      <w:r>
        <w:rPr>
          <w:rFonts w:ascii="Arial" w:cs="Arial" w:eastAsia="Arial" w:hAnsi="Arial"/>
          <w:sz w:val="13"/>
          <w:szCs w:val="13"/>
          <w:color w:val="auto"/>
        </w:rPr>
        <w:t>SSOCIATION</w:t>
      </w:r>
      <w:r>
        <w:rPr>
          <w:rFonts w:ascii="Arial" w:cs="Arial" w:eastAsia="Arial" w:hAnsi="Arial"/>
          <w:sz w:val="17"/>
          <w:szCs w:val="17"/>
          <w:color w:val="auto"/>
        </w:rPr>
        <w:t xml:space="preserve">, as backup collateral manager (in such capacity, together with its successors and assigns, the </w:t>
      </w:r>
      <w:r>
        <w:rPr>
          <w:rFonts w:ascii="Arial" w:cs="Arial" w:eastAsia="Arial" w:hAnsi="Arial"/>
          <w:sz w:val="17"/>
          <w:szCs w:val="17"/>
          <w:i w:val="1"/>
          <w:iCs w:val="1"/>
          <w:color w:val="auto"/>
        </w:rPr>
        <w:t>“Backup Collateral Manager”</w:t>
      </w:r>
      <w:r>
        <w:rPr>
          <w:rFonts w:ascii="Arial" w:cs="Arial" w:eastAsia="Arial" w:hAnsi="Arial"/>
          <w:sz w:val="17"/>
          <w:szCs w:val="17"/>
          <w:color w:val="auto"/>
        </w:rPr>
        <w: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ITNESSETH</w:t>
      </w:r>
      <w:r>
        <w:rPr>
          <w:rFonts w:ascii="Arial" w:cs="Arial" w:eastAsia="Arial" w:hAnsi="Arial"/>
          <w:sz w:val="18"/>
          <w:szCs w:val="18"/>
          <w:b w:val="1"/>
          <w:bCs w:val="1"/>
          <w:color w:val="auto"/>
        </w:rPr>
        <w:t>:</w:t>
      </w:r>
    </w:p>
    <w:p>
      <w:pPr>
        <w:spacing w:after="0" w:line="229"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HEREAS</w:t>
      </w:r>
      <w:r>
        <w:rPr>
          <w:rFonts w:ascii="Arial" w:cs="Arial" w:eastAsia="Arial" w:hAnsi="Arial"/>
          <w:sz w:val="18"/>
          <w:szCs w:val="18"/>
          <w:color w:val="auto"/>
        </w:rPr>
        <w:t>, the Borrower, the Collateral Manager, the Lenders, the Collateral Agent, the Backup Collateral Manager, the Custodian, the Collateral Administrator and the Administrative Agent have previously entered into and are currently party to the Agreement;</w:t>
      </w:r>
    </w:p>
    <w:p>
      <w:pPr>
        <w:spacing w:after="0" w:line="170"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HEREAS</w:t>
      </w:r>
      <w:r>
        <w:rPr>
          <w:rFonts w:ascii="Arial" w:cs="Arial" w:eastAsia="Arial" w:hAnsi="Arial"/>
          <w:sz w:val="18"/>
          <w:szCs w:val="18"/>
          <w:color w:val="auto"/>
        </w:rPr>
        <w:t>, the Borrower has requested that the Lenders extend the Reinvestment Period and make certain other amendments to the Agreement, and the Lenders are willing to do so under the terms and conditions set forth in this Amendment.</w:t>
      </w:r>
    </w:p>
    <w:p>
      <w:pPr>
        <w:spacing w:after="0" w:line="170"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OW</w:t>
      </w:r>
      <w:r>
        <w:rPr>
          <w:rFonts w:ascii="Arial" w:cs="Arial" w:eastAsia="Arial" w:hAnsi="Arial"/>
          <w:sz w:val="18"/>
          <w:szCs w:val="18"/>
          <w:color w:val="auto"/>
        </w:rPr>
        <w:t>, T</w:t>
      </w:r>
      <w:r>
        <w:rPr>
          <w:rFonts w:ascii="Arial" w:cs="Arial" w:eastAsia="Arial" w:hAnsi="Arial"/>
          <w:sz w:val="14"/>
          <w:szCs w:val="14"/>
          <w:color w:val="auto"/>
        </w:rPr>
        <w:t>HEREFORE</w:t>
      </w:r>
      <w:r>
        <w:rPr>
          <w:rFonts w:ascii="Arial" w:cs="Arial" w:eastAsia="Arial" w:hAnsi="Arial"/>
          <w:sz w:val="18"/>
          <w:szCs w:val="18"/>
          <w:color w:val="auto"/>
        </w:rPr>
        <w:t>, for good and valuable consideration, the receipt and sufficiency of which are hereby acknowledged, the parties hereto, intending to be legally bound, agree as follows:</w:t>
      </w:r>
    </w:p>
    <w:p>
      <w:pPr>
        <w:spacing w:after="0" w:line="170" w:lineRule="exact"/>
        <w:rPr>
          <w:sz w:val="20"/>
          <w:szCs w:val="20"/>
          <w:color w:val="auto"/>
        </w:rPr>
      </w:pPr>
    </w:p>
    <w:p>
      <w:pPr>
        <w:ind w:right="540" w:firstLine="449"/>
        <w:spacing w:after="0" w:line="277" w:lineRule="auto"/>
        <w:rPr>
          <w:sz w:val="20"/>
          <w:szCs w:val="20"/>
          <w:color w:val="auto"/>
        </w:rPr>
      </w:pPr>
      <w:r>
        <w:rPr>
          <w:rFonts w:ascii="Arial" w:cs="Arial" w:eastAsia="Arial" w:hAnsi="Arial"/>
          <w:sz w:val="18"/>
          <w:szCs w:val="18"/>
          <w:i w:val="1"/>
          <w:iCs w:val="1"/>
          <w:color w:val="auto"/>
        </w:rPr>
        <w:t xml:space="preserve">Section 1. Defined Terms. </w:t>
      </w:r>
      <w:r>
        <w:rPr>
          <w:rFonts w:ascii="Arial" w:cs="Arial" w:eastAsia="Arial" w:hAnsi="Arial"/>
          <w:sz w:val="18"/>
          <w:szCs w:val="18"/>
          <w:color w:val="auto"/>
        </w:rPr>
        <w:t>Unless otherwise amended by the terms of this Amendment, terms used in this Amendment shall have the meanings</w:t>
      </w:r>
      <w:r>
        <w:rPr>
          <w:rFonts w:ascii="Arial" w:cs="Arial" w:eastAsia="Arial" w:hAnsi="Arial"/>
          <w:sz w:val="18"/>
          <w:szCs w:val="18"/>
          <w:i w:val="1"/>
          <w:iCs w:val="1"/>
          <w:color w:val="auto"/>
        </w:rPr>
        <w:t xml:space="preserve"> </w:t>
      </w:r>
      <w:r>
        <w:rPr>
          <w:rFonts w:ascii="Arial" w:cs="Arial" w:eastAsia="Arial" w:hAnsi="Arial"/>
          <w:sz w:val="18"/>
          <w:szCs w:val="18"/>
          <w:color w:val="auto"/>
        </w:rPr>
        <w:t>assigned in the Agreement.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Section 2. Amendments.</w:t>
      </w:r>
    </w:p>
    <w:p>
      <w:pPr>
        <w:spacing w:after="0" w:line="225"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 xml:space="preserve">2.1. The defined terms </w:t>
      </w:r>
      <w:r>
        <w:rPr>
          <w:rFonts w:ascii="Arial" w:cs="Arial" w:eastAsia="Arial" w:hAnsi="Arial"/>
          <w:sz w:val="18"/>
          <w:szCs w:val="18"/>
          <w:i w:val="1"/>
          <w:iCs w:val="1"/>
          <w:color w:val="auto"/>
        </w:rPr>
        <w:t>“Interest Rate,” Lender Fee Letter”,</w:t>
      </w:r>
      <w:r>
        <w:rPr>
          <w:rFonts w:ascii="Arial" w:cs="Arial" w:eastAsia="Arial" w:hAnsi="Arial"/>
          <w:sz w:val="18"/>
          <w:szCs w:val="18"/>
          <w:color w:val="auto"/>
        </w:rPr>
        <w:t xml:space="preserve"> “</w:t>
      </w:r>
      <w:r>
        <w:rPr>
          <w:rFonts w:ascii="Arial" w:cs="Arial" w:eastAsia="Arial" w:hAnsi="Arial"/>
          <w:sz w:val="18"/>
          <w:szCs w:val="18"/>
          <w:i w:val="1"/>
          <w:iCs w:val="1"/>
          <w:color w:val="auto"/>
        </w:rPr>
        <w:t>Single Covenant Obligation”</w:t>
      </w:r>
      <w:r>
        <w:rPr>
          <w:rFonts w:ascii="Arial" w:cs="Arial" w:eastAsia="Arial" w:hAnsi="Arial"/>
          <w:sz w:val="18"/>
          <w:szCs w:val="18"/>
          <w:color w:val="auto"/>
        </w:rPr>
        <w:t xml:space="preserve"> and </w:t>
      </w:r>
      <w:r>
        <w:rPr>
          <w:rFonts w:ascii="Arial" w:cs="Arial" w:eastAsia="Arial" w:hAnsi="Arial"/>
          <w:sz w:val="18"/>
          <w:szCs w:val="18"/>
          <w:i w:val="1"/>
          <w:iCs w:val="1"/>
          <w:color w:val="auto"/>
        </w:rPr>
        <w:t>“Reinvestment Period”</w:t>
      </w:r>
      <w:r>
        <w:rPr>
          <w:rFonts w:ascii="Arial" w:cs="Arial" w:eastAsia="Arial" w:hAnsi="Arial"/>
          <w:sz w:val="18"/>
          <w:szCs w:val="18"/>
          <w:color w:val="auto"/>
        </w:rPr>
        <w:t xml:space="preserve"> appearing in Section 1.01 of the Agreement shall be amended and restated in its entirety and as so amended and restated shall read as follows:</w:t>
      </w:r>
    </w:p>
    <w:p>
      <w:pPr>
        <w:sectPr>
          <w:pgSz w:w="11900" w:h="16838" w:orient="portrait"/>
          <w:cols w:equalWidth="0" w:num="1">
            <w:col w:w="11240"/>
          </w:cols>
          <w:pgMar w:left="320" w:top="121" w:right="339" w:bottom="1440" w:gutter="0" w:footer="0" w:header="0"/>
        </w:sectPr>
      </w:pPr>
    </w:p>
    <w:bookmarkStart w:id="5" w:name="page6"/>
    <w:bookmarkEnd w:id="5"/>
    <w:p>
      <w:pPr>
        <w:ind w:right="580" w:firstLine="431"/>
        <w:spacing w:after="0" w:line="27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“Interest Rate” </w:t>
      </w:r>
      <w:r>
        <w:rPr>
          <w:rFonts w:ascii="Arial" w:cs="Arial" w:eastAsia="Arial" w:hAnsi="Arial"/>
          <w:sz w:val="18"/>
          <w:szCs w:val="18"/>
          <w:color w:val="auto"/>
        </w:rPr>
        <w:t>means, for any Interest Accrual Period and for each Advance outstanding by a Lender for each day during such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Accrual Period:</w:t>
      </w:r>
    </w:p>
    <w:p>
      <w:pPr>
        <w:spacing w:after="0" w:line="62" w:lineRule="exact"/>
        <w:rPr>
          <w:sz w:val="20"/>
          <w:szCs w:val="20"/>
          <w:color w:val="auto"/>
        </w:rPr>
      </w:pPr>
    </w:p>
    <w:p>
      <w:pPr>
        <w:ind w:left="680" w:hanging="252"/>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a rate equal to the Alternative Rate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Applicable Margin; and</w:t>
      </w:r>
    </w:p>
    <w:p>
      <w:pPr>
        <w:spacing w:after="0" w:line="117" w:lineRule="exact"/>
        <w:rPr>
          <w:rFonts w:ascii="Arial" w:cs="Arial" w:eastAsia="Arial" w:hAnsi="Arial"/>
          <w:sz w:val="18"/>
          <w:szCs w:val="18"/>
          <w:color w:val="auto"/>
        </w:rPr>
      </w:pPr>
    </w:p>
    <w:p>
      <w:pPr>
        <w:ind w:left="680" w:hanging="252"/>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with respect to any Swingline Advance, a rate equal to the Base Rate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Applicable Margin </w:t>
      </w:r>
      <w:r>
        <w:rPr>
          <w:rFonts w:ascii="Arial" w:cs="Arial" w:eastAsia="Arial" w:hAnsi="Arial"/>
          <w:sz w:val="18"/>
          <w:szCs w:val="18"/>
          <w:i w:val="1"/>
          <w:iCs w:val="1"/>
          <w:color w:val="auto"/>
        </w:rPr>
        <w:t>minus</w:t>
      </w:r>
      <w:r>
        <w:rPr>
          <w:rFonts w:ascii="Arial" w:cs="Arial" w:eastAsia="Arial" w:hAnsi="Arial"/>
          <w:sz w:val="18"/>
          <w:szCs w:val="18"/>
          <w:color w:val="auto"/>
        </w:rPr>
        <w:t xml:space="preserve"> 1.00% per annum.</w:t>
      </w:r>
    </w:p>
    <w:p>
      <w:pPr>
        <w:spacing w:after="0" w:line="117" w:lineRule="exact"/>
        <w:rPr>
          <w:sz w:val="20"/>
          <w:szCs w:val="20"/>
          <w:color w:val="auto"/>
        </w:rPr>
      </w:pPr>
    </w:p>
    <w:p>
      <w:pPr>
        <w:ind w:firstLine="431"/>
        <w:spacing w:after="0" w:line="286" w:lineRule="auto"/>
        <w:rPr>
          <w:sz w:val="20"/>
          <w:szCs w:val="20"/>
          <w:color w:val="auto"/>
        </w:rPr>
      </w:pPr>
      <w:r>
        <w:rPr>
          <w:rFonts w:ascii="Arial" w:cs="Arial" w:eastAsia="Arial" w:hAnsi="Arial"/>
          <w:sz w:val="17"/>
          <w:szCs w:val="17"/>
          <w:i w:val="1"/>
          <w:iCs w:val="1"/>
          <w:color w:val="auto"/>
        </w:rPr>
        <w:t xml:space="preserve">“Lender Fee Letter” </w:t>
      </w:r>
      <w:r>
        <w:rPr>
          <w:rFonts w:ascii="Arial" w:cs="Arial" w:eastAsia="Arial" w:hAnsi="Arial"/>
          <w:sz w:val="17"/>
          <w:szCs w:val="17"/>
          <w:color w:val="auto"/>
        </w:rPr>
        <w:t>means, collectively, (i) that certain Seventh Amended and Restated Lender Fee Letter, dated as of the Second Amendment</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Date, by and among the Lenders, the Borrower and the Administrative Agent, as the same may be amended or amended and restated from time to time, and (ii) any upfront fee letters entered into by and among any Lender and the Borrower.</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Single Covenant Obligation”</w:t>
      </w:r>
      <w:r>
        <w:rPr>
          <w:rFonts w:ascii="Arial" w:cs="Arial" w:eastAsia="Arial" w:hAnsi="Arial"/>
          <w:sz w:val="18"/>
          <w:szCs w:val="18"/>
          <w:color w:val="auto"/>
        </w:rPr>
        <w:t xml:space="preserve"> means a loan, debt obligation or Participation Interest (for purposes of this definition, a </w:t>
      </w:r>
      <w:r>
        <w:rPr>
          <w:rFonts w:ascii="Arial" w:cs="Arial" w:eastAsia="Arial" w:hAnsi="Arial"/>
          <w:sz w:val="18"/>
          <w:szCs w:val="18"/>
          <w:i w:val="1"/>
          <w:iCs w:val="1"/>
          <w:color w:val="auto"/>
        </w:rPr>
        <w:t>“loan”</w:t>
      </w:r>
      <w:r>
        <w:rPr>
          <w:rFonts w:ascii="Arial" w:cs="Arial" w:eastAsia="Arial" w:hAnsi="Arial"/>
          <w:sz w:val="18"/>
          <w:szCs w:val="18"/>
          <w:color w:val="auto"/>
        </w:rPr>
        <w:t>) that:</w:t>
      </w:r>
    </w:p>
    <w:p>
      <w:pPr>
        <w:spacing w:after="0" w:line="117" w:lineRule="exact"/>
        <w:rPr>
          <w:sz w:val="20"/>
          <w:szCs w:val="20"/>
          <w:color w:val="auto"/>
        </w:rPr>
      </w:pPr>
    </w:p>
    <w:p>
      <w:pPr>
        <w:ind w:left="640" w:hanging="21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 not a Covenant Lite Loan,</w:t>
      </w:r>
    </w:p>
    <w:p>
      <w:pPr>
        <w:spacing w:after="0" w:line="117" w:lineRule="exact"/>
        <w:rPr>
          <w:rFonts w:ascii="Arial" w:cs="Arial" w:eastAsia="Arial" w:hAnsi="Arial"/>
          <w:sz w:val="18"/>
          <w:szCs w:val="18"/>
          <w:color w:val="auto"/>
        </w:rPr>
      </w:pPr>
    </w:p>
    <w:p>
      <w:pPr>
        <w:jc w:val="both"/>
        <w:ind w:right="280" w:firstLine="428"/>
        <w:spacing w:after="0" w:line="279" w:lineRule="auto"/>
        <w:tabs>
          <w:tab w:leader="none" w:pos="696" w:val="left"/>
        </w:tabs>
        <w:numPr>
          <w:ilvl w:val="0"/>
          <w:numId w:val="4"/>
        </w:numPr>
        <w:rPr>
          <w:rFonts w:ascii="Arial" w:cs="Arial" w:eastAsia="Arial" w:hAnsi="Arial"/>
          <w:sz w:val="17"/>
          <w:szCs w:val="17"/>
          <w:color w:val="auto"/>
        </w:rPr>
      </w:pPr>
      <w:r>
        <w:rPr>
          <w:rFonts w:ascii="Arial" w:cs="Arial" w:eastAsia="Arial" w:hAnsi="Arial"/>
          <w:sz w:val="17"/>
          <w:szCs w:val="17"/>
          <w:color w:val="auto"/>
        </w:rPr>
        <w:t>does not require the Obligor to comply with at least two of the following financial covenants during each reporting period applicable to such Collateral Loan, whether or not any action by, or event relating to, the Obligor has occurred: maximum leverage, maximum senior leverage, minimum fixed charge coverage, minimum tangible net worth, minimum net worth, minimum debt service coverage, minimum interest coverage, maximum capital expenditures, minimum EBITDA, or other customary financial covenants; and</w:t>
      </w:r>
    </w:p>
    <w:p>
      <w:pPr>
        <w:spacing w:after="0" w:line="63" w:lineRule="exact"/>
        <w:rPr>
          <w:rFonts w:ascii="Arial" w:cs="Arial" w:eastAsia="Arial" w:hAnsi="Arial"/>
          <w:sz w:val="17"/>
          <w:szCs w:val="17"/>
          <w:color w:val="auto"/>
        </w:rPr>
      </w:pPr>
    </w:p>
    <w:p>
      <w:pPr>
        <w:ind w:right="60" w:firstLine="428"/>
        <w:spacing w:after="0" w:line="263" w:lineRule="auto"/>
        <w:tabs>
          <w:tab w:leader="none" w:pos="746" w:val="left"/>
        </w:tabs>
        <w:numPr>
          <w:ilvl w:val="0"/>
          <w:numId w:val="4"/>
        </w:numPr>
        <w:rPr>
          <w:rFonts w:ascii="Arial" w:cs="Arial" w:eastAsia="Arial" w:hAnsi="Arial"/>
          <w:sz w:val="18"/>
          <w:szCs w:val="18"/>
          <w:color w:val="auto"/>
        </w:rPr>
      </w:pPr>
      <w:r>
        <w:rPr>
          <w:rFonts w:ascii="Arial" w:cs="Arial" w:eastAsia="Arial" w:hAnsi="Arial"/>
          <w:sz w:val="18"/>
          <w:szCs w:val="18"/>
          <w:color w:val="auto"/>
        </w:rPr>
        <w:t>either, at the time of acquisition of such loan: (a) is an Eligible First Lien Obligation, or (b)(x) has an Obligor with a trailing twelve month EBITDA of at least the Dollar Equivalent of $40,000,000, (y) has a rating of at least “B-” from S&amp;P and “B3” from Moody’s, and (z) is an Eligible Second Lien Obligation.</w:t>
      </w:r>
    </w:p>
    <w:p>
      <w:pPr>
        <w:spacing w:after="0" w:line="76" w:lineRule="exact"/>
        <w:rPr>
          <w:sz w:val="20"/>
          <w:szCs w:val="20"/>
          <w:color w:val="auto"/>
        </w:rPr>
      </w:pPr>
    </w:p>
    <w:p>
      <w:pPr>
        <w:jc w:val="both"/>
        <w:ind w:right="240" w:firstLine="431"/>
        <w:spacing w:after="0" w:line="263" w:lineRule="auto"/>
        <w:rPr>
          <w:sz w:val="20"/>
          <w:szCs w:val="20"/>
          <w:color w:val="auto"/>
        </w:rPr>
      </w:pPr>
      <w:r>
        <w:rPr>
          <w:rFonts w:ascii="Arial" w:cs="Arial" w:eastAsia="Arial" w:hAnsi="Arial"/>
          <w:sz w:val="18"/>
          <w:szCs w:val="18"/>
          <w:i w:val="1"/>
          <w:iCs w:val="1"/>
          <w:color w:val="auto"/>
        </w:rPr>
        <w:t xml:space="preserve">“Reinvestment Period” </w:t>
      </w:r>
      <w:r>
        <w:rPr>
          <w:rFonts w:ascii="Arial" w:cs="Arial" w:eastAsia="Arial" w:hAnsi="Arial"/>
          <w:sz w:val="18"/>
          <w:szCs w:val="18"/>
          <w:color w:val="auto"/>
        </w:rPr>
        <w:t>means the period from and including the Closing Date to and including the earlier of (a) November 9, 2020 (or such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later date as may be agreed by the Borrower and each of the Lenders and notified in writing to the Agents) or (b) the date of the termination of the Commitments pursuant to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60"/>
          </w:cols>
          <w:pgMar w:left="780" w:top="274" w:right="359" w:bottom="1440" w:gutter="0" w:footer="0" w:header="0"/>
        </w:sectPr>
      </w:pPr>
    </w:p>
    <w:bookmarkStart w:id="6" w:name="page7"/>
    <w:bookmarkEnd w:id="6"/>
    <w:p>
      <w:pPr>
        <w:ind w:right="100" w:firstLine="449"/>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2.2. Clause (p) of the defined term </w:t>
      </w:r>
      <w:r>
        <w:rPr>
          <w:rFonts w:ascii="Arial" w:cs="Arial" w:eastAsia="Arial" w:hAnsi="Arial"/>
          <w:sz w:val="18"/>
          <w:szCs w:val="18"/>
          <w:i w:val="1"/>
          <w:iCs w:val="1"/>
          <w:color w:val="auto"/>
        </w:rPr>
        <w:t>“Collateral Loan”</w:t>
      </w:r>
      <w:r>
        <w:rPr>
          <w:rFonts w:ascii="Arial" w:cs="Arial" w:eastAsia="Arial" w:hAnsi="Arial"/>
          <w:sz w:val="18"/>
          <w:szCs w:val="18"/>
          <w:color w:val="auto"/>
        </w:rPr>
        <w:t xml:space="preserve"> appearing in Section 1.01 of the Agreement is hereby amended and restated in its entirety and as so amended and restated shall read as follows:</w:t>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 has an Obligor with a trailing twelve-month EBITDA of at least the Dollar Equivalent of $7,500,000;</w:t>
      </w:r>
    </w:p>
    <w:p>
      <w:pPr>
        <w:spacing w:after="0" w:line="225"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 xml:space="preserve">2.3. The following clauses appearing in the defined term </w:t>
      </w:r>
      <w:r>
        <w:rPr>
          <w:rFonts w:ascii="Arial" w:cs="Arial" w:eastAsia="Arial" w:hAnsi="Arial"/>
          <w:sz w:val="18"/>
          <w:szCs w:val="18"/>
          <w:i w:val="1"/>
          <w:iCs w:val="1"/>
          <w:color w:val="auto"/>
        </w:rPr>
        <w:t>“Concentration Limit”</w:t>
      </w:r>
      <w:r>
        <w:rPr>
          <w:rFonts w:ascii="Arial" w:cs="Arial" w:eastAsia="Arial" w:hAnsi="Arial"/>
          <w:sz w:val="18"/>
          <w:szCs w:val="18"/>
          <w:color w:val="auto"/>
        </w:rPr>
        <w:t xml:space="preserve"> appearing in Section 1.01 of the Agreement are hereby amended and restated in their entirety and as so amended and restated shall read as follows:</w:t>
      </w:r>
    </w:p>
    <w:p>
      <w:pPr>
        <w:spacing w:after="0" w:line="62" w:lineRule="exact"/>
        <w:rPr>
          <w:sz w:val="20"/>
          <w:szCs w:val="20"/>
          <w:color w:val="auto"/>
        </w:rPr>
      </w:pPr>
    </w:p>
    <w:p>
      <w:pPr>
        <w:ind w:left="460" w:right="560" w:firstLine="428"/>
        <w:spacing w:after="0" w:line="277" w:lineRule="auto"/>
        <w:tabs>
          <w:tab w:leader="none" w:pos="1146"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more than 17.5% consists of Collateral Loans that have an Obligor with a trailing twelve-month EBITDA of less than the Dollar Equivalent of $15,000,000;</w:t>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(y) not more than 10.0% consists of Eligible Covenant Lite Loans;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2.4. Section 1.01 of the Agreement shall be further amended by deleting any and all references to the defined term </w:t>
      </w:r>
      <w:r>
        <w:rPr>
          <w:rFonts w:ascii="Arial" w:cs="Arial" w:eastAsia="Arial" w:hAnsi="Arial"/>
          <w:sz w:val="18"/>
          <w:szCs w:val="18"/>
          <w:i w:val="1"/>
          <w:iCs w:val="1"/>
          <w:color w:val="auto"/>
        </w:rPr>
        <w:t>“CP Rate”.</w:t>
      </w:r>
    </w:p>
    <w:p>
      <w:pPr>
        <w:spacing w:after="0" w:line="225"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2.5. Section 1.01 of the Agreement shall be further amended by inserting the following defined term in alphabetical order, such defined term to read as follows:</w:t>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 xml:space="preserve">“Second Amendment Effective Date” </w:t>
      </w:r>
      <w:r>
        <w:rPr>
          <w:rFonts w:ascii="Arial" w:cs="Arial" w:eastAsia="Arial" w:hAnsi="Arial"/>
          <w:sz w:val="18"/>
          <w:szCs w:val="18"/>
          <w:color w:val="auto"/>
        </w:rPr>
        <w:t>means November 9, 2017.</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2.6. Section 15.19(c) of the Agreement is hereby amended by adding the following sentence at the end thereof:</w:t>
      </w:r>
    </w:p>
    <w:p>
      <w:pPr>
        <w:spacing w:after="0" w:line="117" w:lineRule="exact"/>
        <w:rPr>
          <w:sz w:val="20"/>
          <w:szCs w:val="20"/>
          <w:color w:val="auto"/>
        </w:rPr>
      </w:pPr>
    </w:p>
    <w:p>
      <w:pPr>
        <w:ind w:left="460" w:right="80"/>
        <w:spacing w:after="0" w:line="273" w:lineRule="auto"/>
        <w:rPr>
          <w:sz w:val="20"/>
          <w:szCs w:val="20"/>
          <w:color w:val="auto"/>
        </w:rPr>
      </w:pPr>
      <w:r>
        <w:rPr>
          <w:rFonts w:ascii="Arial" w:cs="Arial" w:eastAsia="Arial" w:hAnsi="Arial"/>
          <w:sz w:val="17"/>
          <w:szCs w:val="17"/>
          <w:color w:val="auto"/>
        </w:rPr>
        <w:t>For the avoidance of doubt, Mountcliff Funding LLC (</w:t>
      </w:r>
      <w:r>
        <w:rPr>
          <w:rFonts w:ascii="Arial" w:cs="Arial" w:eastAsia="Arial" w:hAnsi="Arial"/>
          <w:sz w:val="17"/>
          <w:szCs w:val="17"/>
          <w:i w:val="1"/>
          <w:iCs w:val="1"/>
          <w:color w:val="auto"/>
        </w:rPr>
        <w:t>“Mountcliff”</w:t>
      </w:r>
      <w:r>
        <w:rPr>
          <w:rFonts w:ascii="Arial" w:cs="Arial" w:eastAsia="Arial" w:hAnsi="Arial"/>
          <w:sz w:val="17"/>
          <w:szCs w:val="17"/>
          <w:color w:val="auto"/>
        </w:rPr>
        <w:t>) shall be the related CP Conduit for Société Générale (</w:t>
      </w:r>
      <w:r>
        <w:rPr>
          <w:rFonts w:ascii="Arial" w:cs="Arial" w:eastAsia="Arial" w:hAnsi="Arial"/>
          <w:sz w:val="17"/>
          <w:szCs w:val="17"/>
          <w:i w:val="1"/>
          <w:iCs w:val="1"/>
          <w:color w:val="auto"/>
        </w:rPr>
        <w:t>“SG”</w:t>
      </w:r>
      <w:r>
        <w:rPr>
          <w:rFonts w:ascii="Arial" w:cs="Arial" w:eastAsia="Arial" w:hAnsi="Arial"/>
          <w:sz w:val="17"/>
          <w:szCs w:val="17"/>
          <w:color w:val="auto"/>
        </w:rPr>
        <w:t>) with respect to Syndicated Advances denominated in Dollars. Mountcliff’s making, funding or maintaining any such Dollar-denominated Syndicated Advance shall satisfy SG’s Commitment to make, fund or maintain such Syndicated Advance, and SG’s unfunded Commitment shall be reduced by the principal amount of Mountcliff’s Syndicated Advances. Notwithstanding the otherwise-applicable restrictions on assignment set forth in Section 15.06(a), without the consent of any Person other than SG and Mountcliff and without delivering an Assignment and Acceptance or any new or additional tax forms, (i) SG may, with the consent of Mountcliff, at any time assign to</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274" w:right="359" w:bottom="1440" w:gutter="0" w:footer="0" w:header="0"/>
        </w:sectPr>
      </w:pPr>
    </w:p>
    <w:bookmarkStart w:id="7" w:name="page8"/>
    <w:bookmarkEnd w:id="7"/>
    <w:p>
      <w:pPr>
        <w:ind w:left="460" w:right="10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Mountcliff all or any portion of SG’s Dollar-denominated Syndicated Advances, together with SG’s rights (including, without limitation, the right to receive payments of principal and interest thereon) and obligations with respect thereto, and (ii) Mountcliff may, with the consent of SG or pursuant to any purchase commitment made by SG to Mountcliff, at any time assign to SG all or any portion of Mountcliff’s Dollar-denominated Syndicated Advances, together with Mountcliff’s rights (including, without limitation, the right to receive payments of principal and interest thereon) and obligations with respect thereto. Promptly following any such assignment by SG to Mountcliff or by Mountcliff to SG, as the case may be, SG shall notify the Administrative Agent of such assignment and principal amount of Syndicated Advances so assigned, and the Administrative Agent shall record such assignment in the Register pursuant to Section 15.06(d).</w:t>
      </w:r>
    </w:p>
    <w:p>
      <w:pPr>
        <w:spacing w:after="0" w:line="177"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2.7. Schedule 1 to the Agreement shall be amended and restated in its entirety and as so amended and restated shall read as set forth on Exhibit A attached hereto.</w:t>
      </w:r>
    </w:p>
    <w:p>
      <w:pPr>
        <w:spacing w:after="0" w:line="170" w:lineRule="exact"/>
        <w:rPr>
          <w:sz w:val="20"/>
          <w:szCs w:val="20"/>
          <w:color w:val="auto"/>
        </w:rPr>
      </w:pPr>
    </w:p>
    <w:p>
      <w:pPr>
        <w:ind w:right="340" w:firstLine="449"/>
        <w:spacing w:after="0" w:line="277" w:lineRule="auto"/>
        <w:rPr>
          <w:sz w:val="20"/>
          <w:szCs w:val="20"/>
          <w:color w:val="auto"/>
        </w:rPr>
      </w:pPr>
      <w:r>
        <w:rPr>
          <w:rFonts w:ascii="Arial" w:cs="Arial" w:eastAsia="Arial" w:hAnsi="Arial"/>
          <w:sz w:val="18"/>
          <w:szCs w:val="18"/>
          <w:color w:val="auto"/>
        </w:rPr>
        <w:t>2.8. Schedule 6 to the Agreement shall be amended and restated in its entirety and as so amended and restated shall read as set forth on Exhibit B attached hereto.</w:t>
      </w:r>
    </w:p>
    <w:p>
      <w:pPr>
        <w:spacing w:after="0" w:line="170"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i w:val="1"/>
          <w:iCs w:val="1"/>
          <w:color w:val="auto"/>
        </w:rPr>
        <w:t xml:space="preserve">Section 3. Assignment. </w:t>
      </w:r>
      <w:r>
        <w:rPr>
          <w:rFonts w:ascii="Arial" w:cs="Arial" w:eastAsia="Arial" w:hAnsi="Arial"/>
          <w:sz w:val="18"/>
          <w:szCs w:val="18"/>
          <w:color w:val="auto"/>
        </w:rPr>
        <w:t>Société Générale (</w:t>
      </w:r>
      <w:r>
        <w:rPr>
          <w:rFonts w:ascii="Arial" w:cs="Arial" w:eastAsia="Arial" w:hAnsi="Arial"/>
          <w:sz w:val="18"/>
          <w:szCs w:val="18"/>
          <w:i w:val="1"/>
          <w:iCs w:val="1"/>
          <w:color w:val="auto"/>
        </w:rPr>
        <w:t>“SG”</w:t>
      </w:r>
      <w:r>
        <w:rPr>
          <w:rFonts w:ascii="Arial" w:cs="Arial" w:eastAsia="Arial" w:hAnsi="Arial"/>
          <w:sz w:val="18"/>
          <w:szCs w:val="18"/>
          <w:color w:val="auto"/>
        </w:rPr>
        <w:t>) and Mountcliff Funding LLC (</w:t>
      </w:r>
      <w:r>
        <w:rPr>
          <w:rFonts w:ascii="Arial" w:cs="Arial" w:eastAsia="Arial" w:hAnsi="Arial"/>
          <w:sz w:val="18"/>
          <w:szCs w:val="18"/>
          <w:i w:val="1"/>
          <w:iCs w:val="1"/>
          <w:color w:val="auto"/>
        </w:rPr>
        <w:t>“Mountcliff”</w:t>
      </w:r>
      <w:r>
        <w:rPr>
          <w:rFonts w:ascii="Arial" w:cs="Arial" w:eastAsia="Arial" w:hAnsi="Arial"/>
          <w:sz w:val="18"/>
          <w:szCs w:val="18"/>
          <w:color w:val="auto"/>
        </w:rPr>
        <w:t>) hereby notify the other parties hereto that on the date</w:t>
      </w:r>
      <w:r>
        <w:rPr>
          <w:rFonts w:ascii="Arial" w:cs="Arial" w:eastAsia="Arial" w:hAnsi="Arial"/>
          <w:sz w:val="18"/>
          <w:szCs w:val="18"/>
          <w:i w:val="1"/>
          <w:iCs w:val="1"/>
          <w:color w:val="auto"/>
        </w:rPr>
        <w:t xml:space="preserve"> </w:t>
      </w:r>
      <w:r>
        <w:rPr>
          <w:rFonts w:ascii="Arial" w:cs="Arial" w:eastAsia="Arial" w:hAnsi="Arial"/>
          <w:sz w:val="18"/>
          <w:szCs w:val="18"/>
          <w:color w:val="auto"/>
        </w:rPr>
        <w:t>hereof, SG assigned to Mountcliff, and Mountcliff assumed from SG, 100% of SG’s outstanding Dollar-denominated Syndicated Advances with an aggregate principal amount of $12,020,000.01 as contemplated by Section 15.19(c) of the Agreement (as amended hereby). The parties hereto acknowledge and consent to such assignment, and any requirement of prior notice of, or an Assignment and Acceptance for, such assignment are hereby waived solely with respect to such assignment and on a one-time basis. The Administrative Agent shall record such assignment in the Register pursuant to Section 15.06(d) of the Agreement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 xml:space="preserve">Section 4. Conditions Precedent. </w:t>
      </w:r>
      <w:r>
        <w:rPr>
          <w:rFonts w:ascii="Arial" w:cs="Arial" w:eastAsia="Arial" w:hAnsi="Arial"/>
          <w:sz w:val="17"/>
          <w:szCs w:val="17"/>
          <w:color w:val="auto"/>
        </w:rPr>
        <w:t>The effectiveness of this Amendment is subject to the satisfaction of all of the following conditions precedent:</w:t>
      </w:r>
    </w:p>
    <w:p>
      <w:pPr>
        <w:spacing w:after="0" w:line="12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4.1. The Administrative Agent, the Borrower, the Collateral Manager, and the Lenders shall have executed and delivered this Amendment.</w:t>
      </w:r>
    </w:p>
    <w:p>
      <w:pPr>
        <w:spacing w:after="0" w:line="140" w:lineRule="exact"/>
        <w:rPr>
          <w:sz w:val="20"/>
          <w:szCs w:val="20"/>
          <w:color w:val="auto"/>
        </w:rPr>
      </w:pPr>
    </w:p>
    <w:p>
      <w:pPr>
        <w:ind w:left="460" w:right="120" w:firstLine="431"/>
        <w:spacing w:after="0" w:line="263" w:lineRule="auto"/>
        <w:rPr>
          <w:sz w:val="20"/>
          <w:szCs w:val="20"/>
          <w:color w:val="auto"/>
        </w:rPr>
      </w:pPr>
      <w:r>
        <w:rPr>
          <w:rFonts w:ascii="Arial" w:cs="Arial" w:eastAsia="Arial" w:hAnsi="Arial"/>
          <w:sz w:val="18"/>
          <w:szCs w:val="18"/>
          <w:color w:val="auto"/>
        </w:rPr>
        <w:t>4.2. The Administrative Agent and each Lender shall have received all fees due and payable under the Seventh Amended and Restated Lender Fee Letter dated as of Second Amendment Effective Date, by and among the Administrative Agent, each Lender and the Borrower, and any other fees due and payable to the Administrative Agent or its affiliates.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274" w:right="339" w:bottom="1440" w:gutter="0" w:footer="0" w:header="0"/>
        </w:sectPr>
      </w:pPr>
    </w:p>
    <w:bookmarkStart w:id="8" w:name="page9"/>
    <w:bookmarkEnd w:id="8"/>
    <w:p>
      <w:pPr>
        <w:ind w:left="460" w:right="1120" w:firstLine="43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4.3. The Administrative Agent shall have received an opinion from Borrower’s counsel in form and substance satisfactory to the Administrative Agent.</w:t>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4.4. Legal matters incident to the execution and delivery of this Amendment shall be satisfactory to the Administrative Agent and its counsel.</w:t>
      </w:r>
    </w:p>
    <w:p>
      <w:pPr>
        <w:spacing w:after="0" w:line="248"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i w:val="1"/>
          <w:iCs w:val="1"/>
          <w:color w:val="auto"/>
        </w:rPr>
        <w:t xml:space="preserve">Section 5. Representations of the Borrower and Collateral Manager. </w:t>
      </w:r>
      <w:r>
        <w:rPr>
          <w:rFonts w:ascii="Arial" w:cs="Arial" w:eastAsia="Arial" w:hAnsi="Arial"/>
          <w:sz w:val="18"/>
          <w:szCs w:val="18"/>
          <w:color w:val="auto"/>
        </w:rPr>
        <w:t>Each of Borrower and Collateral Manager hereby represent and warrant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parties hereto that as of the date hereof (a) each of their respective representations and warranties contained in Article IV of the Agreement and any other Facility Documents to which it is a party are true and correct in all material respects as of the date hereof and after giving effect to this Amendment (except to the extent that such representations and warranties relate solely to an earlier date, and then are true and correct as of such earlier date) and (b) no Default or Event of Default has occurred and is continuing under the Agreement.</w:t>
      </w:r>
    </w:p>
    <w:p>
      <w:pPr>
        <w:spacing w:after="0" w:line="188" w:lineRule="exact"/>
        <w:rPr>
          <w:sz w:val="20"/>
          <w:szCs w:val="20"/>
          <w:color w:val="auto"/>
        </w:rPr>
      </w:pPr>
    </w:p>
    <w:p>
      <w:pPr>
        <w:ind w:right="100" w:firstLine="449"/>
        <w:spacing w:after="0" w:line="272" w:lineRule="auto"/>
        <w:rPr>
          <w:sz w:val="20"/>
          <w:szCs w:val="20"/>
          <w:color w:val="auto"/>
        </w:rPr>
      </w:pPr>
      <w:r>
        <w:rPr>
          <w:rFonts w:ascii="Arial" w:cs="Arial" w:eastAsia="Arial" w:hAnsi="Arial"/>
          <w:sz w:val="17"/>
          <w:szCs w:val="17"/>
          <w:i w:val="1"/>
          <w:iCs w:val="1"/>
          <w:color w:val="auto"/>
        </w:rPr>
        <w:t xml:space="preserve">Section 6. Agreement in Full Force and Effect. </w:t>
      </w:r>
      <w:r>
        <w:rPr>
          <w:rFonts w:ascii="Arial" w:cs="Arial" w:eastAsia="Arial" w:hAnsi="Arial"/>
          <w:sz w:val="17"/>
          <w:szCs w:val="17"/>
          <w:color w:val="auto"/>
        </w:rPr>
        <w:t>Except as specifically amended herein, the Agreement shall continue in full force and effect in</w:t>
      </w:r>
      <w:r>
        <w:rPr>
          <w:rFonts w:ascii="Arial" w:cs="Arial" w:eastAsia="Arial" w:hAnsi="Arial"/>
          <w:sz w:val="17"/>
          <w:szCs w:val="17"/>
          <w:i w:val="1"/>
          <w:iCs w:val="1"/>
          <w:color w:val="auto"/>
        </w:rPr>
        <w:t xml:space="preserve"> </w:t>
      </w:r>
      <w:r>
        <w:rPr>
          <w:rFonts w:ascii="Arial" w:cs="Arial" w:eastAsia="Arial" w:hAnsi="Arial"/>
          <w:sz w:val="17"/>
          <w:szCs w:val="17"/>
          <w:color w:val="auto"/>
        </w:rPr>
        <w:t>accordance with its original terms. Reference to this specific Amendment need not be made in the Agreement or any other instrument or document executed in connection therewith, or in any certificate, letter or communication issued or made pursuant to or with respect to the Agreement, any reference in any of such items to the Agreement being sufficient to refer to the Agreement as amended hereby. The execution, delivery and effectiveness of this Amendment shall not, except as expressly provided herein, operate as a waiver of any right, power or remedy of any Lender or the Administrative Agent under any of the Loan Documents, nor constitute a waiver of any provision of any of the Loan Documents. On and after the effectiveness of this Amendment, this Amendment shall for all purposes constitute a Loan Document.</w:t>
      </w:r>
    </w:p>
    <w:p>
      <w:pPr>
        <w:spacing w:after="0" w:line="17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i w:val="1"/>
          <w:iCs w:val="1"/>
          <w:color w:val="auto"/>
        </w:rPr>
        <w:t xml:space="preserve">Section 7. Execution in Counterparts. </w:t>
      </w:r>
      <w:r>
        <w:rPr>
          <w:rFonts w:ascii="Arial" w:cs="Arial" w:eastAsia="Arial" w:hAnsi="Arial"/>
          <w:sz w:val="18"/>
          <w:szCs w:val="18"/>
          <w:color w:val="auto"/>
        </w:rPr>
        <w:t>This Amendment may be executed in any number of counterparts, and by the different parties on different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counterpart signature pages, all of which taken together shall constitute one and the same agreement. Any of the parties hereto may execute this Amendment by signing any such counterpart and each of such counterparts shall for all purposes be deemed to be an original. Delivery of a counterpart hereof by facsimile transmission or by e-mail transmission of an Adobe Portable Document Format File (also known as an </w:t>
      </w:r>
      <w:r>
        <w:rPr>
          <w:rFonts w:ascii="Arial" w:cs="Arial" w:eastAsia="Arial" w:hAnsi="Arial"/>
          <w:sz w:val="18"/>
          <w:szCs w:val="18"/>
          <w:i w:val="1"/>
          <w:iCs w:val="1"/>
          <w:color w:val="auto"/>
        </w:rPr>
        <w:t>“PDF”</w:t>
      </w:r>
      <w:r>
        <w:rPr>
          <w:rFonts w:ascii="Arial" w:cs="Arial" w:eastAsia="Arial" w:hAnsi="Arial"/>
          <w:sz w:val="18"/>
          <w:szCs w:val="18"/>
          <w:color w:val="auto"/>
        </w:rPr>
        <w:t xml:space="preserve"> file) shall be effective as delivery of a manually executed counterpart hereof.</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Section 8 Governing Law. </w:t>
      </w:r>
      <w:r>
        <w:rPr>
          <w:rFonts w:ascii="Arial" w:cs="Arial" w:eastAsia="Arial" w:hAnsi="Arial"/>
          <w:sz w:val="18"/>
          <w:szCs w:val="18"/>
          <w:color w:val="auto"/>
        </w:rPr>
        <w:t>T</w:t>
      </w:r>
      <w:r>
        <w:rPr>
          <w:rFonts w:ascii="Arial" w:cs="Arial" w:eastAsia="Arial" w:hAnsi="Arial"/>
          <w:sz w:val="14"/>
          <w:szCs w:val="14"/>
          <w:color w:val="auto"/>
        </w:rPr>
        <w:t>HIS</w:t>
      </w:r>
      <w:r>
        <w:rPr>
          <w:rFonts w:ascii="Arial" w:cs="Arial" w:eastAsia="Arial" w:hAnsi="Arial"/>
          <w:sz w:val="18"/>
          <w:szCs w:val="18"/>
          <w:i w:val="1"/>
          <w:iCs w:val="1"/>
          <w:color w:val="auto"/>
        </w:rPr>
        <w:t xml:space="preserve"> </w:t>
      </w:r>
      <w:r>
        <w:rPr>
          <w:rFonts w:ascii="Arial" w:cs="Arial" w:eastAsia="Arial" w:hAnsi="Arial"/>
          <w:sz w:val="18"/>
          <w:szCs w:val="18"/>
          <w:color w:val="auto"/>
        </w:rPr>
        <w:t>A</w:t>
      </w:r>
      <w:r>
        <w:rPr>
          <w:rFonts w:ascii="Arial" w:cs="Arial" w:eastAsia="Arial" w:hAnsi="Arial"/>
          <w:sz w:val="14"/>
          <w:szCs w:val="14"/>
          <w:color w:val="auto"/>
        </w:rPr>
        <w:t>MENDMENT SHALL BE CONSTRUED IN ACCORDANCE WITH THE INTERNAL LAWS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w:t>
      </w:r>
      <w:r>
        <w:rPr>
          <w:rFonts w:ascii="Arial" w:cs="Arial" w:eastAsia="Arial" w:hAnsi="Arial"/>
          <w:sz w:val="14"/>
          <w:szCs w:val="14"/>
          <w:color w:val="auto"/>
        </w:rPr>
        <w:t>TATE OF</w:t>
      </w:r>
      <w:r>
        <w:rPr>
          <w:rFonts w:ascii="Arial" w:cs="Arial" w:eastAsia="Arial" w:hAnsi="Arial"/>
          <w:sz w:val="18"/>
          <w:szCs w:val="18"/>
          <w:i w:val="1"/>
          <w:iCs w:val="1"/>
          <w:color w:val="auto"/>
        </w:rPr>
        <w:t xml:space="preserve"> </w:t>
      </w:r>
      <w:r>
        <w:rPr>
          <w:rFonts w:ascii="Arial" w:cs="Arial" w:eastAsia="Arial" w:hAnsi="Arial"/>
          <w:sz w:val="18"/>
          <w:szCs w:val="18"/>
          <w:color w:val="auto"/>
        </w:rPr>
        <w:t>N</w:t>
      </w:r>
      <w:r>
        <w:rPr>
          <w:rFonts w:ascii="Arial" w:cs="Arial" w:eastAsia="Arial" w:hAnsi="Arial"/>
          <w:sz w:val="14"/>
          <w:szCs w:val="14"/>
          <w:color w:val="auto"/>
        </w:rPr>
        <w:t>EW</w:t>
      </w:r>
      <w:r>
        <w:rPr>
          <w:rFonts w:ascii="Arial" w:cs="Arial" w:eastAsia="Arial" w:hAnsi="Arial"/>
          <w:sz w:val="18"/>
          <w:szCs w:val="18"/>
          <w:i w:val="1"/>
          <w:iCs w:val="1"/>
          <w:color w:val="auto"/>
        </w:rPr>
        <w:t xml:space="preserve"> </w:t>
      </w:r>
      <w:r>
        <w:rPr>
          <w:rFonts w:ascii="Arial" w:cs="Arial" w:eastAsia="Arial" w:hAnsi="Arial"/>
          <w:sz w:val="18"/>
          <w:szCs w:val="18"/>
          <w:color w:val="auto"/>
        </w:rPr>
        <w:t>Y</w:t>
      </w:r>
      <w:r>
        <w:rPr>
          <w:rFonts w:ascii="Arial" w:cs="Arial" w:eastAsia="Arial" w:hAnsi="Arial"/>
          <w:sz w:val="14"/>
          <w:szCs w:val="14"/>
          <w:color w:val="auto"/>
        </w:rPr>
        <w:t>ORK</w:t>
      </w:r>
      <w:r>
        <w:rPr>
          <w:rFonts w:ascii="Arial" w:cs="Arial" w:eastAsia="Arial" w:hAnsi="Arial"/>
          <w:sz w:val="18"/>
          <w:szCs w:val="18"/>
          <w:color w:val="auto"/>
        </w:rPr>
        <w:t>,</w:t>
      </w:r>
    </w:p>
    <w:p>
      <w:pPr>
        <w:spacing w:after="0" w:line="23" w:lineRule="exact"/>
        <w:rPr>
          <w:sz w:val="20"/>
          <w:szCs w:val="20"/>
          <w:color w:val="auto"/>
        </w:rPr>
      </w:pPr>
    </w:p>
    <w:p>
      <w:pPr>
        <w:ind w:right="600"/>
        <w:spacing w:after="0" w:line="290" w:lineRule="auto"/>
        <w:rPr>
          <w:sz w:val="20"/>
          <w:szCs w:val="20"/>
          <w:color w:val="auto"/>
        </w:rPr>
      </w:pPr>
      <w:r>
        <w:rPr>
          <w:rFonts w:ascii="Arial" w:cs="Arial" w:eastAsia="Arial" w:hAnsi="Arial"/>
          <w:sz w:val="15"/>
          <w:szCs w:val="15"/>
          <w:color w:val="auto"/>
        </w:rPr>
        <w:t>WITHOUT REFERENCE TO CONFLICT OF LAW PRINCIPLES</w:t>
      </w:r>
      <w:r>
        <w:rPr>
          <w:rFonts w:ascii="Arial" w:cs="Arial" w:eastAsia="Arial" w:hAnsi="Arial"/>
          <w:sz w:val="17"/>
          <w:szCs w:val="17"/>
          <w:color w:val="auto"/>
        </w:rPr>
        <w:t>,</w:t>
      </w:r>
      <w:r>
        <w:rPr>
          <w:rFonts w:ascii="Arial" w:cs="Arial" w:eastAsia="Arial" w:hAnsi="Arial"/>
          <w:sz w:val="15"/>
          <w:szCs w:val="15"/>
          <w:color w:val="auto"/>
        </w:rPr>
        <w:t xml:space="preserve"> AND THE OBLIGATIONS</w:t>
      </w:r>
      <w:r>
        <w:rPr>
          <w:rFonts w:ascii="Arial" w:cs="Arial" w:eastAsia="Arial" w:hAnsi="Arial"/>
          <w:sz w:val="17"/>
          <w:szCs w:val="17"/>
          <w:color w:val="auto"/>
        </w:rPr>
        <w:t>,</w:t>
      </w:r>
      <w:r>
        <w:rPr>
          <w:rFonts w:ascii="Arial" w:cs="Arial" w:eastAsia="Arial" w:hAnsi="Arial"/>
          <w:sz w:val="15"/>
          <w:szCs w:val="15"/>
          <w:color w:val="auto"/>
        </w:rPr>
        <w:t xml:space="preserve"> RIGHTS AND REMEDIES OF THE PARTIES HEREUNDER SHALL BE DETERMINED IN ACCORDANCE WITH THE INTERNAL LAWS OF THE </w:t>
      </w:r>
      <w:r>
        <w:rPr>
          <w:rFonts w:ascii="Arial" w:cs="Arial" w:eastAsia="Arial" w:hAnsi="Arial"/>
          <w:sz w:val="17"/>
          <w:szCs w:val="17"/>
          <w:color w:val="auto"/>
        </w:rPr>
        <w:t>S</w:t>
      </w:r>
      <w:r>
        <w:rPr>
          <w:rFonts w:ascii="Arial" w:cs="Arial" w:eastAsia="Arial" w:hAnsi="Arial"/>
          <w:sz w:val="15"/>
          <w:szCs w:val="15"/>
          <w:color w:val="auto"/>
        </w:rPr>
        <w:t xml:space="preserve">TATE OF </w:t>
      </w:r>
      <w:r>
        <w:rPr>
          <w:rFonts w:ascii="Arial" w:cs="Arial" w:eastAsia="Arial" w:hAnsi="Arial"/>
          <w:sz w:val="17"/>
          <w:szCs w:val="17"/>
          <w:color w:val="auto"/>
        </w:rPr>
        <w:t>N</w:t>
      </w:r>
      <w:r>
        <w:rPr>
          <w:rFonts w:ascii="Arial" w:cs="Arial" w:eastAsia="Arial" w:hAnsi="Arial"/>
          <w:sz w:val="15"/>
          <w:szCs w:val="15"/>
          <w:color w:val="auto"/>
        </w:rPr>
        <w:t xml:space="preserve">EW </w:t>
      </w:r>
      <w:r>
        <w:rPr>
          <w:rFonts w:ascii="Arial" w:cs="Arial" w:eastAsia="Arial" w:hAnsi="Arial"/>
          <w:sz w:val="17"/>
          <w:szCs w:val="17"/>
          <w:color w:val="auto"/>
        </w:rPr>
        <w:t>Y</w:t>
      </w:r>
      <w:r>
        <w:rPr>
          <w:rFonts w:ascii="Arial" w:cs="Arial" w:eastAsia="Arial" w:hAnsi="Arial"/>
          <w:sz w:val="15"/>
          <w:szCs w:val="15"/>
          <w:color w:val="auto"/>
        </w:rPr>
        <w:t>ORK</w:t>
      </w:r>
      <w:r>
        <w:rPr>
          <w:rFonts w:ascii="Arial" w:cs="Arial" w:eastAsia="Arial" w:hAnsi="Arial"/>
          <w:sz w:val="17"/>
          <w:szCs w:val="17"/>
          <w:color w:val="auto"/>
        </w:rPr>
        <w:t>.</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274" w:right="339" w:bottom="1440" w:gutter="0" w:footer="0" w:header="0"/>
        </w:sectPr>
      </w:pPr>
    </w:p>
    <w:bookmarkStart w:id="9" w:name="page10"/>
    <w:bookmarkEnd w:id="9"/>
    <w:p>
      <w:pPr>
        <w:ind w:right="320" w:firstLine="449"/>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w:t>
      </w:r>
      <w:r>
        <w:rPr>
          <w:rFonts w:ascii="Arial" w:cs="Arial" w:eastAsia="Arial" w:hAnsi="Arial"/>
          <w:sz w:val="14"/>
          <w:szCs w:val="14"/>
          <w:color w:val="auto"/>
        </w:rPr>
        <w:t>N</w:t>
      </w:r>
      <w:r>
        <w:rPr>
          <w:rFonts w:ascii="Arial" w:cs="Arial" w:eastAsia="Arial" w:hAnsi="Arial"/>
          <w:sz w:val="18"/>
          <w:szCs w:val="18"/>
          <w:color w:val="auto"/>
        </w:rPr>
        <w:t xml:space="preserve"> W</w:t>
      </w:r>
      <w:r>
        <w:rPr>
          <w:rFonts w:ascii="Arial" w:cs="Arial" w:eastAsia="Arial" w:hAnsi="Arial"/>
          <w:sz w:val="14"/>
          <w:szCs w:val="14"/>
          <w:color w:val="auto"/>
        </w:rPr>
        <w:t>ITNESS</w:t>
      </w:r>
      <w:r>
        <w:rPr>
          <w:rFonts w:ascii="Arial" w:cs="Arial" w:eastAsia="Arial" w:hAnsi="Arial"/>
          <w:sz w:val="18"/>
          <w:szCs w:val="18"/>
          <w:color w:val="auto"/>
        </w:rPr>
        <w:t xml:space="preserve"> W</w:t>
      </w:r>
      <w:r>
        <w:rPr>
          <w:rFonts w:ascii="Arial" w:cs="Arial" w:eastAsia="Arial" w:hAnsi="Arial"/>
          <w:sz w:val="14"/>
          <w:szCs w:val="14"/>
          <w:color w:val="auto"/>
        </w:rPr>
        <w:t>HEREOF</w:t>
      </w:r>
      <w:r>
        <w:rPr>
          <w:rFonts w:ascii="Arial" w:cs="Arial" w:eastAsia="Arial" w:hAnsi="Arial"/>
          <w:sz w:val="18"/>
          <w:szCs w:val="18"/>
          <w:color w:val="auto"/>
        </w:rPr>
        <w:t>, the parties hereto have caused this Second Amendment to Third Amended and Restated Revolving Credit and Security Agreement to be executed and delivered by their duly authorized officers as of the date hereof.</w:t>
      </w:r>
    </w:p>
    <w:p>
      <w:pPr>
        <w:spacing w:after="0" w:line="197"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“B</w:t>
      </w:r>
      <w:r>
        <w:rPr>
          <w:rFonts w:ascii="Arial" w:cs="Arial" w:eastAsia="Arial" w:hAnsi="Arial"/>
          <w:sz w:val="14"/>
          <w:szCs w:val="14"/>
          <w:i w:val="1"/>
          <w:iCs w:val="1"/>
          <w:color w:val="auto"/>
        </w:rPr>
        <w:t>ORROWER</w:t>
      </w:r>
      <w:r>
        <w:rPr>
          <w:rFonts w:ascii="Arial" w:cs="Arial" w:eastAsia="Arial" w:hAnsi="Arial"/>
          <w:sz w:val="18"/>
          <w:szCs w:val="18"/>
          <w:i w:val="1"/>
          <w:iCs w:val="1"/>
          <w:color w:val="auto"/>
        </w:rPr>
        <w:t xml:space="preserve">” </w:t>
      </w:r>
      <w:r>
        <w:rPr>
          <w:rFonts w:ascii="Arial" w:cs="Arial" w:eastAsia="Arial" w:hAnsi="Arial"/>
          <w:sz w:val="14"/>
          <w:szCs w:val="14"/>
          <w:color w:val="auto"/>
        </w:rPr>
        <w:t>AND</w:t>
      </w:r>
      <w:r>
        <w:rPr>
          <w:rFonts w:ascii="Arial" w:cs="Arial" w:eastAsia="Arial" w:hAnsi="Arial"/>
          <w:sz w:val="18"/>
          <w:szCs w:val="18"/>
          <w:i w:val="1"/>
          <w:iCs w:val="1"/>
          <w:color w:val="auto"/>
        </w:rPr>
        <w:t xml:space="preserve"> “C</w:t>
      </w:r>
      <w:r>
        <w:rPr>
          <w:rFonts w:ascii="Arial" w:cs="Arial" w:eastAsia="Arial" w:hAnsi="Arial"/>
          <w:sz w:val="14"/>
          <w:szCs w:val="14"/>
          <w:i w:val="1"/>
          <w:iCs w:val="1"/>
          <w:color w:val="auto"/>
        </w:rPr>
        <w:t>OLLATERAL</w:t>
      </w:r>
      <w:r>
        <w:rPr>
          <w:rFonts w:ascii="Arial" w:cs="Arial" w:eastAsia="Arial" w:hAnsi="Arial"/>
          <w:sz w:val="18"/>
          <w:szCs w:val="18"/>
          <w:i w:val="1"/>
          <w:iCs w:val="1"/>
          <w:color w:val="auto"/>
        </w:rPr>
        <w:t xml:space="preserve"> M</w:t>
      </w:r>
      <w:r>
        <w:rPr>
          <w:rFonts w:ascii="Arial" w:cs="Arial" w:eastAsia="Arial" w:hAnsi="Arial"/>
          <w:sz w:val="14"/>
          <w:szCs w:val="14"/>
          <w:i w:val="1"/>
          <w:iCs w:val="1"/>
          <w:color w:val="auto"/>
        </w:rPr>
        <w:t>ANAGER</w:t>
      </w:r>
      <w:r>
        <w:rPr>
          <w:rFonts w:ascii="Arial" w:cs="Arial" w:eastAsia="Arial" w:hAnsi="Arial"/>
          <w:sz w:val="18"/>
          <w:szCs w:val="18"/>
          <w:i w:val="1"/>
          <w:iCs w:val="1"/>
          <w:color w:val="auto"/>
        </w:rPr>
        <w:t>”</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ENNANT</w:t>
      </w:r>
      <w:r>
        <w:rPr>
          <w:rFonts w:ascii="Arial" w:cs="Arial" w:eastAsia="Arial" w:hAnsi="Arial"/>
          <w:sz w:val="18"/>
          <w:szCs w:val="18"/>
          <w:color w:val="auto"/>
        </w:rPr>
        <w:t>P</w:t>
      </w:r>
      <w:r>
        <w:rPr>
          <w:rFonts w:ascii="Arial" w:cs="Arial" w:eastAsia="Arial" w:hAnsi="Arial"/>
          <w:sz w:val="14"/>
          <w:szCs w:val="14"/>
          <w:color w:val="auto"/>
        </w:rPr>
        <w:t>ARK</w:t>
      </w:r>
      <w:r>
        <w:rPr>
          <w:rFonts w:ascii="Arial" w:cs="Arial" w:eastAsia="Arial" w:hAnsi="Arial"/>
          <w:sz w:val="18"/>
          <w:szCs w:val="18"/>
          <w:color w:val="auto"/>
        </w:rPr>
        <w:t xml:space="preserve"> F</w:t>
      </w:r>
      <w:r>
        <w:rPr>
          <w:rFonts w:ascii="Arial" w:cs="Arial" w:eastAsia="Arial" w:hAnsi="Arial"/>
          <w:sz w:val="14"/>
          <w:szCs w:val="14"/>
          <w:color w:val="auto"/>
        </w:rPr>
        <w:t>LOATING</w:t>
      </w:r>
      <w:r>
        <w:rPr>
          <w:rFonts w:ascii="Arial" w:cs="Arial" w:eastAsia="Arial" w:hAnsi="Arial"/>
          <w:sz w:val="18"/>
          <w:szCs w:val="18"/>
          <w:color w:val="auto"/>
        </w:rPr>
        <w:t xml:space="preserve"> R</w:t>
      </w:r>
      <w:r>
        <w:rPr>
          <w:rFonts w:ascii="Arial" w:cs="Arial" w:eastAsia="Arial" w:hAnsi="Arial"/>
          <w:sz w:val="14"/>
          <w:szCs w:val="14"/>
          <w:color w:val="auto"/>
        </w:rPr>
        <w:t>ATE</w:t>
      </w:r>
      <w:r>
        <w:rPr>
          <w:rFonts w:ascii="Arial" w:cs="Arial" w:eastAsia="Arial" w:hAnsi="Arial"/>
          <w:sz w:val="18"/>
          <w:szCs w:val="18"/>
          <w:color w:val="auto"/>
        </w:rPr>
        <w:t xml:space="preserve"> F</w:t>
      </w:r>
      <w:r>
        <w:rPr>
          <w:rFonts w:ascii="Arial" w:cs="Arial" w:eastAsia="Arial" w:hAnsi="Arial"/>
          <w:sz w:val="14"/>
          <w:szCs w:val="14"/>
          <w:color w:val="auto"/>
        </w:rPr>
        <w:t>UNDING</w:t>
      </w:r>
      <w:r>
        <w:rPr>
          <w:rFonts w:ascii="Arial" w:cs="Arial" w:eastAsia="Arial" w:hAnsi="Arial"/>
          <w:sz w:val="18"/>
          <w:szCs w:val="18"/>
          <w:color w:val="auto"/>
        </w:rPr>
        <w:t xml:space="preserve"> I, LLC,</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as Borrower</w:t>
      </w:r>
    </w:p>
    <w:p>
      <w:pPr>
        <w:spacing w:after="0" w:line="22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P</w:t>
      </w:r>
      <w:r>
        <w:rPr>
          <w:rFonts w:ascii="Arial" w:cs="Arial" w:eastAsia="Arial" w:hAnsi="Arial"/>
          <w:sz w:val="14"/>
          <w:szCs w:val="14"/>
          <w:color w:val="auto"/>
        </w:rPr>
        <w:t>ENNANT</w:t>
      </w:r>
      <w:r>
        <w:rPr>
          <w:rFonts w:ascii="Arial" w:cs="Arial" w:eastAsia="Arial" w:hAnsi="Arial"/>
          <w:sz w:val="18"/>
          <w:szCs w:val="18"/>
          <w:color w:val="auto"/>
        </w:rPr>
        <w:t>P</w:t>
      </w:r>
      <w:r>
        <w:rPr>
          <w:rFonts w:ascii="Arial" w:cs="Arial" w:eastAsia="Arial" w:hAnsi="Arial"/>
          <w:sz w:val="14"/>
          <w:szCs w:val="14"/>
          <w:color w:val="auto"/>
        </w:rPr>
        <w:t>ARK</w:t>
      </w:r>
      <w:r>
        <w:rPr>
          <w:rFonts w:ascii="Arial" w:cs="Arial" w:eastAsia="Arial" w:hAnsi="Arial"/>
          <w:sz w:val="18"/>
          <w:szCs w:val="18"/>
          <w:color w:val="auto"/>
        </w:rPr>
        <w:t xml:space="preserve"> F</w:t>
      </w:r>
      <w:r>
        <w:rPr>
          <w:rFonts w:ascii="Arial" w:cs="Arial" w:eastAsia="Arial" w:hAnsi="Arial"/>
          <w:sz w:val="14"/>
          <w:szCs w:val="14"/>
          <w:color w:val="auto"/>
        </w:rPr>
        <w:t>LOATING</w:t>
      </w:r>
      <w:r>
        <w:rPr>
          <w:rFonts w:ascii="Arial" w:cs="Arial" w:eastAsia="Arial" w:hAnsi="Arial"/>
          <w:sz w:val="18"/>
          <w:szCs w:val="18"/>
          <w:color w:val="auto"/>
        </w:rPr>
        <w:t xml:space="preserve"> R</w:t>
      </w:r>
      <w:r>
        <w:rPr>
          <w:rFonts w:ascii="Arial" w:cs="Arial" w:eastAsia="Arial" w:hAnsi="Arial"/>
          <w:sz w:val="14"/>
          <w:szCs w:val="14"/>
          <w:color w:val="auto"/>
        </w:rPr>
        <w:t>ATE</w:t>
      </w:r>
      <w:r>
        <w:rPr>
          <w:rFonts w:ascii="Arial" w:cs="Arial" w:eastAsia="Arial" w:hAnsi="Arial"/>
          <w:sz w:val="18"/>
          <w:szCs w:val="18"/>
          <w:color w:val="auto"/>
        </w:rPr>
        <w:t xml:space="preserve"> C</w:t>
      </w:r>
      <w:r>
        <w:rPr>
          <w:rFonts w:ascii="Arial" w:cs="Arial" w:eastAsia="Arial" w:hAnsi="Arial"/>
          <w:sz w:val="14"/>
          <w:szCs w:val="14"/>
          <w:color w:val="auto"/>
        </w:rPr>
        <w:t>APITAL</w:t>
      </w:r>
      <w:r>
        <w:rPr>
          <w:rFonts w:ascii="Arial" w:cs="Arial" w:eastAsia="Arial" w:hAnsi="Arial"/>
          <w:sz w:val="18"/>
          <w:szCs w:val="18"/>
          <w:color w:val="auto"/>
        </w:rPr>
        <w:t xml:space="preserve"> L</w:t>
      </w:r>
      <w:r>
        <w:rPr>
          <w:rFonts w:ascii="Arial" w:cs="Arial" w:eastAsia="Arial" w:hAnsi="Arial"/>
          <w:sz w:val="14"/>
          <w:szCs w:val="14"/>
          <w:color w:val="auto"/>
        </w:rPr>
        <w:t>TD</w:t>
      </w:r>
      <w:r>
        <w:rPr>
          <w:rFonts w:ascii="Arial" w:cs="Arial" w:eastAsia="Arial" w:hAnsi="Arial"/>
          <w:sz w:val="18"/>
          <w:szCs w:val="18"/>
          <w:color w:val="auto"/>
        </w:rPr>
        <w:t>., its</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Designated Manager</w:t>
      </w:r>
    </w:p>
    <w:p>
      <w:pPr>
        <w:spacing w:after="0" w:line="200" w:lineRule="exact"/>
        <w:rPr>
          <w:sz w:val="20"/>
          <w:szCs w:val="20"/>
          <w:color w:val="auto"/>
        </w:rPr>
      </w:pPr>
    </w:p>
    <w:p>
      <w:pPr>
        <w:spacing w:after="0" w:line="25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/s/ Arthur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14605</wp:posOffset>
            </wp:positionV>
            <wp:extent cx="26657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Name: Arthur Penn</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Title: CEO</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P</w:t>
      </w:r>
      <w:r>
        <w:rPr>
          <w:rFonts w:ascii="Arial" w:cs="Arial" w:eastAsia="Arial" w:hAnsi="Arial"/>
          <w:sz w:val="13"/>
          <w:szCs w:val="13"/>
          <w:color w:val="auto"/>
        </w:rPr>
        <w:t>ENNANT</w:t>
      </w:r>
      <w:r>
        <w:rPr>
          <w:rFonts w:ascii="Arial" w:cs="Arial" w:eastAsia="Arial" w:hAnsi="Arial"/>
          <w:sz w:val="17"/>
          <w:szCs w:val="17"/>
          <w:color w:val="auto"/>
        </w:rPr>
        <w:t>P</w:t>
      </w:r>
      <w:r>
        <w:rPr>
          <w:rFonts w:ascii="Arial" w:cs="Arial" w:eastAsia="Arial" w:hAnsi="Arial"/>
          <w:sz w:val="13"/>
          <w:szCs w:val="13"/>
          <w:color w:val="auto"/>
        </w:rPr>
        <w:t>ARK</w:t>
      </w:r>
      <w:r>
        <w:rPr>
          <w:rFonts w:ascii="Arial" w:cs="Arial" w:eastAsia="Arial" w:hAnsi="Arial"/>
          <w:sz w:val="17"/>
          <w:szCs w:val="17"/>
          <w:color w:val="auto"/>
        </w:rPr>
        <w:t xml:space="preserve"> I</w:t>
      </w:r>
      <w:r>
        <w:rPr>
          <w:rFonts w:ascii="Arial" w:cs="Arial" w:eastAsia="Arial" w:hAnsi="Arial"/>
          <w:sz w:val="13"/>
          <w:szCs w:val="13"/>
          <w:color w:val="auto"/>
        </w:rPr>
        <w:t>NVESTMENT</w:t>
      </w:r>
      <w:r>
        <w:rPr>
          <w:rFonts w:ascii="Arial" w:cs="Arial" w:eastAsia="Arial" w:hAnsi="Arial"/>
          <w:sz w:val="17"/>
          <w:szCs w:val="17"/>
          <w:color w:val="auto"/>
        </w:rPr>
        <w:t xml:space="preserve"> A</w:t>
      </w:r>
      <w:r>
        <w:rPr>
          <w:rFonts w:ascii="Arial" w:cs="Arial" w:eastAsia="Arial" w:hAnsi="Arial"/>
          <w:sz w:val="13"/>
          <w:szCs w:val="13"/>
          <w:color w:val="auto"/>
        </w:rPr>
        <w:t>DVISERS</w:t>
      </w:r>
      <w:r>
        <w:rPr>
          <w:rFonts w:ascii="Arial" w:cs="Arial" w:eastAsia="Arial" w:hAnsi="Arial"/>
          <w:sz w:val="17"/>
          <w:szCs w:val="17"/>
          <w:color w:val="auto"/>
        </w:rPr>
        <w:t>, LLC, as Collateral</w:t>
      </w:r>
    </w:p>
    <w:p>
      <w:pPr>
        <w:spacing w:after="0" w:line="3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Manager</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/s/ Arthur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14605</wp:posOffset>
            </wp:positionV>
            <wp:extent cx="26657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Name: Arthur Penn</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Title: CEO</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[Signature Page to Second Amendment to Third Amended and Restated Revolving Credit and Security Agreement]</w:t>
      </w:r>
    </w:p>
    <w:p>
      <w:pPr>
        <w:sectPr>
          <w:pgSz w:w="11900" w:h="16838" w:orient="portrait"/>
          <w:cols w:equalWidth="0" w:num="1">
            <w:col w:w="11120"/>
          </w:cols>
          <w:pgMar w:left="320" w:top="274" w:right="459" w:bottom="1440" w:gutter="0" w:footer="0" w:header="0"/>
        </w:sectPr>
      </w:pPr>
    </w:p>
    <w:bookmarkStart w:id="10" w:name="page11"/>
    <w:bookmarkEnd w:id="10"/>
    <w:p>
      <w:pPr>
        <w:ind w:left="56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w:t>
      </w:r>
      <w:r>
        <w:rPr>
          <w:rFonts w:ascii="Arial" w:cs="Arial" w:eastAsia="Arial" w:hAnsi="Arial"/>
          <w:sz w:val="14"/>
          <w:szCs w:val="14"/>
          <w:i w:val="1"/>
          <w:iCs w:val="1"/>
          <w:color w:val="auto"/>
        </w:rPr>
        <w:t>DMINISTRATIVE</w:t>
      </w:r>
      <w:r>
        <w:rPr>
          <w:rFonts w:ascii="Arial" w:cs="Arial" w:eastAsia="Arial" w:hAnsi="Arial"/>
          <w:sz w:val="18"/>
          <w:szCs w:val="18"/>
          <w:i w:val="1"/>
          <w:iCs w:val="1"/>
          <w:color w:val="auto"/>
        </w:rPr>
        <w:t xml:space="preserve"> A</w:t>
      </w:r>
      <w:r>
        <w:rPr>
          <w:rFonts w:ascii="Arial" w:cs="Arial" w:eastAsia="Arial" w:hAnsi="Arial"/>
          <w:sz w:val="14"/>
          <w:szCs w:val="14"/>
          <w:i w:val="1"/>
          <w:iCs w:val="1"/>
          <w:color w:val="auto"/>
        </w:rPr>
        <w:t>GENT</w:t>
      </w:r>
      <w:r>
        <w:rPr>
          <w:rFonts w:ascii="Arial" w:cs="Arial" w:eastAsia="Arial" w:hAnsi="Arial"/>
          <w:sz w:val="18"/>
          <w:szCs w:val="18"/>
          <w:i w:val="1"/>
          <w:iCs w:val="1"/>
          <w:color w:val="auto"/>
        </w:rPr>
        <w:t xml:space="preserve">” </w:t>
      </w:r>
      <w:r>
        <w:rPr>
          <w:rFonts w:ascii="Arial" w:cs="Arial" w:eastAsia="Arial" w:hAnsi="Arial"/>
          <w:sz w:val="14"/>
          <w:szCs w:val="14"/>
          <w:color w:val="auto"/>
        </w:rPr>
        <w:t>AND</w:t>
      </w:r>
      <w:r>
        <w:rPr>
          <w:rFonts w:ascii="Arial" w:cs="Arial" w:eastAsia="Arial" w:hAnsi="Arial"/>
          <w:sz w:val="18"/>
          <w:szCs w:val="18"/>
          <w:i w:val="1"/>
          <w:iCs w:val="1"/>
          <w:color w:val="auto"/>
        </w:rPr>
        <w:t xml:space="preserve"> “R</w:t>
      </w:r>
      <w:r>
        <w:rPr>
          <w:rFonts w:ascii="Arial" w:cs="Arial" w:eastAsia="Arial" w:hAnsi="Arial"/>
          <w:sz w:val="14"/>
          <w:szCs w:val="14"/>
          <w:i w:val="1"/>
          <w:iCs w:val="1"/>
          <w:color w:val="auto"/>
        </w:rPr>
        <w:t>EQUIRED</w:t>
      </w:r>
      <w:r>
        <w:rPr>
          <w:rFonts w:ascii="Arial" w:cs="Arial" w:eastAsia="Arial" w:hAnsi="Arial"/>
          <w:sz w:val="18"/>
          <w:szCs w:val="18"/>
          <w:i w:val="1"/>
          <w:iCs w:val="1"/>
          <w:color w:val="auto"/>
        </w:rPr>
        <w:t xml:space="preserve"> L</w:t>
      </w:r>
      <w:r>
        <w:rPr>
          <w:rFonts w:ascii="Arial" w:cs="Arial" w:eastAsia="Arial" w:hAnsi="Arial"/>
          <w:sz w:val="14"/>
          <w:szCs w:val="14"/>
          <w:i w:val="1"/>
          <w:iCs w:val="1"/>
          <w:color w:val="auto"/>
        </w:rPr>
        <w:t>ENDER</w:t>
      </w:r>
      <w:r>
        <w:rPr>
          <w:rFonts w:ascii="Arial" w:cs="Arial" w:eastAsia="Arial" w:hAnsi="Arial"/>
          <w:sz w:val="18"/>
          <w:szCs w:val="18"/>
          <w:i w:val="1"/>
          <w:iCs w:val="1"/>
          <w:color w:val="auto"/>
        </w:rPr>
        <w:t>”</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UN</w:t>
      </w:r>
      <w:r>
        <w:rPr>
          <w:rFonts w:ascii="Arial" w:cs="Arial" w:eastAsia="Arial" w:hAnsi="Arial"/>
          <w:sz w:val="18"/>
          <w:szCs w:val="18"/>
          <w:color w:val="auto"/>
        </w:rPr>
        <w:t>T</w:t>
      </w:r>
      <w:r>
        <w:rPr>
          <w:rFonts w:ascii="Arial" w:cs="Arial" w:eastAsia="Arial" w:hAnsi="Arial"/>
          <w:sz w:val="14"/>
          <w:szCs w:val="14"/>
          <w:color w:val="auto"/>
        </w:rPr>
        <w:t>RUST</w:t>
      </w:r>
      <w:r>
        <w:rPr>
          <w:rFonts w:ascii="Arial" w:cs="Arial" w:eastAsia="Arial" w:hAnsi="Arial"/>
          <w:sz w:val="18"/>
          <w:szCs w:val="18"/>
          <w:color w:val="auto"/>
        </w:rPr>
        <w:t xml:space="preserve"> B</w:t>
      </w:r>
      <w:r>
        <w:rPr>
          <w:rFonts w:ascii="Arial" w:cs="Arial" w:eastAsia="Arial" w:hAnsi="Arial"/>
          <w:sz w:val="14"/>
          <w:szCs w:val="14"/>
          <w:color w:val="auto"/>
        </w:rPr>
        <w:t>ANK</w:t>
      </w:r>
      <w:r>
        <w:rPr>
          <w:rFonts w:ascii="Arial" w:cs="Arial" w:eastAsia="Arial" w:hAnsi="Arial"/>
          <w:sz w:val="18"/>
          <w:szCs w:val="18"/>
          <w:color w:val="auto"/>
        </w:rPr>
        <w:t>, as Administrative Agent</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Pawan Churiwal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6657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Pawan Churiwal</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UN</w:t>
      </w:r>
      <w:r>
        <w:rPr>
          <w:rFonts w:ascii="Arial" w:cs="Arial" w:eastAsia="Arial" w:hAnsi="Arial"/>
          <w:sz w:val="18"/>
          <w:szCs w:val="18"/>
          <w:color w:val="auto"/>
        </w:rPr>
        <w:t>T</w:t>
      </w:r>
      <w:r>
        <w:rPr>
          <w:rFonts w:ascii="Arial" w:cs="Arial" w:eastAsia="Arial" w:hAnsi="Arial"/>
          <w:sz w:val="14"/>
          <w:szCs w:val="14"/>
          <w:color w:val="auto"/>
        </w:rPr>
        <w:t>RUST</w:t>
      </w:r>
      <w:r>
        <w:rPr>
          <w:rFonts w:ascii="Arial" w:cs="Arial" w:eastAsia="Arial" w:hAnsi="Arial"/>
          <w:sz w:val="18"/>
          <w:szCs w:val="18"/>
          <w:color w:val="auto"/>
        </w:rPr>
        <w:t xml:space="preserve"> B</w:t>
      </w:r>
      <w:r>
        <w:rPr>
          <w:rFonts w:ascii="Arial" w:cs="Arial" w:eastAsia="Arial" w:hAnsi="Arial"/>
          <w:sz w:val="14"/>
          <w:szCs w:val="14"/>
          <w:color w:val="auto"/>
        </w:rPr>
        <w:t>ANK</w:t>
      </w:r>
      <w:r>
        <w:rPr>
          <w:rFonts w:ascii="Arial" w:cs="Arial" w:eastAsia="Arial" w:hAnsi="Arial"/>
          <w:sz w:val="18"/>
          <w:szCs w:val="18"/>
          <w:color w:val="auto"/>
        </w:rPr>
        <w:t>, as Lender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Emily Shields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6657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Emily Shields</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 First Vice President</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[Signature Page to Second Amendment to Third Amended and Restated Revolving Credit and Security Agreement]</w:t>
      </w:r>
    </w:p>
    <w:p>
      <w:pPr>
        <w:sectPr>
          <w:pgSz w:w="11900" w:h="16838" w:orient="portrait"/>
          <w:cols w:equalWidth="0" w:num="1">
            <w:col w:w="9580"/>
          </w:cols>
          <w:pgMar w:left="1440" w:top="274" w:right="879" w:bottom="1440" w:gutter="0" w:footer="0" w:header="0"/>
        </w:sectPr>
      </w:pPr>
    </w:p>
    <w:bookmarkStart w:id="11" w:name="page12"/>
    <w:bookmarkEnd w:id="11"/>
    <w:p>
      <w:pPr>
        <w:ind w:left="56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i w:val="1"/>
          <w:iCs w:val="1"/>
          <w:color w:val="auto"/>
        </w:rPr>
        <w:t>L</w:t>
      </w:r>
      <w:r>
        <w:rPr>
          <w:rFonts w:ascii="Arial" w:cs="Arial" w:eastAsia="Arial" w:hAnsi="Arial"/>
          <w:sz w:val="14"/>
          <w:szCs w:val="14"/>
          <w:i w:val="1"/>
          <w:iCs w:val="1"/>
          <w:color w:val="auto"/>
        </w:rPr>
        <w:t>ENDERS</w:t>
      </w:r>
      <w:r>
        <w:rPr>
          <w:rFonts w:ascii="Arial" w:cs="Arial" w:eastAsia="Arial" w:hAnsi="Arial"/>
          <w:sz w:val="18"/>
          <w:szCs w:val="18"/>
          <w:color w:val="auto"/>
        </w:rPr>
        <w:t>”</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OLDMAN</w:t>
      </w:r>
      <w:r>
        <w:rPr>
          <w:rFonts w:ascii="Arial" w:cs="Arial" w:eastAsia="Arial" w:hAnsi="Arial"/>
          <w:sz w:val="18"/>
          <w:szCs w:val="18"/>
          <w:color w:val="auto"/>
        </w:rPr>
        <w:t xml:space="preserve"> S</w:t>
      </w:r>
      <w:r>
        <w:rPr>
          <w:rFonts w:ascii="Arial" w:cs="Arial" w:eastAsia="Arial" w:hAnsi="Arial"/>
          <w:sz w:val="14"/>
          <w:szCs w:val="14"/>
          <w:color w:val="auto"/>
        </w:rPr>
        <w:t>ACHS</w:t>
      </w:r>
      <w:r>
        <w:rPr>
          <w:rFonts w:ascii="Arial" w:cs="Arial" w:eastAsia="Arial" w:hAnsi="Arial"/>
          <w:sz w:val="18"/>
          <w:szCs w:val="18"/>
          <w:color w:val="auto"/>
        </w:rPr>
        <w:t xml:space="preserve"> B</w:t>
      </w:r>
      <w:r>
        <w:rPr>
          <w:rFonts w:ascii="Arial" w:cs="Arial" w:eastAsia="Arial" w:hAnsi="Arial"/>
          <w:sz w:val="14"/>
          <w:szCs w:val="14"/>
          <w:color w:val="auto"/>
        </w:rPr>
        <w:t>ANK</w:t>
      </w:r>
      <w:r>
        <w:rPr>
          <w:rFonts w:ascii="Arial" w:cs="Arial" w:eastAsia="Arial" w:hAnsi="Arial"/>
          <w:sz w:val="18"/>
          <w:szCs w:val="18"/>
          <w:color w:val="auto"/>
        </w:rPr>
        <w:t xml:space="preserve"> USA, as Lender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Ryan Durkin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6657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Ryan Durkin</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 Authorized Signatory</w:t>
      </w:r>
    </w:p>
    <w:p>
      <w:pPr>
        <w:spacing w:after="0" w:line="238"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M</w:t>
      </w:r>
      <w:r>
        <w:rPr>
          <w:rFonts w:ascii="Arial" w:cs="Arial" w:eastAsia="Arial" w:hAnsi="Arial"/>
          <w:sz w:val="13"/>
          <w:szCs w:val="13"/>
          <w:color w:val="auto"/>
        </w:rPr>
        <w:t>ORGAN</w:t>
      </w:r>
      <w:r>
        <w:rPr>
          <w:rFonts w:ascii="Arial" w:cs="Arial" w:eastAsia="Arial" w:hAnsi="Arial"/>
          <w:sz w:val="17"/>
          <w:szCs w:val="17"/>
          <w:color w:val="auto"/>
        </w:rPr>
        <w:t xml:space="preserve"> S</w:t>
      </w:r>
      <w:r>
        <w:rPr>
          <w:rFonts w:ascii="Arial" w:cs="Arial" w:eastAsia="Arial" w:hAnsi="Arial"/>
          <w:sz w:val="13"/>
          <w:szCs w:val="13"/>
          <w:color w:val="auto"/>
        </w:rPr>
        <w:t>TANLEY</w:t>
      </w:r>
      <w:r>
        <w:rPr>
          <w:rFonts w:ascii="Arial" w:cs="Arial" w:eastAsia="Arial" w:hAnsi="Arial"/>
          <w:sz w:val="17"/>
          <w:szCs w:val="17"/>
          <w:color w:val="auto"/>
        </w:rPr>
        <w:t xml:space="preserve"> B</w:t>
      </w:r>
      <w:r>
        <w:rPr>
          <w:rFonts w:ascii="Arial" w:cs="Arial" w:eastAsia="Arial" w:hAnsi="Arial"/>
          <w:sz w:val="13"/>
          <w:szCs w:val="13"/>
          <w:color w:val="auto"/>
        </w:rPr>
        <w:t>ANK</w:t>
      </w:r>
      <w:r>
        <w:rPr>
          <w:rFonts w:ascii="Arial" w:cs="Arial" w:eastAsia="Arial" w:hAnsi="Arial"/>
          <w:sz w:val="17"/>
          <w:szCs w:val="17"/>
          <w:color w:val="auto"/>
        </w:rPr>
        <w:t>, N.A., as Lender</w:t>
      </w:r>
    </w:p>
    <w:p>
      <w:pPr>
        <w:spacing w:after="0" w:line="23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6657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Michael King</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 Authorized Signatory</w:t>
      </w:r>
    </w:p>
    <w:p>
      <w:pPr>
        <w:spacing w:after="0" w:line="23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APITAL</w:t>
      </w:r>
      <w:r>
        <w:rPr>
          <w:rFonts w:ascii="Arial" w:cs="Arial" w:eastAsia="Arial" w:hAnsi="Arial"/>
          <w:sz w:val="18"/>
          <w:szCs w:val="18"/>
          <w:color w:val="auto"/>
        </w:rPr>
        <w:t xml:space="preserve"> O</w:t>
      </w:r>
      <w:r>
        <w:rPr>
          <w:rFonts w:ascii="Arial" w:cs="Arial" w:eastAsia="Arial" w:hAnsi="Arial"/>
          <w:sz w:val="14"/>
          <w:szCs w:val="14"/>
          <w:color w:val="auto"/>
        </w:rPr>
        <w:t>NE</w:t>
      </w:r>
      <w:r>
        <w:rPr>
          <w:rFonts w:ascii="Arial" w:cs="Arial" w:eastAsia="Arial" w:hAnsi="Arial"/>
          <w:sz w:val="18"/>
          <w:szCs w:val="18"/>
          <w:color w:val="auto"/>
        </w:rPr>
        <w:t>, N.A., as Lender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Young 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6657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Young Son</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 Director</w:t>
      </w:r>
    </w:p>
    <w:p>
      <w:pPr>
        <w:spacing w:after="0" w:line="23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ITY</w:t>
      </w:r>
      <w:r>
        <w:rPr>
          <w:rFonts w:ascii="Arial" w:cs="Arial" w:eastAsia="Arial" w:hAnsi="Arial"/>
          <w:sz w:val="18"/>
          <w:szCs w:val="18"/>
          <w:color w:val="auto"/>
        </w:rPr>
        <w:t xml:space="preserve"> N</w:t>
      </w:r>
      <w:r>
        <w:rPr>
          <w:rFonts w:ascii="Arial" w:cs="Arial" w:eastAsia="Arial" w:hAnsi="Arial"/>
          <w:sz w:val="14"/>
          <w:szCs w:val="14"/>
          <w:color w:val="auto"/>
        </w:rPr>
        <w:t>ATIONAL</w:t>
      </w:r>
      <w:r>
        <w:rPr>
          <w:rFonts w:ascii="Arial" w:cs="Arial" w:eastAsia="Arial" w:hAnsi="Arial"/>
          <w:sz w:val="18"/>
          <w:szCs w:val="18"/>
          <w:color w:val="auto"/>
        </w:rPr>
        <w:t xml:space="preserve"> B</w:t>
      </w:r>
      <w:r>
        <w:rPr>
          <w:rFonts w:ascii="Arial" w:cs="Arial" w:eastAsia="Arial" w:hAnsi="Arial"/>
          <w:sz w:val="14"/>
          <w:szCs w:val="14"/>
          <w:color w:val="auto"/>
        </w:rPr>
        <w:t>ANK</w:t>
      </w:r>
      <w:r>
        <w:rPr>
          <w:rFonts w:ascii="Arial" w:cs="Arial" w:eastAsia="Arial" w:hAnsi="Arial"/>
          <w:sz w:val="18"/>
          <w:szCs w:val="18"/>
          <w:color w:val="auto"/>
        </w:rPr>
        <w:t>, as Lender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Jeffrey Feinberg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6657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Jeffrey Feinberg</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 Senior Vice President</w:t>
      </w:r>
    </w:p>
    <w:p>
      <w:pPr>
        <w:spacing w:after="0" w:line="23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OMERICA</w:t>
      </w:r>
      <w:r>
        <w:rPr>
          <w:rFonts w:ascii="Arial" w:cs="Arial" w:eastAsia="Arial" w:hAnsi="Arial"/>
          <w:sz w:val="18"/>
          <w:szCs w:val="18"/>
          <w:color w:val="auto"/>
        </w:rPr>
        <w:t xml:space="preserve"> B</w:t>
      </w:r>
      <w:r>
        <w:rPr>
          <w:rFonts w:ascii="Arial" w:cs="Arial" w:eastAsia="Arial" w:hAnsi="Arial"/>
          <w:sz w:val="14"/>
          <w:szCs w:val="14"/>
          <w:color w:val="auto"/>
        </w:rPr>
        <w:t>ANK</w:t>
      </w:r>
      <w:r>
        <w:rPr>
          <w:rFonts w:ascii="Arial" w:cs="Arial" w:eastAsia="Arial" w:hAnsi="Arial"/>
          <w:sz w:val="18"/>
          <w:szCs w:val="18"/>
          <w:color w:val="auto"/>
        </w:rPr>
        <w:t>, as Lender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Timothy O’Rourke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6657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Timothy O’Rourke</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 Vice President</w:t>
      </w:r>
    </w:p>
    <w:p>
      <w:pPr>
        <w:spacing w:after="0" w:line="23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ANK OF</w:t>
      </w:r>
      <w:r>
        <w:rPr>
          <w:rFonts w:ascii="Arial" w:cs="Arial" w:eastAsia="Arial" w:hAnsi="Arial"/>
          <w:sz w:val="18"/>
          <w:szCs w:val="18"/>
          <w:color w:val="auto"/>
        </w:rPr>
        <w:t xml:space="preserve"> N</w:t>
      </w:r>
      <w:r>
        <w:rPr>
          <w:rFonts w:ascii="Arial" w:cs="Arial" w:eastAsia="Arial" w:hAnsi="Arial"/>
          <w:sz w:val="14"/>
          <w:szCs w:val="14"/>
          <w:color w:val="auto"/>
        </w:rPr>
        <w:t>EW</w:t>
      </w:r>
      <w:r>
        <w:rPr>
          <w:rFonts w:ascii="Arial" w:cs="Arial" w:eastAsia="Arial" w:hAnsi="Arial"/>
          <w:sz w:val="18"/>
          <w:szCs w:val="18"/>
          <w:color w:val="auto"/>
        </w:rPr>
        <w:t xml:space="preserve"> Y</w:t>
      </w:r>
      <w:r>
        <w:rPr>
          <w:rFonts w:ascii="Arial" w:cs="Arial" w:eastAsia="Arial" w:hAnsi="Arial"/>
          <w:sz w:val="14"/>
          <w:szCs w:val="14"/>
          <w:color w:val="auto"/>
        </w:rPr>
        <w:t>ORK</w:t>
      </w:r>
      <w:r>
        <w:rPr>
          <w:rFonts w:ascii="Arial" w:cs="Arial" w:eastAsia="Arial" w:hAnsi="Arial"/>
          <w:sz w:val="18"/>
          <w:szCs w:val="18"/>
          <w:color w:val="auto"/>
        </w:rPr>
        <w:t xml:space="preserve"> M</w:t>
      </w:r>
      <w:r>
        <w:rPr>
          <w:rFonts w:ascii="Arial" w:cs="Arial" w:eastAsia="Arial" w:hAnsi="Arial"/>
          <w:sz w:val="14"/>
          <w:szCs w:val="14"/>
          <w:color w:val="auto"/>
        </w:rPr>
        <w:t>ELLON</w:t>
      </w:r>
      <w:r>
        <w:rPr>
          <w:rFonts w:ascii="Arial" w:cs="Arial" w:eastAsia="Arial" w:hAnsi="Arial"/>
          <w:sz w:val="18"/>
          <w:szCs w:val="18"/>
          <w:color w:val="auto"/>
        </w:rPr>
        <w:t>, as Lender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James L. Behrmann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6657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James L. Behrmann</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Second Amendment to Third Amended and Restated Revolving Credit and Security Agreement]</w:t>
      </w:r>
    </w:p>
    <w:p>
      <w:pPr>
        <w:sectPr>
          <w:pgSz w:w="11900" w:h="16838" w:orient="portrait"/>
          <w:cols w:equalWidth="0" w:num="1">
            <w:col w:w="9019"/>
          </w:cols>
          <w:pgMar w:left="1440" w:top="274" w:right="1440" w:bottom="1440" w:gutter="0" w:footer="0" w:header="0"/>
        </w:sectPr>
      </w:pPr>
    </w:p>
    <w:bookmarkStart w:id="12" w:name="page13"/>
    <w:bookmarkEnd w:id="12"/>
    <w:p>
      <w:pPr>
        <w:ind w:left="56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w:t>
      </w:r>
      <w:r>
        <w:rPr>
          <w:rFonts w:ascii="Arial" w:cs="Arial" w:eastAsia="Arial" w:hAnsi="Arial"/>
          <w:sz w:val="14"/>
          <w:szCs w:val="14"/>
          <w:color w:val="auto"/>
        </w:rPr>
        <w:t>OCIÉTÉ</w:t>
      </w:r>
      <w:r>
        <w:rPr>
          <w:rFonts w:ascii="Arial" w:cs="Arial" w:eastAsia="Arial" w:hAnsi="Arial"/>
          <w:sz w:val="18"/>
          <w:szCs w:val="18"/>
          <w:color w:val="auto"/>
        </w:rPr>
        <w:t xml:space="preserve"> G</w:t>
      </w:r>
      <w:r>
        <w:rPr>
          <w:rFonts w:ascii="Arial" w:cs="Arial" w:eastAsia="Arial" w:hAnsi="Arial"/>
          <w:sz w:val="14"/>
          <w:szCs w:val="14"/>
          <w:color w:val="auto"/>
        </w:rPr>
        <w:t>ÉNÉRALE</w:t>
      </w:r>
      <w:r>
        <w:rPr>
          <w:rFonts w:ascii="Arial" w:cs="Arial" w:eastAsia="Arial" w:hAnsi="Arial"/>
          <w:sz w:val="18"/>
          <w:szCs w:val="18"/>
          <w:color w:val="auto"/>
        </w:rPr>
        <w:t>, as Lender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Julien Thinat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6657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Julien Thinat</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 Authorized Signatory</w:t>
      </w:r>
    </w:p>
    <w:p>
      <w:pPr>
        <w:spacing w:after="0" w:line="238"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M</w:t>
      </w:r>
      <w:r>
        <w:rPr>
          <w:rFonts w:ascii="Arial" w:cs="Arial" w:eastAsia="Arial" w:hAnsi="Arial"/>
          <w:sz w:val="13"/>
          <w:szCs w:val="13"/>
          <w:color w:val="auto"/>
        </w:rPr>
        <w:t>OUNTCLIFF</w:t>
      </w:r>
      <w:r>
        <w:rPr>
          <w:rFonts w:ascii="Arial" w:cs="Arial" w:eastAsia="Arial" w:hAnsi="Arial"/>
          <w:sz w:val="17"/>
          <w:szCs w:val="17"/>
          <w:color w:val="auto"/>
        </w:rPr>
        <w:t xml:space="preserve"> F</w:t>
      </w:r>
      <w:r>
        <w:rPr>
          <w:rFonts w:ascii="Arial" w:cs="Arial" w:eastAsia="Arial" w:hAnsi="Arial"/>
          <w:sz w:val="13"/>
          <w:szCs w:val="13"/>
          <w:color w:val="auto"/>
        </w:rPr>
        <w:t>UNDING</w:t>
      </w:r>
      <w:r>
        <w:rPr>
          <w:rFonts w:ascii="Arial" w:cs="Arial" w:eastAsia="Arial" w:hAnsi="Arial"/>
          <w:sz w:val="17"/>
          <w:szCs w:val="17"/>
          <w:color w:val="auto"/>
        </w:rPr>
        <w:t xml:space="preserve"> LLC, as a related CP Conduit</w:t>
      </w:r>
    </w:p>
    <w:p>
      <w:pPr>
        <w:spacing w:after="0" w:line="23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Josh Borg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6657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Josh Borg</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[Signature Page to Second Amendment to Third Amended and Restated Revolving Credit and Security Agreement]</w:t>
      </w:r>
    </w:p>
    <w:p>
      <w:pPr>
        <w:sectPr>
          <w:pgSz w:w="11900" w:h="16838" w:orient="portrait"/>
          <w:cols w:equalWidth="0" w:num="1">
            <w:col w:w="9520"/>
          </w:cols>
          <w:pgMar w:left="1440" w:top="274" w:right="9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A</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TO</w:t>
      </w: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MENDMENT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HIRD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EVOLVING</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REDIT AND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ECURITY</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CHEDULE</w:t>
      </w:r>
      <w:r>
        <w:rPr>
          <w:rFonts w:ascii="Arial" w:cs="Arial" w:eastAsia="Arial" w:hAnsi="Arial"/>
          <w:sz w:val="18"/>
          <w:szCs w:val="18"/>
          <w:b w:val="1"/>
          <w:bCs w:val="1"/>
          <w:color w:val="auto"/>
        </w:rPr>
        <w:t xml:space="preserv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OMMITMENTS AND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ERCENTAGES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4300" w:type="dxa"/>
            <w:vAlign w:val="bottom"/>
          </w:tcPr>
          <w:p>
            <w:pPr>
              <w:jc w:val="center"/>
              <w:ind w:left="1484"/>
              <w:spacing w:after="0"/>
              <w:rPr>
                <w:sz w:val="20"/>
                <w:szCs w:val="20"/>
                <w:color w:val="auto"/>
              </w:rPr>
            </w:pPr>
            <w:r>
              <w:rPr>
                <w:rFonts w:ascii="Arial" w:cs="Arial" w:eastAsia="Arial" w:hAnsi="Arial"/>
                <w:sz w:val="14"/>
                <w:szCs w:val="14"/>
                <w:color w:val="auto"/>
              </w:rPr>
              <w:t>R</w:t>
            </w:r>
            <w:r>
              <w:rPr>
                <w:rFonts w:ascii="Arial" w:cs="Arial" w:eastAsia="Arial" w:hAnsi="Arial"/>
                <w:sz w:val="11"/>
                <w:szCs w:val="11"/>
                <w:color w:val="auto"/>
              </w:rPr>
              <w:t>ELATED</w:t>
            </w:r>
            <w:r>
              <w:rPr>
                <w:rFonts w:ascii="Arial" w:cs="Arial" w:eastAsia="Arial" w:hAnsi="Arial"/>
                <w:sz w:val="14"/>
                <w:szCs w:val="14"/>
                <w:color w:val="auto"/>
              </w:rPr>
              <w:t xml:space="preserve"> CP C</w:t>
            </w:r>
            <w:r>
              <w:rPr>
                <w:rFonts w:ascii="Arial" w:cs="Arial" w:eastAsia="Arial" w:hAnsi="Arial"/>
                <w:sz w:val="11"/>
                <w:szCs w:val="11"/>
                <w:color w:val="auto"/>
              </w:rPr>
              <w:t>ONDUIT</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48"/>
        </w:trPr>
        <w:tc>
          <w:tcPr>
            <w:tcW w:w="4060" w:type="dxa"/>
            <w:vAlign w:val="bottom"/>
          </w:tcPr>
          <w:p>
            <w:pPr>
              <w:spacing w:after="0"/>
              <w:rPr>
                <w:sz w:val="12"/>
                <w:szCs w:val="12"/>
                <w:color w:val="auto"/>
              </w:rPr>
            </w:pPr>
          </w:p>
        </w:tc>
        <w:tc>
          <w:tcPr>
            <w:tcW w:w="4300" w:type="dxa"/>
            <w:vAlign w:val="bottom"/>
          </w:tcPr>
          <w:p>
            <w:pPr>
              <w:jc w:val="center"/>
              <w:ind w:left="1484"/>
              <w:spacing w:after="0" w:line="149" w:lineRule="exact"/>
              <w:rPr>
                <w:sz w:val="20"/>
                <w:szCs w:val="20"/>
                <w:color w:val="auto"/>
              </w:rPr>
            </w:pPr>
            <w:r>
              <w:rPr>
                <w:rFonts w:ascii="Arial" w:cs="Arial" w:eastAsia="Arial" w:hAnsi="Arial"/>
                <w:sz w:val="14"/>
                <w:szCs w:val="14"/>
                <w:color w:val="auto"/>
              </w:rPr>
              <w:t>(D</w:t>
            </w:r>
            <w:r>
              <w:rPr>
                <w:rFonts w:ascii="Arial" w:cs="Arial" w:eastAsia="Arial" w:hAnsi="Arial"/>
                <w:sz w:val="11"/>
                <w:szCs w:val="11"/>
                <w:color w:val="auto"/>
              </w:rPr>
              <w:t>OLLAR</w:t>
            </w:r>
            <w:r>
              <w:rPr>
                <w:rFonts w:ascii="Arial" w:cs="Arial" w:eastAsia="Arial" w:hAnsi="Arial"/>
                <w:sz w:val="14"/>
                <w:szCs w:val="14"/>
                <w:color w:val="auto"/>
              </w:rPr>
              <w:t xml:space="preserve"> S</w:t>
            </w:r>
            <w:r>
              <w:rPr>
                <w:rFonts w:ascii="Arial" w:cs="Arial" w:eastAsia="Arial" w:hAnsi="Arial"/>
                <w:sz w:val="11"/>
                <w:szCs w:val="11"/>
                <w:color w:val="auto"/>
              </w:rPr>
              <w:t>YNDICATED</w:t>
            </w: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67"/>
        </w:trPr>
        <w:tc>
          <w:tcPr>
            <w:tcW w:w="4060" w:type="dxa"/>
            <w:vAlign w:val="bottom"/>
          </w:tcPr>
          <w:p>
            <w:pPr>
              <w:spacing w:after="0"/>
              <w:rPr>
                <w:sz w:val="20"/>
                <w:szCs w:val="20"/>
                <w:color w:val="auto"/>
              </w:rPr>
            </w:pPr>
            <w:r>
              <w:rPr>
                <w:rFonts w:ascii="Arial" w:cs="Arial" w:eastAsia="Arial" w:hAnsi="Arial"/>
                <w:sz w:val="14"/>
                <w:szCs w:val="14"/>
                <w:color w:val="auto"/>
              </w:rPr>
              <w:t>L</w:t>
            </w:r>
            <w:r>
              <w:rPr>
                <w:rFonts w:ascii="Arial" w:cs="Arial" w:eastAsia="Arial" w:hAnsi="Arial"/>
                <w:sz w:val="11"/>
                <w:szCs w:val="11"/>
                <w:color w:val="auto"/>
              </w:rPr>
              <w:t>ENDER</w:t>
            </w:r>
          </w:p>
        </w:tc>
        <w:tc>
          <w:tcPr>
            <w:tcW w:w="4300" w:type="dxa"/>
            <w:vAlign w:val="bottom"/>
          </w:tcPr>
          <w:p>
            <w:pPr>
              <w:jc w:val="center"/>
              <w:ind w:left="1484"/>
              <w:spacing w:after="0"/>
              <w:rPr>
                <w:sz w:val="20"/>
                <w:szCs w:val="20"/>
                <w:color w:val="auto"/>
              </w:rPr>
            </w:pPr>
            <w:r>
              <w:rPr>
                <w:rFonts w:ascii="Arial" w:cs="Arial" w:eastAsia="Arial" w:hAnsi="Arial"/>
                <w:sz w:val="14"/>
                <w:szCs w:val="14"/>
                <w:color w:val="auto"/>
              </w:rPr>
              <w:t>A</w:t>
            </w:r>
            <w:r>
              <w:rPr>
                <w:rFonts w:ascii="Arial" w:cs="Arial" w:eastAsia="Arial" w:hAnsi="Arial"/>
                <w:sz w:val="11"/>
                <w:szCs w:val="11"/>
                <w:color w:val="auto"/>
              </w:rPr>
              <w:t>DVANCES</w:t>
            </w: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580" w:type="dxa"/>
            <w:vAlign w:val="bottom"/>
            <w:gridSpan w:val="2"/>
          </w:tcPr>
          <w:p>
            <w:pPr>
              <w:ind w:left="100"/>
              <w:spacing w:after="0"/>
              <w:rPr>
                <w:sz w:val="20"/>
                <w:szCs w:val="20"/>
                <w:color w:val="auto"/>
              </w:rPr>
            </w:pPr>
            <w:r>
              <w:rPr>
                <w:rFonts w:ascii="Arial" w:cs="Arial" w:eastAsia="Arial" w:hAnsi="Arial"/>
                <w:sz w:val="14"/>
                <w:szCs w:val="14"/>
                <w:color w:val="auto"/>
              </w:rPr>
              <w:t>C</w:t>
            </w:r>
            <w:r>
              <w:rPr>
                <w:rFonts w:ascii="Arial" w:cs="Arial" w:eastAsia="Arial" w:hAnsi="Arial"/>
                <w:sz w:val="11"/>
                <w:szCs w:val="11"/>
                <w:color w:val="auto"/>
              </w:rPr>
              <w:t>OMMITMENT</w:t>
            </w:r>
          </w:p>
        </w:tc>
        <w:tc>
          <w:tcPr>
            <w:tcW w:w="1220" w:type="dxa"/>
            <w:vAlign w:val="bottom"/>
            <w:gridSpan w:val="2"/>
          </w:tcPr>
          <w:p>
            <w:pPr>
              <w:jc w:val="right"/>
              <w:ind w:right="340"/>
              <w:spacing w:after="0"/>
              <w:rPr>
                <w:sz w:val="20"/>
                <w:szCs w:val="20"/>
                <w:color w:val="auto"/>
              </w:rPr>
            </w:pPr>
            <w:r>
              <w:rPr>
                <w:rFonts w:ascii="Arial" w:cs="Arial" w:eastAsia="Arial" w:hAnsi="Arial"/>
                <w:sz w:val="14"/>
                <w:szCs w:val="14"/>
                <w:color w:val="auto"/>
              </w:rPr>
              <w:t>P</w:t>
            </w:r>
            <w:r>
              <w:rPr>
                <w:rFonts w:ascii="Arial" w:cs="Arial" w:eastAsia="Arial" w:hAnsi="Arial"/>
                <w:sz w:val="11"/>
                <w:szCs w:val="11"/>
                <w:color w:val="auto"/>
              </w:rPr>
              <w:t>ERCENTAGE</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SunTrust Bank</w:t>
            </w:r>
          </w:p>
        </w:tc>
        <w:tc>
          <w:tcPr>
            <w:tcW w:w="4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200,000,000.00</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52.63157894%</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Goldman Sachs Bank USA</w:t>
            </w:r>
          </w:p>
        </w:tc>
        <w:tc>
          <w:tcPr>
            <w:tcW w:w="4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15,000,000.00</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3.94736842%</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Morgan Stanley Bank, N.A.</w:t>
            </w:r>
          </w:p>
        </w:tc>
        <w:tc>
          <w:tcPr>
            <w:tcW w:w="4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10,000,000.00</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2.63157895%</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Capital One, N.A.</w:t>
            </w:r>
          </w:p>
        </w:tc>
        <w:tc>
          <w:tcPr>
            <w:tcW w:w="4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75,000,000.00</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19.73684211%</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City National Bank</w:t>
            </w:r>
          </w:p>
        </w:tc>
        <w:tc>
          <w:tcPr>
            <w:tcW w:w="4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25,000,000.00</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6.5789474%</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Comerica Bank</w:t>
            </w:r>
          </w:p>
        </w:tc>
        <w:tc>
          <w:tcPr>
            <w:tcW w:w="4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20,000,000.00</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5.26315789%</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Bank of New York Mellon</w:t>
            </w:r>
          </w:p>
        </w:tc>
        <w:tc>
          <w:tcPr>
            <w:tcW w:w="4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10,000,000.00</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2.63157895%</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Société Générale</w:t>
            </w:r>
          </w:p>
        </w:tc>
        <w:tc>
          <w:tcPr>
            <w:tcW w:w="4300" w:type="dxa"/>
            <w:vAlign w:val="bottom"/>
          </w:tcPr>
          <w:p>
            <w:pPr>
              <w:ind w:left="2060"/>
              <w:spacing w:after="0"/>
              <w:rPr>
                <w:sz w:val="20"/>
                <w:szCs w:val="20"/>
                <w:color w:val="auto"/>
              </w:rPr>
            </w:pPr>
            <w:r>
              <w:rPr>
                <w:rFonts w:ascii="Arial" w:cs="Arial" w:eastAsia="Arial" w:hAnsi="Arial"/>
                <w:sz w:val="18"/>
                <w:szCs w:val="18"/>
                <w:color w:val="auto"/>
              </w:rPr>
              <w:t>Mountcliff Funding LLC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25,000,000.00</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6.5789474%</w:t>
            </w:r>
          </w:p>
        </w:tc>
      </w:tr>
      <w:tr>
        <w:trPr>
          <w:trHeight w:val="216"/>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ACILITY</w:t>
            </w:r>
            <w:r>
              <w:rPr>
                <w:rFonts w:ascii="Arial" w:cs="Arial" w:eastAsia="Arial" w:hAnsi="Arial"/>
                <w:sz w:val="18"/>
                <w:szCs w:val="18"/>
                <w:color w:val="auto"/>
              </w:rPr>
              <w:t xml:space="preserve"> A</w:t>
            </w:r>
            <w:r>
              <w:rPr>
                <w:rFonts w:ascii="Arial" w:cs="Arial" w:eastAsia="Arial" w:hAnsi="Arial"/>
                <w:sz w:val="14"/>
                <w:szCs w:val="14"/>
                <w:color w:val="auto"/>
              </w:rPr>
              <w:t>MOUNT</w:t>
            </w:r>
          </w:p>
        </w:tc>
        <w:tc>
          <w:tcPr>
            <w:tcW w:w="4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5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380,000,000.00</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5"/>
              </w:rPr>
              <w:t>100.0000000%</w:t>
            </w:r>
          </w:p>
        </w:tc>
      </w:tr>
      <w:tr>
        <w:trPr>
          <w:trHeight w:val="20"/>
        </w:trPr>
        <w:tc>
          <w:tcPr>
            <w:tcW w:w="40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ectPr>
          <w:pgSz w:w="11900" w:h="16838" w:orient="portrait"/>
          <w:cols w:equalWidth="0" w:num="1">
            <w:col w:w="11240"/>
          </w:cols>
          <w:pgMar w:left="320" w:top="270" w:right="339" w:bottom="1440" w:gutter="0" w:footer="0" w:header="0"/>
        </w:sectPr>
      </w:pPr>
    </w:p>
    <w:bookmarkStart w:id="14" w:name="page15"/>
    <w:bookmarkEnd w:id="14"/>
    <w:p>
      <w:pPr>
        <w:jc w:val="center"/>
        <w:ind w:right="-1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B</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TO</w:t>
      </w:r>
    </w:p>
    <w:p>
      <w:pPr>
        <w:jc w:val="center"/>
        <w:ind w:right="-11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MENDMENT TO</w:t>
      </w:r>
    </w:p>
    <w:p>
      <w:pPr>
        <w:spacing w:after="0" w:line="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HIRD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EVOLVING</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REDIT AND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ECURITY</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0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CHEDULE</w:t>
      </w:r>
      <w:r>
        <w:rPr>
          <w:rFonts w:ascii="Arial" w:cs="Arial" w:eastAsia="Arial" w:hAnsi="Arial"/>
          <w:sz w:val="18"/>
          <w:szCs w:val="18"/>
          <w:b w:val="1"/>
          <w:bCs w:val="1"/>
          <w:color w:val="auto"/>
        </w:rPr>
        <w:t xml:space="preserve"> 6</w:t>
      </w:r>
    </w:p>
    <w:p>
      <w:pPr>
        <w:spacing w:after="0" w:line="225"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OTICE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NFORMATION</w:t>
      </w:r>
    </w:p>
    <w:p>
      <w:pPr>
        <w:sectPr>
          <w:pgSz w:w="11900" w:h="16838" w:orient="portrait"/>
          <w:cols w:equalWidth="0" w:num="1">
            <w:col w:w="10139"/>
          </w:cols>
          <w:pgMar w:left="320" w:top="270" w:right="1440"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If to the Administrative Agent:</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SunTrust Bank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303 Peachtree St., NE, 24</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Atlanta, GA 30341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Michael Peden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No.: 404.813.5006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No.: 404.813.0000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Michael.Peden@SunTrust.com</w:t>
      </w:r>
    </w:p>
    <w:p>
      <w:pPr>
        <w:spacing w:after="0" w:line="126" w:lineRule="exact"/>
        <w:rPr>
          <w:sz w:val="20"/>
          <w:szCs w:val="20"/>
          <w:color w:val="auto"/>
        </w:rPr>
      </w:pPr>
    </w:p>
    <w:p>
      <w:pPr>
        <w:sectPr>
          <w:pgSz w:w="11900" w:h="16838" w:orient="portrait"/>
          <w:cols w:equalWidth="0" w:num="2">
            <w:col w:w="3240" w:space="720"/>
            <w:col w:w="6179"/>
          </w:cols>
          <w:pgMar w:left="320" w:top="270" w:right="1440" w:bottom="1440" w:gutter="0" w:footer="0" w:header="0"/>
          <w:type w:val="continuous"/>
        </w:sectPr>
      </w:pPr>
    </w:p>
    <w:p>
      <w:pPr>
        <w:spacing w:after="0"/>
        <w:rPr>
          <w:sz w:val="20"/>
          <w:szCs w:val="20"/>
          <w:color w:val="auto"/>
        </w:rPr>
      </w:pPr>
      <w:r>
        <w:rPr>
          <w:rFonts w:ascii="Arial" w:cs="Arial" w:eastAsia="Arial" w:hAnsi="Arial"/>
          <w:sz w:val="16"/>
          <w:szCs w:val="16"/>
          <w:color w:val="auto"/>
        </w:rPr>
        <w:t>SunTrust Bank:</w:t>
      </w:r>
    </w:p>
    <w:p>
      <w:pPr>
        <w:spacing w:after="0" w:line="20" w:lineRule="exact"/>
        <w:rPr>
          <w:sz w:val="20"/>
          <w:szCs w:val="20"/>
          <w:color w:val="auto"/>
        </w:rPr>
      </w:pPr>
      <w:r>
        <w:rPr>
          <w:sz w:val="20"/>
          <w:szCs w:val="20"/>
          <w:color w:val="auto"/>
        </w:rPr>
        <w:br w:type="column"/>
      </w:r>
    </w:p>
    <w:p>
      <w:pPr>
        <w:jc w:val="center"/>
        <w:ind w:right="2639"/>
        <w:spacing w:after="0"/>
        <w:rPr>
          <w:sz w:val="20"/>
          <w:szCs w:val="20"/>
          <w:color w:val="auto"/>
        </w:rPr>
      </w:pPr>
      <w:r>
        <w:rPr>
          <w:rFonts w:ascii="Arial" w:cs="Arial" w:eastAsia="Arial" w:hAnsi="Arial"/>
          <w:sz w:val="16"/>
          <w:szCs w:val="16"/>
          <w:color w:val="auto"/>
        </w:rPr>
        <w:t>If for Notices of Borrowing or Paydown Notices:</w:t>
      </w:r>
    </w:p>
    <w:p>
      <w:pPr>
        <w:spacing w:after="0" w:line="154" w:lineRule="exact"/>
        <w:rPr>
          <w:sz w:val="20"/>
          <w:szCs w:val="20"/>
          <w:color w:val="auto"/>
        </w:rPr>
      </w:pPr>
    </w:p>
    <w:p>
      <w:pPr>
        <w:sectPr>
          <w:pgSz w:w="11900" w:h="16838" w:orient="portrait"/>
          <w:cols w:equalWidth="0" w:num="2">
            <w:col w:w="3240" w:space="720"/>
            <w:col w:w="6179"/>
          </w:cols>
          <w:pgMar w:left="320" w:top="270" w:right="1440" w:bottom="1440" w:gutter="0" w:footer="0" w:header="0"/>
          <w:type w:val="continuous"/>
        </w:sectPr>
      </w:pPr>
    </w:p>
    <w:p>
      <w:pPr>
        <w:ind w:left="3960"/>
        <w:spacing w:after="0"/>
        <w:rPr>
          <w:sz w:val="20"/>
          <w:szCs w:val="20"/>
          <w:color w:val="auto"/>
        </w:rPr>
      </w:pPr>
      <w:r>
        <w:rPr>
          <w:rFonts w:ascii="Arial" w:cs="Arial" w:eastAsia="Arial" w:hAnsi="Arial"/>
          <w:sz w:val="18"/>
          <w:szCs w:val="18"/>
          <w:color w:val="auto"/>
        </w:rPr>
        <w:t>SunTrust Bank</w:t>
      </w:r>
    </w:p>
    <w:p>
      <w:pPr>
        <w:spacing w:after="0" w:line="23"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303 Peachtree Street, NE, 24th Floor</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Atlanta, GA 30308</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Email: Three.Pillars@SunTrust.com</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Attention: ASG Funding</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Telephone: (404) 658-4568</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Facsimile: (404) 495-2171</w:t>
      </w:r>
    </w:p>
    <w:p>
      <w:pPr>
        <w:spacing w:after="0" w:line="116"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With a copy to:</w:t>
      </w:r>
    </w:p>
    <w:p>
      <w:pPr>
        <w:spacing w:after="0" w:line="131"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SunTrust Bank</w:t>
      </w:r>
    </w:p>
    <w:p>
      <w:pPr>
        <w:spacing w:after="0" w:line="23"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303 Peachtree Street NE</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24th Floor, MC 3950</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Atlanta, Georgia 30308</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6"/>
          <w:szCs w:val="16"/>
          <w:color w:val="auto"/>
        </w:rPr>
        <w:t>Email: TPFC.AssetManagement@SunTrust.com</w:t>
      </w:r>
    </w:p>
    <w:p>
      <w:pPr>
        <w:spacing w:after="0" w:line="32"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Attention: ASG Portfolio Management</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Telephone: (404) 813-5006</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Facsimile: (404) 813-0000</w:t>
      </w:r>
    </w:p>
    <w:p>
      <w:pPr>
        <w:sectPr>
          <w:pgSz w:w="11900" w:h="16838" w:orient="portrait"/>
          <w:cols w:equalWidth="0" w:num="1">
            <w:col w:w="10139"/>
          </w:cols>
          <w:pgMar w:left="320" w:top="270" w:right="1440"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30"/>
        </w:trPr>
        <w:tc>
          <w:tcPr>
            <w:tcW w:w="3020" w:type="dxa"/>
            <w:vAlign w:val="bottom"/>
          </w:tcPr>
          <w:p>
            <w:pPr>
              <w:spacing w:after="0"/>
              <w:rPr>
                <w:sz w:val="20"/>
                <w:szCs w:val="20"/>
                <w:color w:val="auto"/>
              </w:rPr>
            </w:pPr>
          </w:p>
        </w:tc>
        <w:tc>
          <w:tcPr>
            <w:tcW w:w="4740" w:type="dxa"/>
            <w:vAlign w:val="bottom"/>
            <w:gridSpan w:val="3"/>
          </w:tcPr>
          <w:p>
            <w:pPr>
              <w:ind w:left="940"/>
              <w:spacing w:after="0"/>
              <w:rPr>
                <w:sz w:val="20"/>
                <w:szCs w:val="20"/>
                <w:color w:val="auto"/>
              </w:rPr>
            </w:pPr>
            <w:r>
              <w:rPr>
                <w:rFonts w:ascii="Arial" w:cs="Arial" w:eastAsia="Arial" w:hAnsi="Arial"/>
                <w:sz w:val="18"/>
                <w:szCs w:val="18"/>
                <w:color w:val="auto"/>
              </w:rPr>
              <w:t>If for reporting or compliance submissions:</w:t>
            </w:r>
          </w:p>
        </w:tc>
      </w:tr>
      <w:tr>
        <w:trPr>
          <w:trHeight w:val="323"/>
        </w:trPr>
        <w:tc>
          <w:tcPr>
            <w:tcW w:w="3020" w:type="dxa"/>
            <w:vAlign w:val="bottom"/>
          </w:tcPr>
          <w:p>
            <w:pPr>
              <w:spacing w:after="0"/>
              <w:rPr>
                <w:sz w:val="24"/>
                <w:szCs w:val="24"/>
                <w:color w:val="auto"/>
              </w:rPr>
            </w:pPr>
          </w:p>
        </w:tc>
        <w:tc>
          <w:tcPr>
            <w:tcW w:w="4740" w:type="dxa"/>
            <w:vAlign w:val="bottom"/>
            <w:gridSpan w:val="3"/>
          </w:tcPr>
          <w:p>
            <w:pPr>
              <w:ind w:left="940"/>
              <w:spacing w:after="0"/>
              <w:rPr>
                <w:sz w:val="20"/>
                <w:szCs w:val="20"/>
                <w:color w:val="auto"/>
              </w:rPr>
            </w:pPr>
            <w:r>
              <w:rPr>
                <w:rFonts w:ascii="Arial" w:cs="Arial" w:eastAsia="Arial" w:hAnsi="Arial"/>
                <w:sz w:val="18"/>
                <w:szCs w:val="18"/>
                <w:color w:val="auto"/>
              </w:rPr>
              <w:t>SunTrust Bank</w:t>
            </w:r>
          </w:p>
        </w:tc>
      </w:tr>
      <w:tr>
        <w:trPr>
          <w:trHeight w:val="216"/>
        </w:trPr>
        <w:tc>
          <w:tcPr>
            <w:tcW w:w="3020" w:type="dxa"/>
            <w:vAlign w:val="bottom"/>
          </w:tcPr>
          <w:p>
            <w:pPr>
              <w:spacing w:after="0"/>
              <w:rPr>
                <w:sz w:val="18"/>
                <w:szCs w:val="18"/>
                <w:color w:val="auto"/>
              </w:rPr>
            </w:pPr>
          </w:p>
        </w:tc>
        <w:tc>
          <w:tcPr>
            <w:tcW w:w="4740" w:type="dxa"/>
            <w:vAlign w:val="bottom"/>
            <w:gridSpan w:val="3"/>
          </w:tcPr>
          <w:p>
            <w:pPr>
              <w:ind w:left="940"/>
              <w:spacing w:after="0"/>
              <w:rPr>
                <w:sz w:val="20"/>
                <w:szCs w:val="20"/>
                <w:color w:val="auto"/>
              </w:rPr>
            </w:pPr>
            <w:r>
              <w:rPr>
                <w:rFonts w:ascii="Arial" w:cs="Arial" w:eastAsia="Arial" w:hAnsi="Arial"/>
                <w:sz w:val="18"/>
                <w:szCs w:val="18"/>
                <w:color w:val="auto"/>
              </w:rPr>
              <w:t>303 Peachtree Street, NE</w:t>
            </w:r>
          </w:p>
        </w:tc>
      </w:tr>
      <w:tr>
        <w:trPr>
          <w:trHeight w:val="216"/>
        </w:trPr>
        <w:tc>
          <w:tcPr>
            <w:tcW w:w="3020" w:type="dxa"/>
            <w:vAlign w:val="bottom"/>
          </w:tcPr>
          <w:p>
            <w:pPr>
              <w:spacing w:after="0"/>
              <w:rPr>
                <w:sz w:val="18"/>
                <w:szCs w:val="18"/>
                <w:color w:val="auto"/>
              </w:rPr>
            </w:pPr>
          </w:p>
        </w:tc>
        <w:tc>
          <w:tcPr>
            <w:tcW w:w="4740" w:type="dxa"/>
            <w:vAlign w:val="bottom"/>
            <w:gridSpan w:val="3"/>
          </w:tcPr>
          <w:p>
            <w:pPr>
              <w:ind w:left="940"/>
              <w:spacing w:after="0"/>
              <w:rPr>
                <w:sz w:val="20"/>
                <w:szCs w:val="20"/>
                <w:color w:val="auto"/>
              </w:rPr>
            </w:pPr>
            <w:r>
              <w:rPr>
                <w:rFonts w:ascii="Arial" w:cs="Arial" w:eastAsia="Arial" w:hAnsi="Arial"/>
                <w:sz w:val="18"/>
                <w:szCs w:val="18"/>
                <w:color w:val="auto"/>
              </w:rPr>
              <w:t>24th Floor</w:t>
            </w:r>
          </w:p>
        </w:tc>
      </w:tr>
      <w:tr>
        <w:trPr>
          <w:trHeight w:val="216"/>
        </w:trPr>
        <w:tc>
          <w:tcPr>
            <w:tcW w:w="3020" w:type="dxa"/>
            <w:vAlign w:val="bottom"/>
          </w:tcPr>
          <w:p>
            <w:pPr>
              <w:spacing w:after="0"/>
              <w:rPr>
                <w:sz w:val="18"/>
                <w:szCs w:val="18"/>
                <w:color w:val="auto"/>
              </w:rPr>
            </w:pPr>
          </w:p>
        </w:tc>
        <w:tc>
          <w:tcPr>
            <w:tcW w:w="4740" w:type="dxa"/>
            <w:vAlign w:val="bottom"/>
            <w:gridSpan w:val="3"/>
          </w:tcPr>
          <w:p>
            <w:pPr>
              <w:ind w:left="940"/>
              <w:spacing w:after="0"/>
              <w:rPr>
                <w:sz w:val="20"/>
                <w:szCs w:val="20"/>
                <w:color w:val="auto"/>
              </w:rPr>
            </w:pPr>
            <w:r>
              <w:rPr>
                <w:rFonts w:ascii="Arial" w:cs="Arial" w:eastAsia="Arial" w:hAnsi="Arial"/>
                <w:sz w:val="18"/>
                <w:szCs w:val="18"/>
                <w:color w:val="auto"/>
              </w:rPr>
              <w:t>Atlanta, GA 30308</w:t>
            </w:r>
          </w:p>
        </w:tc>
      </w:tr>
      <w:tr>
        <w:trPr>
          <w:trHeight w:val="216"/>
        </w:trPr>
        <w:tc>
          <w:tcPr>
            <w:tcW w:w="3020" w:type="dxa"/>
            <w:vAlign w:val="bottom"/>
          </w:tcPr>
          <w:p>
            <w:pPr>
              <w:spacing w:after="0"/>
              <w:rPr>
                <w:sz w:val="18"/>
                <w:szCs w:val="18"/>
                <w:color w:val="auto"/>
              </w:rPr>
            </w:pPr>
          </w:p>
        </w:tc>
        <w:tc>
          <w:tcPr>
            <w:tcW w:w="4740" w:type="dxa"/>
            <w:vAlign w:val="bottom"/>
            <w:gridSpan w:val="3"/>
          </w:tcPr>
          <w:p>
            <w:pPr>
              <w:ind w:left="940"/>
              <w:spacing w:after="0"/>
              <w:rPr>
                <w:sz w:val="20"/>
                <w:szCs w:val="20"/>
                <w:color w:val="auto"/>
              </w:rPr>
            </w:pPr>
            <w:r>
              <w:rPr>
                <w:rFonts w:ascii="Arial" w:cs="Arial" w:eastAsia="Arial" w:hAnsi="Arial"/>
                <w:sz w:val="18"/>
                <w:szCs w:val="18"/>
                <w:color w:val="auto"/>
                <w:w w:val="97"/>
              </w:rPr>
              <w:t>Email: TPFC.AssetManagement@SunTrust.com</w:t>
            </w:r>
          </w:p>
        </w:tc>
      </w:tr>
      <w:tr>
        <w:trPr>
          <w:trHeight w:val="216"/>
        </w:trPr>
        <w:tc>
          <w:tcPr>
            <w:tcW w:w="3020" w:type="dxa"/>
            <w:vAlign w:val="bottom"/>
          </w:tcPr>
          <w:p>
            <w:pPr>
              <w:spacing w:after="0"/>
              <w:rPr>
                <w:sz w:val="18"/>
                <w:szCs w:val="18"/>
                <w:color w:val="auto"/>
              </w:rPr>
            </w:pPr>
          </w:p>
        </w:tc>
        <w:tc>
          <w:tcPr>
            <w:tcW w:w="4740" w:type="dxa"/>
            <w:vAlign w:val="bottom"/>
            <w:gridSpan w:val="3"/>
          </w:tcPr>
          <w:p>
            <w:pPr>
              <w:ind w:left="940"/>
              <w:spacing w:after="0"/>
              <w:rPr>
                <w:sz w:val="20"/>
                <w:szCs w:val="20"/>
                <w:color w:val="auto"/>
              </w:rPr>
            </w:pPr>
            <w:r>
              <w:rPr>
                <w:rFonts w:ascii="Arial" w:cs="Arial" w:eastAsia="Arial" w:hAnsi="Arial"/>
                <w:sz w:val="18"/>
                <w:szCs w:val="18"/>
                <w:color w:val="auto"/>
              </w:rPr>
              <w:t>Phone: (404) 813-5006</w:t>
            </w:r>
          </w:p>
        </w:tc>
      </w:tr>
      <w:tr>
        <w:trPr>
          <w:trHeight w:val="216"/>
        </w:trPr>
        <w:tc>
          <w:tcPr>
            <w:tcW w:w="3020" w:type="dxa"/>
            <w:vAlign w:val="bottom"/>
          </w:tcPr>
          <w:p>
            <w:pPr>
              <w:spacing w:after="0"/>
              <w:rPr>
                <w:sz w:val="18"/>
                <w:szCs w:val="18"/>
                <w:color w:val="auto"/>
              </w:rPr>
            </w:pPr>
          </w:p>
        </w:tc>
        <w:tc>
          <w:tcPr>
            <w:tcW w:w="4740" w:type="dxa"/>
            <w:vAlign w:val="bottom"/>
            <w:gridSpan w:val="3"/>
          </w:tcPr>
          <w:p>
            <w:pPr>
              <w:ind w:left="940"/>
              <w:spacing w:after="0"/>
              <w:rPr>
                <w:sz w:val="20"/>
                <w:szCs w:val="20"/>
                <w:color w:val="auto"/>
              </w:rPr>
            </w:pPr>
            <w:r>
              <w:rPr>
                <w:rFonts w:ascii="Arial" w:cs="Arial" w:eastAsia="Arial" w:hAnsi="Arial"/>
                <w:sz w:val="18"/>
                <w:szCs w:val="18"/>
                <w:color w:val="auto"/>
              </w:rPr>
              <w:t>Facsimile: (404) 813-0000</w:t>
            </w:r>
          </w:p>
        </w:tc>
      </w:tr>
      <w:tr>
        <w:trPr>
          <w:trHeight w:val="216"/>
        </w:trPr>
        <w:tc>
          <w:tcPr>
            <w:tcW w:w="3020" w:type="dxa"/>
            <w:vAlign w:val="bottom"/>
          </w:tcPr>
          <w:p>
            <w:pPr>
              <w:spacing w:after="0"/>
              <w:rPr>
                <w:sz w:val="18"/>
                <w:szCs w:val="18"/>
                <w:color w:val="auto"/>
              </w:rPr>
            </w:pPr>
          </w:p>
        </w:tc>
        <w:tc>
          <w:tcPr>
            <w:tcW w:w="4740" w:type="dxa"/>
            <w:vAlign w:val="bottom"/>
            <w:gridSpan w:val="3"/>
          </w:tcPr>
          <w:p>
            <w:pPr>
              <w:ind w:left="940"/>
              <w:spacing w:after="0"/>
              <w:rPr>
                <w:sz w:val="20"/>
                <w:szCs w:val="20"/>
                <w:color w:val="auto"/>
              </w:rPr>
            </w:pPr>
            <w:r>
              <w:rPr>
                <w:rFonts w:ascii="Arial" w:cs="Arial" w:eastAsia="Arial" w:hAnsi="Arial"/>
                <w:sz w:val="18"/>
                <w:szCs w:val="18"/>
                <w:color w:val="auto"/>
              </w:rPr>
              <w:t>Primary Contact: Michael Peden</w:t>
            </w:r>
          </w:p>
        </w:tc>
      </w:tr>
      <w:tr>
        <w:trPr>
          <w:trHeight w:val="230"/>
        </w:trPr>
        <w:tc>
          <w:tcPr>
            <w:tcW w:w="3020" w:type="dxa"/>
            <w:vAlign w:val="bottom"/>
          </w:tcPr>
          <w:p>
            <w:pPr>
              <w:spacing w:after="0"/>
              <w:rPr>
                <w:sz w:val="20"/>
                <w:szCs w:val="20"/>
                <w:color w:val="auto"/>
              </w:rPr>
            </w:pPr>
          </w:p>
        </w:tc>
        <w:tc>
          <w:tcPr>
            <w:tcW w:w="4740" w:type="dxa"/>
            <w:vAlign w:val="bottom"/>
            <w:gridSpan w:val="3"/>
          </w:tcPr>
          <w:p>
            <w:pPr>
              <w:ind w:left="940"/>
              <w:spacing w:after="0"/>
              <w:rPr>
                <w:sz w:val="20"/>
                <w:szCs w:val="20"/>
                <w:color w:val="auto"/>
              </w:rPr>
            </w:pPr>
            <w:r>
              <w:rPr>
                <w:rFonts w:ascii="Arial" w:cs="Arial" w:eastAsia="Arial" w:hAnsi="Arial"/>
                <w:sz w:val="18"/>
                <w:szCs w:val="18"/>
                <w:color w:val="auto"/>
              </w:rPr>
              <w:t>Secondary Contact: Charles Gentles</w:t>
            </w:r>
          </w:p>
        </w:tc>
      </w:tr>
      <w:tr>
        <w:trPr>
          <w:trHeight w:val="323"/>
        </w:trPr>
        <w:tc>
          <w:tcPr>
            <w:tcW w:w="3020" w:type="dxa"/>
            <w:vAlign w:val="bottom"/>
          </w:tcPr>
          <w:p>
            <w:pPr>
              <w:spacing w:after="0"/>
              <w:rPr>
                <w:sz w:val="20"/>
                <w:szCs w:val="20"/>
                <w:color w:val="auto"/>
              </w:rPr>
            </w:pPr>
            <w:r>
              <w:rPr>
                <w:rFonts w:ascii="Arial" w:cs="Arial" w:eastAsia="Arial" w:hAnsi="Arial"/>
                <w:sz w:val="18"/>
                <w:szCs w:val="18"/>
                <w:color w:val="auto"/>
              </w:rPr>
              <w:t>Goldman Sachs Bank USA</w:t>
            </w:r>
          </w:p>
        </w:tc>
        <w:tc>
          <w:tcPr>
            <w:tcW w:w="4740" w:type="dxa"/>
            <w:vAlign w:val="bottom"/>
            <w:gridSpan w:val="3"/>
          </w:tcPr>
          <w:p>
            <w:pPr>
              <w:ind w:left="940"/>
              <w:spacing w:after="0"/>
              <w:rPr>
                <w:sz w:val="20"/>
                <w:szCs w:val="20"/>
                <w:color w:val="auto"/>
              </w:rPr>
            </w:pPr>
            <w:r>
              <w:rPr>
                <w:rFonts w:ascii="Arial" w:cs="Arial" w:eastAsia="Arial" w:hAnsi="Arial"/>
                <w:sz w:val="18"/>
                <w:szCs w:val="18"/>
                <w:color w:val="auto"/>
              </w:rPr>
              <w:t>200 West Street</w:t>
            </w:r>
          </w:p>
        </w:tc>
      </w:tr>
      <w:tr>
        <w:trPr>
          <w:trHeight w:val="216"/>
        </w:trPr>
        <w:tc>
          <w:tcPr>
            <w:tcW w:w="3020" w:type="dxa"/>
            <w:vAlign w:val="bottom"/>
          </w:tcPr>
          <w:p>
            <w:pPr>
              <w:spacing w:after="0"/>
              <w:rPr>
                <w:sz w:val="18"/>
                <w:szCs w:val="18"/>
                <w:color w:val="auto"/>
              </w:rPr>
            </w:pPr>
          </w:p>
        </w:tc>
        <w:tc>
          <w:tcPr>
            <w:tcW w:w="4740" w:type="dxa"/>
            <w:vAlign w:val="bottom"/>
            <w:gridSpan w:val="3"/>
          </w:tcPr>
          <w:p>
            <w:pPr>
              <w:ind w:left="940"/>
              <w:spacing w:after="0"/>
              <w:rPr>
                <w:sz w:val="20"/>
                <w:szCs w:val="20"/>
                <w:color w:val="auto"/>
              </w:rPr>
            </w:pPr>
            <w:r>
              <w:rPr>
                <w:rFonts w:ascii="Arial" w:cs="Arial" w:eastAsia="Arial" w:hAnsi="Arial"/>
                <w:sz w:val="18"/>
                <w:szCs w:val="18"/>
                <w:color w:val="auto"/>
              </w:rPr>
              <w:t>New York, New York 10282</w:t>
            </w:r>
          </w:p>
        </w:tc>
      </w:tr>
      <w:tr>
        <w:trPr>
          <w:trHeight w:val="216"/>
        </w:trPr>
        <w:tc>
          <w:tcPr>
            <w:tcW w:w="3020" w:type="dxa"/>
            <w:vAlign w:val="bottom"/>
          </w:tcPr>
          <w:p>
            <w:pPr>
              <w:spacing w:after="0"/>
              <w:rPr>
                <w:sz w:val="18"/>
                <w:szCs w:val="18"/>
                <w:color w:val="auto"/>
              </w:rPr>
            </w:pPr>
          </w:p>
        </w:tc>
        <w:tc>
          <w:tcPr>
            <w:tcW w:w="4740" w:type="dxa"/>
            <w:vAlign w:val="bottom"/>
            <w:gridSpan w:val="3"/>
          </w:tcPr>
          <w:p>
            <w:pPr>
              <w:ind w:left="940"/>
              <w:spacing w:after="0"/>
              <w:rPr>
                <w:sz w:val="20"/>
                <w:szCs w:val="20"/>
                <w:color w:val="auto"/>
              </w:rPr>
            </w:pPr>
            <w:r>
              <w:rPr>
                <w:rFonts w:ascii="Arial" w:cs="Arial" w:eastAsia="Arial" w:hAnsi="Arial"/>
                <w:sz w:val="18"/>
                <w:szCs w:val="18"/>
                <w:color w:val="auto"/>
              </w:rPr>
              <w:t>Attention: Shakhi Majumdar</w:t>
            </w:r>
          </w:p>
        </w:tc>
      </w:tr>
      <w:tr>
        <w:trPr>
          <w:trHeight w:val="216"/>
        </w:trPr>
        <w:tc>
          <w:tcPr>
            <w:tcW w:w="3020" w:type="dxa"/>
            <w:vAlign w:val="bottom"/>
          </w:tcPr>
          <w:p>
            <w:pPr>
              <w:spacing w:after="0"/>
              <w:rPr>
                <w:sz w:val="18"/>
                <w:szCs w:val="18"/>
                <w:color w:val="auto"/>
              </w:rPr>
            </w:pPr>
          </w:p>
        </w:tc>
        <w:tc>
          <w:tcPr>
            <w:tcW w:w="4740" w:type="dxa"/>
            <w:vAlign w:val="bottom"/>
            <w:gridSpan w:val="3"/>
          </w:tcPr>
          <w:p>
            <w:pPr>
              <w:ind w:left="940"/>
              <w:spacing w:after="0"/>
              <w:rPr>
                <w:sz w:val="20"/>
                <w:szCs w:val="20"/>
                <w:color w:val="auto"/>
              </w:rPr>
            </w:pPr>
            <w:r>
              <w:rPr>
                <w:rFonts w:ascii="Arial" w:cs="Arial" w:eastAsia="Arial" w:hAnsi="Arial"/>
                <w:sz w:val="18"/>
                <w:szCs w:val="18"/>
                <w:color w:val="auto"/>
              </w:rPr>
              <w:t>E-mail: shakhi.majumdar@gs.com</w:t>
            </w:r>
          </w:p>
        </w:tc>
      </w:tr>
      <w:tr>
        <w:trPr>
          <w:trHeight w:val="230"/>
        </w:trPr>
        <w:tc>
          <w:tcPr>
            <w:tcW w:w="3020" w:type="dxa"/>
            <w:vAlign w:val="bottom"/>
          </w:tcPr>
          <w:p>
            <w:pPr>
              <w:spacing w:after="0"/>
              <w:rPr>
                <w:sz w:val="20"/>
                <w:szCs w:val="20"/>
                <w:color w:val="auto"/>
              </w:rPr>
            </w:pPr>
          </w:p>
        </w:tc>
        <w:tc>
          <w:tcPr>
            <w:tcW w:w="4740" w:type="dxa"/>
            <w:vAlign w:val="bottom"/>
            <w:gridSpan w:val="3"/>
          </w:tcPr>
          <w:p>
            <w:pPr>
              <w:ind w:left="940"/>
              <w:spacing w:after="0"/>
              <w:rPr>
                <w:sz w:val="20"/>
                <w:szCs w:val="20"/>
                <w:color w:val="auto"/>
              </w:rPr>
            </w:pPr>
            <w:r>
              <w:rPr>
                <w:rFonts w:ascii="Arial" w:cs="Arial" w:eastAsia="Arial" w:hAnsi="Arial"/>
                <w:sz w:val="18"/>
                <w:szCs w:val="18"/>
                <w:color w:val="auto"/>
              </w:rPr>
              <w:t>Telephone No: (917) 343-4050</w:t>
            </w:r>
          </w:p>
        </w:tc>
      </w:tr>
      <w:tr>
        <w:trPr>
          <w:trHeight w:val="338"/>
        </w:trPr>
        <w:tc>
          <w:tcPr>
            <w:tcW w:w="3020" w:type="dxa"/>
            <w:vAlign w:val="bottom"/>
          </w:tcPr>
          <w:p>
            <w:pPr>
              <w:spacing w:after="0"/>
              <w:rPr>
                <w:sz w:val="20"/>
                <w:szCs w:val="20"/>
                <w:color w:val="auto"/>
              </w:rPr>
            </w:pPr>
            <w:r>
              <w:rPr>
                <w:rFonts w:ascii="Arial" w:cs="Arial" w:eastAsia="Arial" w:hAnsi="Arial"/>
                <w:sz w:val="18"/>
                <w:szCs w:val="18"/>
                <w:color w:val="auto"/>
              </w:rPr>
              <w:t>Morgan Stanley Bank, N.A.</w:t>
            </w:r>
            <w:r>
              <w:rPr>
                <w:rFonts w:ascii="Arial" w:cs="Arial" w:eastAsia="Arial" w:hAnsi="Arial"/>
                <w:sz w:val="18"/>
                <w:szCs w:val="18"/>
                <w:b w:val="1"/>
                <w:bCs w:val="1"/>
                <w:color w:val="auto"/>
              </w:rPr>
              <w:t>:</w:t>
            </w:r>
          </w:p>
        </w:tc>
        <w:tc>
          <w:tcPr>
            <w:tcW w:w="4740" w:type="dxa"/>
            <w:vAlign w:val="bottom"/>
            <w:gridSpan w:val="3"/>
          </w:tcPr>
          <w:p>
            <w:pPr>
              <w:ind w:left="940"/>
              <w:spacing w:after="0"/>
              <w:rPr>
                <w:sz w:val="20"/>
                <w:szCs w:val="20"/>
                <w:color w:val="auto"/>
              </w:rPr>
            </w:pPr>
            <w:r>
              <w:rPr>
                <w:rFonts w:ascii="Arial" w:cs="Arial" w:eastAsia="Arial" w:hAnsi="Arial"/>
                <w:sz w:val="18"/>
                <w:szCs w:val="18"/>
                <w:b w:val="1"/>
                <w:bCs w:val="1"/>
                <w:color w:val="auto"/>
                <w:w w:val="90"/>
              </w:rPr>
              <w:t>Initial Funding, Closing and Upfront Fee Notices:</w:t>
            </w:r>
          </w:p>
        </w:tc>
      </w:tr>
      <w:tr>
        <w:trPr>
          <w:trHeight w:val="323"/>
        </w:trPr>
        <w:tc>
          <w:tcPr>
            <w:tcW w:w="3020" w:type="dxa"/>
            <w:vAlign w:val="bottom"/>
          </w:tcPr>
          <w:p>
            <w:pPr>
              <w:spacing w:after="0"/>
              <w:rPr>
                <w:sz w:val="24"/>
                <w:szCs w:val="24"/>
                <w:color w:val="auto"/>
              </w:rPr>
            </w:pPr>
          </w:p>
        </w:tc>
        <w:tc>
          <w:tcPr>
            <w:tcW w:w="4740" w:type="dxa"/>
            <w:vAlign w:val="bottom"/>
            <w:gridSpan w:val="3"/>
          </w:tcPr>
          <w:p>
            <w:pPr>
              <w:ind w:left="940"/>
              <w:spacing w:after="0"/>
              <w:rPr>
                <w:sz w:val="20"/>
                <w:szCs w:val="20"/>
                <w:color w:val="auto"/>
              </w:rPr>
            </w:pPr>
            <w:r>
              <w:rPr>
                <w:rFonts w:ascii="Arial" w:cs="Arial" w:eastAsia="Arial" w:hAnsi="Arial"/>
                <w:sz w:val="18"/>
                <w:szCs w:val="18"/>
                <w:color w:val="auto"/>
              </w:rPr>
              <w:t>1 New York Plaza</w:t>
            </w:r>
          </w:p>
        </w:tc>
      </w:tr>
      <w:tr>
        <w:trPr>
          <w:trHeight w:val="216"/>
        </w:trPr>
        <w:tc>
          <w:tcPr>
            <w:tcW w:w="3020" w:type="dxa"/>
            <w:vAlign w:val="bottom"/>
          </w:tcPr>
          <w:p>
            <w:pPr>
              <w:spacing w:after="0"/>
              <w:rPr>
                <w:sz w:val="18"/>
                <w:szCs w:val="18"/>
                <w:color w:val="auto"/>
              </w:rPr>
            </w:pPr>
          </w:p>
        </w:tc>
        <w:tc>
          <w:tcPr>
            <w:tcW w:w="4740" w:type="dxa"/>
            <w:vAlign w:val="bottom"/>
            <w:gridSpan w:val="3"/>
          </w:tcPr>
          <w:p>
            <w:pPr>
              <w:ind w:left="940"/>
              <w:spacing w:after="0"/>
              <w:rPr>
                <w:sz w:val="20"/>
                <w:szCs w:val="20"/>
                <w:color w:val="auto"/>
              </w:rPr>
            </w:pPr>
            <w:r>
              <w:rPr>
                <w:rFonts w:ascii="Arial" w:cs="Arial" w:eastAsia="Arial" w:hAnsi="Arial"/>
                <w:sz w:val="18"/>
                <w:szCs w:val="18"/>
                <w:color w:val="auto"/>
              </w:rPr>
              <w:t>New York, New York 10004</w:t>
            </w:r>
          </w:p>
        </w:tc>
      </w:tr>
      <w:tr>
        <w:trPr>
          <w:trHeight w:val="216"/>
        </w:trPr>
        <w:tc>
          <w:tcPr>
            <w:tcW w:w="3020" w:type="dxa"/>
            <w:vAlign w:val="bottom"/>
          </w:tcPr>
          <w:p>
            <w:pPr>
              <w:spacing w:after="0"/>
              <w:rPr>
                <w:sz w:val="18"/>
                <w:szCs w:val="18"/>
                <w:color w:val="auto"/>
              </w:rPr>
            </w:pPr>
          </w:p>
        </w:tc>
        <w:tc>
          <w:tcPr>
            <w:tcW w:w="4740" w:type="dxa"/>
            <w:vAlign w:val="bottom"/>
            <w:gridSpan w:val="3"/>
          </w:tcPr>
          <w:p>
            <w:pPr>
              <w:ind w:left="940"/>
              <w:spacing w:after="0"/>
              <w:rPr>
                <w:sz w:val="20"/>
                <w:szCs w:val="20"/>
                <w:color w:val="auto"/>
              </w:rPr>
            </w:pPr>
            <w:r>
              <w:rPr>
                <w:rFonts w:ascii="Arial" w:cs="Arial" w:eastAsia="Arial" w:hAnsi="Arial"/>
                <w:sz w:val="18"/>
                <w:szCs w:val="18"/>
                <w:color w:val="auto"/>
              </w:rPr>
              <w:t>Attention: John Leidner</w:t>
            </w:r>
          </w:p>
        </w:tc>
      </w:tr>
      <w:tr>
        <w:trPr>
          <w:trHeight w:val="190"/>
        </w:trPr>
        <w:tc>
          <w:tcPr>
            <w:tcW w:w="3020" w:type="dxa"/>
            <w:vAlign w:val="bottom"/>
          </w:tcPr>
          <w:p>
            <w:pPr>
              <w:spacing w:after="0"/>
              <w:rPr>
                <w:sz w:val="16"/>
                <w:szCs w:val="16"/>
                <w:color w:val="auto"/>
              </w:rPr>
            </w:pPr>
          </w:p>
        </w:tc>
        <w:tc>
          <w:tcPr>
            <w:tcW w:w="4740" w:type="dxa"/>
            <w:vAlign w:val="bottom"/>
            <w:gridSpan w:val="3"/>
          </w:tcPr>
          <w:p>
            <w:pPr>
              <w:ind w:left="940"/>
              <w:spacing w:after="0" w:line="190" w:lineRule="exact"/>
              <w:rPr>
                <w:sz w:val="20"/>
                <w:szCs w:val="20"/>
                <w:color w:val="auto"/>
              </w:rPr>
            </w:pPr>
            <w:r>
              <w:rPr>
                <w:rFonts w:ascii="Arial" w:cs="Arial" w:eastAsia="Arial" w:hAnsi="Arial"/>
                <w:sz w:val="18"/>
                <w:szCs w:val="18"/>
                <w:color w:val="auto"/>
              </w:rPr>
              <w:t>E-mail: primarydocs@morganstanley.com</w:t>
            </w:r>
          </w:p>
        </w:tc>
      </w:tr>
      <w:tr>
        <w:trPr>
          <w:trHeight w:val="20"/>
        </w:trPr>
        <w:tc>
          <w:tcPr>
            <w:tcW w:w="3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22"/>
        </w:trPr>
        <w:tc>
          <w:tcPr>
            <w:tcW w:w="3020" w:type="dxa"/>
            <w:vAlign w:val="bottom"/>
          </w:tcPr>
          <w:p>
            <w:pPr>
              <w:spacing w:after="0"/>
              <w:rPr>
                <w:sz w:val="19"/>
                <w:szCs w:val="19"/>
                <w:color w:val="auto"/>
              </w:rPr>
            </w:pPr>
          </w:p>
        </w:tc>
        <w:tc>
          <w:tcPr>
            <w:tcW w:w="4740" w:type="dxa"/>
            <w:vAlign w:val="bottom"/>
            <w:gridSpan w:val="3"/>
          </w:tcPr>
          <w:p>
            <w:pPr>
              <w:ind w:left="940"/>
              <w:spacing w:after="0"/>
              <w:rPr>
                <w:sz w:val="20"/>
                <w:szCs w:val="20"/>
                <w:color w:val="auto"/>
              </w:rPr>
            </w:pPr>
            <w:r>
              <w:rPr>
                <w:rFonts w:ascii="Arial" w:cs="Arial" w:eastAsia="Arial" w:hAnsi="Arial"/>
                <w:sz w:val="18"/>
                <w:szCs w:val="18"/>
                <w:color w:val="auto"/>
              </w:rPr>
              <w:t>Facsimile No.: (718) 233-2132</w:t>
            </w:r>
          </w:p>
        </w:tc>
      </w:tr>
      <w:tr>
        <w:trPr>
          <w:trHeight w:val="230"/>
        </w:trPr>
        <w:tc>
          <w:tcPr>
            <w:tcW w:w="3020" w:type="dxa"/>
            <w:vAlign w:val="bottom"/>
          </w:tcPr>
          <w:p>
            <w:pPr>
              <w:spacing w:after="0"/>
              <w:rPr>
                <w:sz w:val="20"/>
                <w:szCs w:val="20"/>
                <w:color w:val="auto"/>
              </w:rPr>
            </w:pPr>
          </w:p>
        </w:tc>
        <w:tc>
          <w:tcPr>
            <w:tcW w:w="4740" w:type="dxa"/>
            <w:vAlign w:val="bottom"/>
            <w:gridSpan w:val="3"/>
          </w:tcPr>
          <w:p>
            <w:pPr>
              <w:ind w:left="940"/>
              <w:spacing w:after="0"/>
              <w:rPr>
                <w:sz w:val="20"/>
                <w:szCs w:val="20"/>
                <w:color w:val="auto"/>
              </w:rPr>
            </w:pPr>
            <w:r>
              <w:rPr>
                <w:rFonts w:ascii="Arial" w:cs="Arial" w:eastAsia="Arial" w:hAnsi="Arial"/>
                <w:sz w:val="18"/>
                <w:szCs w:val="18"/>
                <w:color w:val="auto"/>
              </w:rPr>
              <w:t>Telephone No: (917) 260-5332</w:t>
            </w:r>
          </w:p>
        </w:tc>
      </w:tr>
      <w:tr>
        <w:trPr>
          <w:trHeight w:val="338"/>
        </w:trPr>
        <w:tc>
          <w:tcPr>
            <w:tcW w:w="3020" w:type="dxa"/>
            <w:vAlign w:val="bottom"/>
          </w:tcPr>
          <w:p>
            <w:pPr>
              <w:spacing w:after="0"/>
              <w:rPr>
                <w:sz w:val="24"/>
                <w:szCs w:val="24"/>
                <w:color w:val="auto"/>
              </w:rPr>
            </w:pPr>
          </w:p>
        </w:tc>
        <w:tc>
          <w:tcPr>
            <w:tcW w:w="4740" w:type="dxa"/>
            <w:vAlign w:val="bottom"/>
            <w:gridSpan w:val="3"/>
          </w:tcPr>
          <w:p>
            <w:pPr>
              <w:ind w:left="940"/>
              <w:spacing w:after="0"/>
              <w:rPr>
                <w:sz w:val="20"/>
                <w:szCs w:val="20"/>
                <w:color w:val="auto"/>
              </w:rPr>
            </w:pPr>
            <w:r>
              <w:rPr>
                <w:rFonts w:ascii="Arial" w:cs="Arial" w:eastAsia="Arial" w:hAnsi="Arial"/>
                <w:sz w:val="18"/>
                <w:szCs w:val="18"/>
                <w:b w:val="1"/>
                <w:bCs w:val="1"/>
                <w:color w:val="auto"/>
              </w:rPr>
              <w:t>Borrowing Notices:</w:t>
            </w:r>
          </w:p>
        </w:tc>
      </w:tr>
      <w:tr>
        <w:trPr>
          <w:trHeight w:val="323"/>
        </w:trPr>
        <w:tc>
          <w:tcPr>
            <w:tcW w:w="3020" w:type="dxa"/>
            <w:vAlign w:val="bottom"/>
          </w:tcPr>
          <w:p>
            <w:pPr>
              <w:spacing w:after="0"/>
              <w:rPr>
                <w:sz w:val="24"/>
                <w:szCs w:val="24"/>
                <w:color w:val="auto"/>
              </w:rPr>
            </w:pPr>
          </w:p>
        </w:tc>
        <w:tc>
          <w:tcPr>
            <w:tcW w:w="4740" w:type="dxa"/>
            <w:vAlign w:val="bottom"/>
            <w:gridSpan w:val="3"/>
          </w:tcPr>
          <w:p>
            <w:pPr>
              <w:ind w:left="940"/>
              <w:spacing w:after="0"/>
              <w:rPr>
                <w:sz w:val="20"/>
                <w:szCs w:val="20"/>
                <w:color w:val="auto"/>
              </w:rPr>
            </w:pPr>
            <w:r>
              <w:rPr>
                <w:rFonts w:ascii="Arial" w:cs="Arial" w:eastAsia="Arial" w:hAnsi="Arial"/>
                <w:sz w:val="18"/>
                <w:szCs w:val="18"/>
                <w:color w:val="auto"/>
              </w:rPr>
              <w:t>1300 Thames Street</w:t>
            </w:r>
          </w:p>
        </w:tc>
      </w:tr>
      <w:tr>
        <w:trPr>
          <w:trHeight w:val="216"/>
        </w:trPr>
        <w:tc>
          <w:tcPr>
            <w:tcW w:w="3020" w:type="dxa"/>
            <w:vAlign w:val="bottom"/>
          </w:tcPr>
          <w:p>
            <w:pPr>
              <w:spacing w:after="0"/>
              <w:rPr>
                <w:sz w:val="18"/>
                <w:szCs w:val="18"/>
                <w:color w:val="auto"/>
              </w:rPr>
            </w:pPr>
          </w:p>
        </w:tc>
        <w:tc>
          <w:tcPr>
            <w:tcW w:w="4740" w:type="dxa"/>
            <w:vAlign w:val="bottom"/>
            <w:gridSpan w:val="3"/>
          </w:tcPr>
          <w:p>
            <w:pPr>
              <w:ind w:left="940"/>
              <w:spacing w:after="0"/>
              <w:rPr>
                <w:sz w:val="20"/>
                <w:szCs w:val="20"/>
                <w:color w:val="auto"/>
              </w:rPr>
            </w:pPr>
            <w:r>
              <w:rPr>
                <w:rFonts w:ascii="Arial" w:cs="Arial" w:eastAsia="Arial" w:hAnsi="Arial"/>
                <w:sz w:val="18"/>
                <w:szCs w:val="18"/>
                <w:color w:val="auto"/>
              </w:rPr>
              <w:t>Thames Street Wharf, 4th Floor</w:t>
            </w:r>
          </w:p>
        </w:tc>
      </w:tr>
      <w:tr>
        <w:trPr>
          <w:trHeight w:val="216"/>
        </w:trPr>
        <w:tc>
          <w:tcPr>
            <w:tcW w:w="3020" w:type="dxa"/>
            <w:vAlign w:val="bottom"/>
          </w:tcPr>
          <w:p>
            <w:pPr>
              <w:spacing w:after="0"/>
              <w:rPr>
                <w:sz w:val="18"/>
                <w:szCs w:val="18"/>
                <w:color w:val="auto"/>
              </w:rPr>
            </w:pPr>
          </w:p>
        </w:tc>
        <w:tc>
          <w:tcPr>
            <w:tcW w:w="4740" w:type="dxa"/>
            <w:vAlign w:val="bottom"/>
            <w:gridSpan w:val="3"/>
          </w:tcPr>
          <w:p>
            <w:pPr>
              <w:ind w:left="940"/>
              <w:spacing w:after="0"/>
              <w:rPr>
                <w:sz w:val="20"/>
                <w:szCs w:val="20"/>
                <w:color w:val="auto"/>
              </w:rPr>
            </w:pPr>
            <w:r>
              <w:rPr>
                <w:rFonts w:ascii="Arial" w:cs="Arial" w:eastAsia="Arial" w:hAnsi="Arial"/>
                <w:sz w:val="18"/>
                <w:szCs w:val="18"/>
                <w:color w:val="auto"/>
              </w:rPr>
              <w:t>Baltimore, Maryland 21231</w:t>
            </w:r>
          </w:p>
        </w:tc>
      </w:tr>
      <w:tr>
        <w:trPr>
          <w:trHeight w:val="216"/>
        </w:trPr>
        <w:tc>
          <w:tcPr>
            <w:tcW w:w="3020" w:type="dxa"/>
            <w:vAlign w:val="bottom"/>
          </w:tcPr>
          <w:p>
            <w:pPr>
              <w:spacing w:after="0"/>
              <w:rPr>
                <w:sz w:val="18"/>
                <w:szCs w:val="18"/>
                <w:color w:val="auto"/>
              </w:rPr>
            </w:pPr>
          </w:p>
        </w:tc>
        <w:tc>
          <w:tcPr>
            <w:tcW w:w="4740" w:type="dxa"/>
            <w:vAlign w:val="bottom"/>
            <w:gridSpan w:val="3"/>
          </w:tcPr>
          <w:p>
            <w:pPr>
              <w:ind w:left="940"/>
              <w:spacing w:after="0"/>
              <w:rPr>
                <w:sz w:val="20"/>
                <w:szCs w:val="20"/>
                <w:color w:val="auto"/>
              </w:rPr>
            </w:pPr>
            <w:r>
              <w:rPr>
                <w:rFonts w:ascii="Arial" w:cs="Arial" w:eastAsia="Arial" w:hAnsi="Arial"/>
                <w:sz w:val="18"/>
                <w:szCs w:val="18"/>
                <w:color w:val="auto"/>
              </w:rPr>
              <w:t>Attention: Morgan Stanley Loan Servicing</w:t>
            </w:r>
          </w:p>
        </w:tc>
      </w:tr>
      <w:tr>
        <w:trPr>
          <w:trHeight w:val="216"/>
        </w:trPr>
        <w:tc>
          <w:tcPr>
            <w:tcW w:w="3020" w:type="dxa"/>
            <w:vAlign w:val="bottom"/>
          </w:tcPr>
          <w:p>
            <w:pPr>
              <w:spacing w:after="0"/>
              <w:rPr>
                <w:sz w:val="18"/>
                <w:szCs w:val="18"/>
                <w:color w:val="auto"/>
              </w:rPr>
            </w:pPr>
          </w:p>
        </w:tc>
        <w:tc>
          <w:tcPr>
            <w:tcW w:w="4740" w:type="dxa"/>
            <w:vAlign w:val="bottom"/>
            <w:gridSpan w:val="3"/>
          </w:tcPr>
          <w:p>
            <w:pPr>
              <w:ind w:left="940"/>
              <w:spacing w:after="0"/>
              <w:rPr>
                <w:sz w:val="20"/>
                <w:szCs w:val="20"/>
                <w:color w:val="auto"/>
              </w:rPr>
            </w:pPr>
            <w:r>
              <w:rPr>
                <w:rFonts w:ascii="Arial" w:cs="Arial" w:eastAsia="Arial" w:hAnsi="Arial"/>
                <w:sz w:val="18"/>
                <w:szCs w:val="18"/>
                <w:color w:val="auto"/>
              </w:rPr>
              <w:t>Facsimile No.: (718) 233-2140</w:t>
            </w:r>
          </w:p>
        </w:tc>
      </w:tr>
      <w:tr>
        <w:trPr>
          <w:trHeight w:val="230"/>
        </w:trPr>
        <w:tc>
          <w:tcPr>
            <w:tcW w:w="3020" w:type="dxa"/>
            <w:vAlign w:val="bottom"/>
          </w:tcPr>
          <w:p>
            <w:pPr>
              <w:spacing w:after="0"/>
              <w:rPr>
                <w:sz w:val="20"/>
                <w:szCs w:val="20"/>
                <w:color w:val="auto"/>
              </w:rPr>
            </w:pPr>
          </w:p>
        </w:tc>
        <w:tc>
          <w:tcPr>
            <w:tcW w:w="4740" w:type="dxa"/>
            <w:vAlign w:val="bottom"/>
            <w:gridSpan w:val="3"/>
          </w:tcPr>
          <w:p>
            <w:pPr>
              <w:ind w:left="940"/>
              <w:spacing w:after="0"/>
              <w:rPr>
                <w:sz w:val="20"/>
                <w:szCs w:val="20"/>
                <w:color w:val="auto"/>
              </w:rPr>
            </w:pPr>
            <w:r>
              <w:rPr>
                <w:rFonts w:ascii="Arial" w:cs="Arial" w:eastAsia="Arial" w:hAnsi="Arial"/>
                <w:sz w:val="18"/>
                <w:szCs w:val="18"/>
                <w:color w:val="auto"/>
              </w:rPr>
              <w:t>Telephone No: (443) 627-4355</w:t>
            </w:r>
          </w:p>
        </w:tc>
      </w:tr>
    </w:tbl>
    <w:p>
      <w:pPr>
        <w:ind w:left="940"/>
        <w:spacing w:after="0"/>
        <w:rPr>
          <w:sz w:val="20"/>
          <w:szCs w:val="20"/>
          <w:color w:val="auto"/>
        </w:rPr>
        <w:sectPr>
          <w:pgSz w:w="11900" w:h="16838" w:orient="portrait"/>
          <w:cols w:equalWidth="0" w:num="1">
            <w:col w:w="10139"/>
          </w:cols>
          <w:pgMar w:left="32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16" w:name="page17"/>
    <w:bookmarkEnd w:id="16"/>
    <w:tbl>
      <w:tblPr>
        <w:tblLayout w:type="fixed"/>
        <w:tblInd w:w="0" w:type="dxa"/>
        <w:tblCellMar>
          <w:top w:w="0" w:type="dxa"/>
          <w:left w:w="0" w:type="dxa"/>
          <w:bottom w:w="0" w:type="dxa"/>
          <w:right w:w="0" w:type="dxa"/>
        </w:tblCellMar>
      </w:tblPr>
      <w:tr>
        <w:trPr>
          <w:trHeight w:val="234"/>
        </w:trPr>
        <w:tc>
          <w:tcPr>
            <w:tcW w:w="2660" w:type="dxa"/>
            <w:vAlign w:val="bottom"/>
          </w:tcPr>
          <w:p>
            <w:pPr>
              <w:spacing w:after="0"/>
              <w:rPr>
                <w:sz w:val="20"/>
                <w:szCs w:val="20"/>
                <w:color w:val="auto"/>
              </w:rPr>
            </w:pPr>
          </w:p>
        </w:tc>
        <w:tc>
          <w:tcPr>
            <w:tcW w:w="4740" w:type="dxa"/>
            <w:vAlign w:val="bottom"/>
            <w:gridSpan w:val="3"/>
          </w:tcPr>
          <w:p>
            <w:pPr>
              <w:ind w:left="1300"/>
              <w:spacing w:after="0"/>
              <w:rPr>
                <w:sz w:val="20"/>
                <w:szCs w:val="20"/>
                <w:color w:val="auto"/>
              </w:rPr>
            </w:pPr>
            <w:r>
              <w:rPr>
                <w:rFonts w:ascii="Arial" w:cs="Arial" w:eastAsia="Arial" w:hAnsi="Arial"/>
                <w:sz w:val="18"/>
                <w:szCs w:val="18"/>
                <w:b w:val="1"/>
                <w:bCs w:val="1"/>
                <w:color w:val="auto"/>
              </w:rPr>
              <w:t>Documentation and Servicing Notices:</w:t>
            </w:r>
          </w:p>
        </w:tc>
      </w:tr>
      <w:tr>
        <w:trPr>
          <w:trHeight w:val="323"/>
        </w:trPr>
        <w:tc>
          <w:tcPr>
            <w:tcW w:w="2660" w:type="dxa"/>
            <w:vAlign w:val="bottom"/>
          </w:tcPr>
          <w:p>
            <w:pPr>
              <w:spacing w:after="0"/>
              <w:rPr>
                <w:sz w:val="24"/>
                <w:szCs w:val="24"/>
                <w:color w:val="auto"/>
              </w:rPr>
            </w:pPr>
          </w:p>
        </w:tc>
        <w:tc>
          <w:tcPr>
            <w:tcW w:w="4740" w:type="dxa"/>
            <w:vAlign w:val="bottom"/>
            <w:gridSpan w:val="3"/>
          </w:tcPr>
          <w:p>
            <w:pPr>
              <w:ind w:left="1300"/>
              <w:spacing w:after="0"/>
              <w:rPr>
                <w:sz w:val="20"/>
                <w:szCs w:val="20"/>
                <w:color w:val="auto"/>
              </w:rPr>
            </w:pPr>
            <w:r>
              <w:rPr>
                <w:rFonts w:ascii="Arial" w:cs="Arial" w:eastAsia="Arial" w:hAnsi="Arial"/>
                <w:sz w:val="18"/>
                <w:szCs w:val="18"/>
                <w:color w:val="auto"/>
              </w:rPr>
              <w:t>1300 Thames Street</w:t>
            </w:r>
          </w:p>
        </w:tc>
      </w:tr>
      <w:tr>
        <w:trPr>
          <w:trHeight w:val="216"/>
        </w:trPr>
        <w:tc>
          <w:tcPr>
            <w:tcW w:w="2660" w:type="dxa"/>
            <w:vAlign w:val="bottom"/>
          </w:tcPr>
          <w:p>
            <w:pPr>
              <w:spacing w:after="0"/>
              <w:rPr>
                <w:sz w:val="18"/>
                <w:szCs w:val="18"/>
                <w:color w:val="auto"/>
              </w:rPr>
            </w:pPr>
          </w:p>
        </w:tc>
        <w:tc>
          <w:tcPr>
            <w:tcW w:w="4740" w:type="dxa"/>
            <w:vAlign w:val="bottom"/>
            <w:gridSpan w:val="3"/>
          </w:tcPr>
          <w:p>
            <w:pPr>
              <w:ind w:left="1300"/>
              <w:spacing w:after="0"/>
              <w:rPr>
                <w:sz w:val="20"/>
                <w:szCs w:val="20"/>
                <w:color w:val="auto"/>
              </w:rPr>
            </w:pPr>
            <w:r>
              <w:rPr>
                <w:rFonts w:ascii="Arial" w:cs="Arial" w:eastAsia="Arial" w:hAnsi="Arial"/>
                <w:sz w:val="18"/>
                <w:szCs w:val="18"/>
                <w:color w:val="auto"/>
              </w:rPr>
              <w:t>Thames Street Wharf, 4th Floor</w:t>
            </w:r>
          </w:p>
        </w:tc>
      </w:tr>
      <w:tr>
        <w:trPr>
          <w:trHeight w:val="216"/>
        </w:trPr>
        <w:tc>
          <w:tcPr>
            <w:tcW w:w="2660" w:type="dxa"/>
            <w:vAlign w:val="bottom"/>
          </w:tcPr>
          <w:p>
            <w:pPr>
              <w:spacing w:after="0"/>
              <w:rPr>
                <w:sz w:val="18"/>
                <w:szCs w:val="18"/>
                <w:color w:val="auto"/>
              </w:rPr>
            </w:pPr>
          </w:p>
        </w:tc>
        <w:tc>
          <w:tcPr>
            <w:tcW w:w="4740" w:type="dxa"/>
            <w:vAlign w:val="bottom"/>
            <w:gridSpan w:val="3"/>
          </w:tcPr>
          <w:p>
            <w:pPr>
              <w:ind w:left="1300"/>
              <w:spacing w:after="0"/>
              <w:rPr>
                <w:sz w:val="20"/>
                <w:szCs w:val="20"/>
                <w:color w:val="auto"/>
              </w:rPr>
            </w:pPr>
            <w:r>
              <w:rPr>
                <w:rFonts w:ascii="Arial" w:cs="Arial" w:eastAsia="Arial" w:hAnsi="Arial"/>
                <w:sz w:val="18"/>
                <w:szCs w:val="18"/>
                <w:color w:val="auto"/>
              </w:rPr>
              <w:t>Baltimore, Maryland 21231</w:t>
            </w:r>
          </w:p>
        </w:tc>
      </w:tr>
      <w:tr>
        <w:trPr>
          <w:trHeight w:val="216"/>
        </w:trPr>
        <w:tc>
          <w:tcPr>
            <w:tcW w:w="2660" w:type="dxa"/>
            <w:vAlign w:val="bottom"/>
          </w:tcPr>
          <w:p>
            <w:pPr>
              <w:spacing w:after="0"/>
              <w:rPr>
                <w:sz w:val="18"/>
                <w:szCs w:val="18"/>
                <w:color w:val="auto"/>
              </w:rPr>
            </w:pPr>
          </w:p>
        </w:tc>
        <w:tc>
          <w:tcPr>
            <w:tcW w:w="4740" w:type="dxa"/>
            <w:vAlign w:val="bottom"/>
            <w:gridSpan w:val="3"/>
          </w:tcPr>
          <w:p>
            <w:pPr>
              <w:ind w:left="1300"/>
              <w:spacing w:after="0"/>
              <w:rPr>
                <w:sz w:val="20"/>
                <w:szCs w:val="20"/>
                <w:color w:val="auto"/>
              </w:rPr>
            </w:pPr>
            <w:r>
              <w:rPr>
                <w:rFonts w:ascii="Arial" w:cs="Arial" w:eastAsia="Arial" w:hAnsi="Arial"/>
                <w:sz w:val="18"/>
                <w:szCs w:val="18"/>
                <w:color w:val="auto"/>
              </w:rPr>
              <w:t>Attention: Steve Delany</w:t>
            </w:r>
          </w:p>
        </w:tc>
      </w:tr>
      <w:tr>
        <w:trPr>
          <w:trHeight w:val="190"/>
        </w:trPr>
        <w:tc>
          <w:tcPr>
            <w:tcW w:w="2660" w:type="dxa"/>
            <w:vAlign w:val="bottom"/>
          </w:tcPr>
          <w:p>
            <w:pPr>
              <w:spacing w:after="0"/>
              <w:rPr>
                <w:sz w:val="16"/>
                <w:szCs w:val="16"/>
                <w:color w:val="auto"/>
              </w:rPr>
            </w:pPr>
          </w:p>
        </w:tc>
        <w:tc>
          <w:tcPr>
            <w:tcW w:w="4740" w:type="dxa"/>
            <w:vAlign w:val="bottom"/>
            <w:gridSpan w:val="3"/>
          </w:tcPr>
          <w:p>
            <w:pPr>
              <w:ind w:left="1300"/>
              <w:spacing w:after="0" w:line="190" w:lineRule="exact"/>
              <w:rPr>
                <w:sz w:val="20"/>
                <w:szCs w:val="20"/>
                <w:color w:val="auto"/>
              </w:rPr>
            </w:pPr>
            <w:r>
              <w:rPr>
                <w:rFonts w:ascii="Arial" w:cs="Arial" w:eastAsia="Arial" w:hAnsi="Arial"/>
                <w:sz w:val="18"/>
                <w:szCs w:val="18"/>
                <w:color w:val="auto"/>
                <w:w w:val="90"/>
              </w:rPr>
              <w:t>E-mail: doc4specportfolio@morganstanley.com</w:t>
            </w:r>
          </w:p>
        </w:tc>
      </w:tr>
      <w:tr>
        <w:trPr>
          <w:trHeight w:val="20"/>
        </w:trPr>
        <w:tc>
          <w:tcPr>
            <w:tcW w:w="26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222"/>
        </w:trPr>
        <w:tc>
          <w:tcPr>
            <w:tcW w:w="2660" w:type="dxa"/>
            <w:vAlign w:val="bottom"/>
          </w:tcPr>
          <w:p>
            <w:pPr>
              <w:spacing w:after="0"/>
              <w:rPr>
                <w:sz w:val="19"/>
                <w:szCs w:val="19"/>
                <w:color w:val="auto"/>
              </w:rPr>
            </w:pPr>
          </w:p>
        </w:tc>
        <w:tc>
          <w:tcPr>
            <w:tcW w:w="4740" w:type="dxa"/>
            <w:vAlign w:val="bottom"/>
            <w:gridSpan w:val="3"/>
          </w:tcPr>
          <w:p>
            <w:pPr>
              <w:ind w:left="1300"/>
              <w:spacing w:after="0"/>
              <w:rPr>
                <w:sz w:val="20"/>
                <w:szCs w:val="20"/>
                <w:color w:val="auto"/>
              </w:rPr>
            </w:pPr>
            <w:r>
              <w:rPr>
                <w:rFonts w:ascii="Arial" w:cs="Arial" w:eastAsia="Arial" w:hAnsi="Arial"/>
                <w:sz w:val="18"/>
                <w:szCs w:val="18"/>
                <w:color w:val="auto"/>
              </w:rPr>
              <w:t>Facsimile No.: (212) 404-9645</w:t>
            </w:r>
          </w:p>
        </w:tc>
      </w:tr>
      <w:tr>
        <w:trPr>
          <w:trHeight w:val="230"/>
        </w:trPr>
        <w:tc>
          <w:tcPr>
            <w:tcW w:w="2660" w:type="dxa"/>
            <w:vAlign w:val="bottom"/>
          </w:tcPr>
          <w:p>
            <w:pPr>
              <w:spacing w:after="0"/>
              <w:rPr>
                <w:sz w:val="20"/>
                <w:szCs w:val="20"/>
                <w:color w:val="auto"/>
              </w:rPr>
            </w:pPr>
          </w:p>
        </w:tc>
        <w:tc>
          <w:tcPr>
            <w:tcW w:w="4740" w:type="dxa"/>
            <w:vAlign w:val="bottom"/>
            <w:gridSpan w:val="3"/>
          </w:tcPr>
          <w:p>
            <w:pPr>
              <w:ind w:left="1300"/>
              <w:spacing w:after="0"/>
              <w:rPr>
                <w:sz w:val="20"/>
                <w:szCs w:val="20"/>
                <w:color w:val="auto"/>
              </w:rPr>
            </w:pPr>
            <w:r>
              <w:rPr>
                <w:rFonts w:ascii="Arial" w:cs="Arial" w:eastAsia="Arial" w:hAnsi="Arial"/>
                <w:sz w:val="18"/>
                <w:szCs w:val="18"/>
                <w:color w:val="auto"/>
              </w:rPr>
              <w:t>Telephone No: (443) 627-4326</w:t>
            </w:r>
          </w:p>
        </w:tc>
      </w:tr>
      <w:tr>
        <w:trPr>
          <w:trHeight w:val="338"/>
        </w:trPr>
        <w:tc>
          <w:tcPr>
            <w:tcW w:w="2660" w:type="dxa"/>
            <w:vAlign w:val="bottom"/>
          </w:tcPr>
          <w:p>
            <w:pPr>
              <w:spacing w:after="0"/>
              <w:rPr>
                <w:sz w:val="24"/>
                <w:szCs w:val="24"/>
                <w:color w:val="auto"/>
              </w:rPr>
            </w:pPr>
          </w:p>
        </w:tc>
        <w:tc>
          <w:tcPr>
            <w:tcW w:w="4740" w:type="dxa"/>
            <w:vAlign w:val="bottom"/>
            <w:gridSpan w:val="3"/>
          </w:tcPr>
          <w:p>
            <w:pPr>
              <w:ind w:left="1300"/>
              <w:spacing w:after="0"/>
              <w:rPr>
                <w:sz w:val="20"/>
                <w:szCs w:val="20"/>
                <w:color w:val="auto"/>
              </w:rPr>
            </w:pPr>
            <w:r>
              <w:rPr>
                <w:rFonts w:ascii="Arial" w:cs="Arial" w:eastAsia="Arial" w:hAnsi="Arial"/>
                <w:sz w:val="18"/>
                <w:szCs w:val="18"/>
                <w:color w:val="auto"/>
              </w:rPr>
              <w:t>With a copy to:</w:t>
            </w:r>
          </w:p>
        </w:tc>
      </w:tr>
      <w:tr>
        <w:trPr>
          <w:trHeight w:val="323"/>
        </w:trPr>
        <w:tc>
          <w:tcPr>
            <w:tcW w:w="2660" w:type="dxa"/>
            <w:vAlign w:val="bottom"/>
          </w:tcPr>
          <w:p>
            <w:pPr>
              <w:spacing w:after="0"/>
              <w:rPr>
                <w:sz w:val="24"/>
                <w:szCs w:val="24"/>
                <w:color w:val="auto"/>
              </w:rPr>
            </w:pPr>
          </w:p>
        </w:tc>
        <w:tc>
          <w:tcPr>
            <w:tcW w:w="4740" w:type="dxa"/>
            <w:vAlign w:val="bottom"/>
            <w:gridSpan w:val="3"/>
          </w:tcPr>
          <w:p>
            <w:pPr>
              <w:ind w:left="1300"/>
              <w:spacing w:after="0"/>
              <w:rPr>
                <w:sz w:val="20"/>
                <w:szCs w:val="20"/>
                <w:color w:val="auto"/>
              </w:rPr>
            </w:pPr>
            <w:r>
              <w:rPr>
                <w:rFonts w:ascii="Arial" w:cs="Arial" w:eastAsia="Arial" w:hAnsi="Arial"/>
                <w:sz w:val="18"/>
                <w:szCs w:val="18"/>
                <w:color w:val="auto"/>
              </w:rPr>
              <w:t>1585 Broadway Avenue, 2nd Floor</w:t>
            </w:r>
          </w:p>
        </w:tc>
      </w:tr>
      <w:tr>
        <w:trPr>
          <w:trHeight w:val="216"/>
        </w:trPr>
        <w:tc>
          <w:tcPr>
            <w:tcW w:w="2660" w:type="dxa"/>
            <w:vAlign w:val="bottom"/>
          </w:tcPr>
          <w:p>
            <w:pPr>
              <w:spacing w:after="0"/>
              <w:rPr>
                <w:sz w:val="18"/>
                <w:szCs w:val="18"/>
                <w:color w:val="auto"/>
              </w:rPr>
            </w:pPr>
          </w:p>
        </w:tc>
        <w:tc>
          <w:tcPr>
            <w:tcW w:w="4740" w:type="dxa"/>
            <w:vAlign w:val="bottom"/>
            <w:gridSpan w:val="3"/>
          </w:tcPr>
          <w:p>
            <w:pPr>
              <w:ind w:left="1300"/>
              <w:spacing w:after="0"/>
              <w:rPr>
                <w:sz w:val="20"/>
                <w:szCs w:val="20"/>
                <w:color w:val="auto"/>
              </w:rPr>
            </w:pPr>
            <w:r>
              <w:rPr>
                <w:rFonts w:ascii="Arial" w:cs="Arial" w:eastAsia="Arial" w:hAnsi="Arial"/>
                <w:sz w:val="18"/>
                <w:szCs w:val="18"/>
                <w:color w:val="auto"/>
              </w:rPr>
              <w:t>New York, New York 10036</w:t>
            </w:r>
          </w:p>
        </w:tc>
      </w:tr>
      <w:tr>
        <w:trPr>
          <w:trHeight w:val="216"/>
        </w:trPr>
        <w:tc>
          <w:tcPr>
            <w:tcW w:w="2660" w:type="dxa"/>
            <w:vAlign w:val="bottom"/>
          </w:tcPr>
          <w:p>
            <w:pPr>
              <w:spacing w:after="0"/>
              <w:rPr>
                <w:sz w:val="18"/>
                <w:szCs w:val="18"/>
                <w:color w:val="auto"/>
              </w:rPr>
            </w:pPr>
          </w:p>
        </w:tc>
        <w:tc>
          <w:tcPr>
            <w:tcW w:w="4740" w:type="dxa"/>
            <w:vAlign w:val="bottom"/>
            <w:gridSpan w:val="3"/>
          </w:tcPr>
          <w:p>
            <w:pPr>
              <w:ind w:left="1300"/>
              <w:spacing w:after="0"/>
              <w:rPr>
                <w:sz w:val="20"/>
                <w:szCs w:val="20"/>
                <w:color w:val="auto"/>
              </w:rPr>
            </w:pPr>
            <w:r>
              <w:rPr>
                <w:rFonts w:ascii="Arial" w:cs="Arial" w:eastAsia="Arial" w:hAnsi="Arial"/>
                <w:sz w:val="18"/>
                <w:szCs w:val="18"/>
                <w:color w:val="auto"/>
              </w:rPr>
              <w:t>Attention: Kelly Chin</w:t>
            </w:r>
          </w:p>
        </w:tc>
      </w:tr>
      <w:tr>
        <w:trPr>
          <w:trHeight w:val="190"/>
        </w:trPr>
        <w:tc>
          <w:tcPr>
            <w:tcW w:w="2660" w:type="dxa"/>
            <w:vAlign w:val="bottom"/>
          </w:tcPr>
          <w:p>
            <w:pPr>
              <w:spacing w:after="0"/>
              <w:rPr>
                <w:sz w:val="16"/>
                <w:szCs w:val="16"/>
                <w:color w:val="auto"/>
              </w:rPr>
            </w:pPr>
          </w:p>
        </w:tc>
        <w:tc>
          <w:tcPr>
            <w:tcW w:w="4740" w:type="dxa"/>
            <w:vAlign w:val="bottom"/>
            <w:gridSpan w:val="3"/>
          </w:tcPr>
          <w:p>
            <w:pPr>
              <w:ind w:left="1300"/>
              <w:spacing w:after="0" w:line="190" w:lineRule="exact"/>
              <w:rPr>
                <w:sz w:val="20"/>
                <w:szCs w:val="20"/>
                <w:color w:val="auto"/>
              </w:rPr>
            </w:pPr>
            <w:r>
              <w:rPr>
                <w:rFonts w:ascii="Arial" w:cs="Arial" w:eastAsia="Arial" w:hAnsi="Arial"/>
                <w:sz w:val="18"/>
                <w:szCs w:val="18"/>
                <w:color w:val="auto"/>
              </w:rPr>
              <w:t>E-mail: kelly.chin@morganstanley.com</w:t>
            </w:r>
          </w:p>
        </w:tc>
      </w:tr>
      <w:tr>
        <w:trPr>
          <w:trHeight w:val="20"/>
        </w:trPr>
        <w:tc>
          <w:tcPr>
            <w:tcW w:w="26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22"/>
        </w:trPr>
        <w:tc>
          <w:tcPr>
            <w:tcW w:w="2660" w:type="dxa"/>
            <w:vAlign w:val="bottom"/>
          </w:tcPr>
          <w:p>
            <w:pPr>
              <w:spacing w:after="0"/>
              <w:rPr>
                <w:sz w:val="19"/>
                <w:szCs w:val="19"/>
                <w:color w:val="auto"/>
              </w:rPr>
            </w:pPr>
          </w:p>
        </w:tc>
        <w:tc>
          <w:tcPr>
            <w:tcW w:w="4740" w:type="dxa"/>
            <w:vAlign w:val="bottom"/>
            <w:gridSpan w:val="3"/>
          </w:tcPr>
          <w:p>
            <w:pPr>
              <w:ind w:left="1300"/>
              <w:spacing w:after="0"/>
              <w:rPr>
                <w:sz w:val="20"/>
                <w:szCs w:val="20"/>
                <w:color w:val="auto"/>
              </w:rPr>
            </w:pPr>
            <w:r>
              <w:rPr>
                <w:rFonts w:ascii="Arial" w:cs="Arial" w:eastAsia="Arial" w:hAnsi="Arial"/>
                <w:sz w:val="18"/>
                <w:szCs w:val="18"/>
                <w:color w:val="auto"/>
              </w:rPr>
              <w:t>Facsimile No.: (646) 290-2831</w:t>
            </w:r>
          </w:p>
        </w:tc>
      </w:tr>
      <w:tr>
        <w:trPr>
          <w:trHeight w:val="230"/>
        </w:trPr>
        <w:tc>
          <w:tcPr>
            <w:tcW w:w="2660" w:type="dxa"/>
            <w:vAlign w:val="bottom"/>
          </w:tcPr>
          <w:p>
            <w:pPr>
              <w:spacing w:after="0"/>
              <w:rPr>
                <w:sz w:val="20"/>
                <w:szCs w:val="20"/>
                <w:color w:val="auto"/>
              </w:rPr>
            </w:pPr>
          </w:p>
        </w:tc>
        <w:tc>
          <w:tcPr>
            <w:tcW w:w="4740" w:type="dxa"/>
            <w:vAlign w:val="bottom"/>
            <w:gridSpan w:val="3"/>
          </w:tcPr>
          <w:p>
            <w:pPr>
              <w:ind w:left="1300"/>
              <w:spacing w:after="0"/>
              <w:rPr>
                <w:sz w:val="20"/>
                <w:szCs w:val="20"/>
                <w:color w:val="auto"/>
              </w:rPr>
            </w:pPr>
            <w:r>
              <w:rPr>
                <w:rFonts w:ascii="Arial" w:cs="Arial" w:eastAsia="Arial" w:hAnsi="Arial"/>
                <w:sz w:val="18"/>
                <w:szCs w:val="18"/>
                <w:color w:val="auto"/>
              </w:rPr>
              <w:t>Telephone No: (212) 761-7319</w:t>
            </w:r>
          </w:p>
        </w:tc>
      </w:tr>
      <w:tr>
        <w:trPr>
          <w:trHeight w:val="338"/>
        </w:trPr>
        <w:tc>
          <w:tcPr>
            <w:tcW w:w="2660" w:type="dxa"/>
            <w:vAlign w:val="bottom"/>
          </w:tcPr>
          <w:p>
            <w:pPr>
              <w:spacing w:after="0"/>
              <w:rPr>
                <w:sz w:val="24"/>
                <w:szCs w:val="24"/>
                <w:color w:val="auto"/>
              </w:rPr>
            </w:pPr>
          </w:p>
        </w:tc>
        <w:tc>
          <w:tcPr>
            <w:tcW w:w="4740" w:type="dxa"/>
            <w:vAlign w:val="bottom"/>
            <w:gridSpan w:val="3"/>
          </w:tcPr>
          <w:p>
            <w:pPr>
              <w:ind w:left="1300"/>
              <w:spacing w:after="0"/>
              <w:rPr>
                <w:sz w:val="20"/>
                <w:szCs w:val="20"/>
                <w:color w:val="auto"/>
              </w:rPr>
            </w:pPr>
            <w:r>
              <w:rPr>
                <w:rFonts w:ascii="Arial" w:cs="Arial" w:eastAsia="Arial" w:hAnsi="Arial"/>
                <w:sz w:val="18"/>
                <w:szCs w:val="18"/>
                <w:b w:val="1"/>
                <w:bCs w:val="1"/>
                <w:color w:val="auto"/>
              </w:rPr>
              <w:t>Legal Notices:</w:t>
            </w:r>
          </w:p>
        </w:tc>
      </w:tr>
      <w:tr>
        <w:trPr>
          <w:trHeight w:val="323"/>
        </w:trPr>
        <w:tc>
          <w:tcPr>
            <w:tcW w:w="2660" w:type="dxa"/>
            <w:vAlign w:val="bottom"/>
          </w:tcPr>
          <w:p>
            <w:pPr>
              <w:spacing w:after="0"/>
              <w:rPr>
                <w:sz w:val="24"/>
                <w:szCs w:val="24"/>
                <w:color w:val="auto"/>
              </w:rPr>
            </w:pPr>
          </w:p>
        </w:tc>
        <w:tc>
          <w:tcPr>
            <w:tcW w:w="4740" w:type="dxa"/>
            <w:vAlign w:val="bottom"/>
            <w:gridSpan w:val="3"/>
          </w:tcPr>
          <w:p>
            <w:pPr>
              <w:ind w:left="1300"/>
              <w:spacing w:after="0"/>
              <w:rPr>
                <w:sz w:val="20"/>
                <w:szCs w:val="20"/>
                <w:color w:val="auto"/>
              </w:rPr>
            </w:pPr>
            <w:r>
              <w:rPr>
                <w:rFonts w:ascii="Arial" w:cs="Arial" w:eastAsia="Arial" w:hAnsi="Arial"/>
                <w:sz w:val="18"/>
                <w:szCs w:val="18"/>
                <w:color w:val="auto"/>
              </w:rPr>
              <w:t>1221 Avenue of the Americas, 34th Floor</w:t>
            </w:r>
          </w:p>
        </w:tc>
      </w:tr>
      <w:tr>
        <w:trPr>
          <w:trHeight w:val="216"/>
        </w:trPr>
        <w:tc>
          <w:tcPr>
            <w:tcW w:w="2660" w:type="dxa"/>
            <w:vAlign w:val="bottom"/>
          </w:tcPr>
          <w:p>
            <w:pPr>
              <w:spacing w:after="0"/>
              <w:rPr>
                <w:sz w:val="18"/>
                <w:szCs w:val="18"/>
                <w:color w:val="auto"/>
              </w:rPr>
            </w:pPr>
          </w:p>
        </w:tc>
        <w:tc>
          <w:tcPr>
            <w:tcW w:w="4740" w:type="dxa"/>
            <w:vAlign w:val="bottom"/>
            <w:gridSpan w:val="3"/>
          </w:tcPr>
          <w:p>
            <w:pPr>
              <w:ind w:left="1300"/>
              <w:spacing w:after="0"/>
              <w:rPr>
                <w:sz w:val="20"/>
                <w:szCs w:val="20"/>
                <w:color w:val="auto"/>
              </w:rPr>
            </w:pPr>
            <w:r>
              <w:rPr>
                <w:rFonts w:ascii="Arial" w:cs="Arial" w:eastAsia="Arial" w:hAnsi="Arial"/>
                <w:sz w:val="18"/>
                <w:szCs w:val="18"/>
                <w:color w:val="auto"/>
              </w:rPr>
              <w:t>New York, New York 10020</w:t>
            </w:r>
          </w:p>
        </w:tc>
      </w:tr>
      <w:tr>
        <w:trPr>
          <w:trHeight w:val="216"/>
        </w:trPr>
        <w:tc>
          <w:tcPr>
            <w:tcW w:w="2660" w:type="dxa"/>
            <w:vAlign w:val="bottom"/>
          </w:tcPr>
          <w:p>
            <w:pPr>
              <w:spacing w:after="0"/>
              <w:rPr>
                <w:sz w:val="18"/>
                <w:szCs w:val="18"/>
                <w:color w:val="auto"/>
              </w:rPr>
            </w:pPr>
          </w:p>
        </w:tc>
        <w:tc>
          <w:tcPr>
            <w:tcW w:w="4740" w:type="dxa"/>
            <w:vAlign w:val="bottom"/>
            <w:gridSpan w:val="3"/>
          </w:tcPr>
          <w:p>
            <w:pPr>
              <w:ind w:left="1300"/>
              <w:spacing w:after="0"/>
              <w:rPr>
                <w:sz w:val="20"/>
                <w:szCs w:val="20"/>
                <w:color w:val="auto"/>
              </w:rPr>
            </w:pPr>
            <w:r>
              <w:rPr>
                <w:rFonts w:ascii="Arial" w:cs="Arial" w:eastAsia="Arial" w:hAnsi="Arial"/>
                <w:sz w:val="18"/>
                <w:szCs w:val="18"/>
                <w:color w:val="auto"/>
              </w:rPr>
              <w:t>Attention: Legal and Compliance Division</w:t>
            </w:r>
          </w:p>
        </w:tc>
      </w:tr>
      <w:tr>
        <w:trPr>
          <w:trHeight w:val="230"/>
        </w:trPr>
        <w:tc>
          <w:tcPr>
            <w:tcW w:w="2660" w:type="dxa"/>
            <w:vAlign w:val="bottom"/>
          </w:tcPr>
          <w:p>
            <w:pPr>
              <w:spacing w:after="0"/>
              <w:rPr>
                <w:sz w:val="20"/>
                <w:szCs w:val="20"/>
                <w:color w:val="auto"/>
              </w:rPr>
            </w:pPr>
          </w:p>
        </w:tc>
        <w:tc>
          <w:tcPr>
            <w:tcW w:w="4740" w:type="dxa"/>
            <w:vAlign w:val="bottom"/>
            <w:gridSpan w:val="3"/>
          </w:tcPr>
          <w:p>
            <w:pPr>
              <w:ind w:left="1300"/>
              <w:spacing w:after="0"/>
              <w:rPr>
                <w:sz w:val="20"/>
                <w:szCs w:val="20"/>
                <w:color w:val="auto"/>
              </w:rPr>
            </w:pPr>
            <w:r>
              <w:rPr>
                <w:rFonts w:ascii="Arial" w:cs="Arial" w:eastAsia="Arial" w:hAnsi="Arial"/>
                <w:sz w:val="18"/>
                <w:szCs w:val="18"/>
                <w:color w:val="auto"/>
              </w:rPr>
              <w:t>Facsimile No.: (646) 202-9232</w:t>
            </w:r>
          </w:p>
        </w:tc>
      </w:tr>
      <w:tr>
        <w:trPr>
          <w:trHeight w:val="323"/>
        </w:trPr>
        <w:tc>
          <w:tcPr>
            <w:tcW w:w="2660" w:type="dxa"/>
            <w:vAlign w:val="bottom"/>
          </w:tcPr>
          <w:p>
            <w:pPr>
              <w:spacing w:after="0"/>
              <w:rPr>
                <w:sz w:val="20"/>
                <w:szCs w:val="20"/>
                <w:color w:val="auto"/>
              </w:rPr>
            </w:pPr>
            <w:r>
              <w:rPr>
                <w:rFonts w:ascii="Arial" w:cs="Arial" w:eastAsia="Arial" w:hAnsi="Arial"/>
                <w:sz w:val="18"/>
                <w:szCs w:val="18"/>
                <w:color w:val="auto"/>
              </w:rPr>
              <w:t>Capital One, N.A.:</w:t>
            </w:r>
          </w:p>
        </w:tc>
        <w:tc>
          <w:tcPr>
            <w:tcW w:w="4740" w:type="dxa"/>
            <w:vAlign w:val="bottom"/>
            <w:gridSpan w:val="3"/>
          </w:tcPr>
          <w:p>
            <w:pPr>
              <w:ind w:left="1300"/>
              <w:spacing w:after="0"/>
              <w:rPr>
                <w:sz w:val="20"/>
                <w:szCs w:val="20"/>
                <w:color w:val="auto"/>
              </w:rPr>
            </w:pPr>
            <w:r>
              <w:rPr>
                <w:rFonts w:ascii="Arial" w:cs="Arial" w:eastAsia="Arial" w:hAnsi="Arial"/>
                <w:sz w:val="18"/>
                <w:szCs w:val="18"/>
                <w:color w:val="auto"/>
              </w:rPr>
              <w:t>Capital One, N.A.</w:t>
            </w:r>
          </w:p>
        </w:tc>
      </w:tr>
      <w:tr>
        <w:trPr>
          <w:trHeight w:val="216"/>
        </w:trPr>
        <w:tc>
          <w:tcPr>
            <w:tcW w:w="2660" w:type="dxa"/>
            <w:vAlign w:val="bottom"/>
          </w:tcPr>
          <w:p>
            <w:pPr>
              <w:spacing w:after="0"/>
              <w:rPr>
                <w:sz w:val="18"/>
                <w:szCs w:val="18"/>
                <w:color w:val="auto"/>
              </w:rPr>
            </w:pPr>
          </w:p>
        </w:tc>
        <w:tc>
          <w:tcPr>
            <w:tcW w:w="4740" w:type="dxa"/>
            <w:vAlign w:val="bottom"/>
            <w:gridSpan w:val="3"/>
          </w:tcPr>
          <w:p>
            <w:pPr>
              <w:ind w:left="1300"/>
              <w:spacing w:after="0"/>
              <w:rPr>
                <w:sz w:val="20"/>
                <w:szCs w:val="20"/>
                <w:color w:val="auto"/>
              </w:rPr>
            </w:pPr>
            <w:r>
              <w:rPr>
                <w:rFonts w:ascii="Arial" w:cs="Arial" w:eastAsia="Arial" w:hAnsi="Arial"/>
                <w:sz w:val="18"/>
                <w:szCs w:val="18"/>
                <w:color w:val="auto"/>
              </w:rPr>
              <w:t>90 Park Avenue, 6</w:t>
            </w:r>
            <w:r>
              <w:rPr>
                <w:rFonts w:ascii="Arial" w:cs="Arial" w:eastAsia="Arial" w:hAnsi="Arial"/>
                <w:sz w:val="15"/>
                <w:szCs w:val="15"/>
                <w:color w:val="auto"/>
              </w:rPr>
              <w:t>th</w:t>
            </w:r>
            <w:r>
              <w:rPr>
                <w:rFonts w:ascii="Arial" w:cs="Arial" w:eastAsia="Arial" w:hAnsi="Arial"/>
                <w:sz w:val="18"/>
                <w:szCs w:val="18"/>
                <w:color w:val="auto"/>
              </w:rPr>
              <w:t xml:space="preserve"> Floor</w:t>
            </w:r>
          </w:p>
        </w:tc>
      </w:tr>
      <w:tr>
        <w:trPr>
          <w:trHeight w:val="216"/>
        </w:trPr>
        <w:tc>
          <w:tcPr>
            <w:tcW w:w="2660" w:type="dxa"/>
            <w:vAlign w:val="bottom"/>
          </w:tcPr>
          <w:p>
            <w:pPr>
              <w:spacing w:after="0"/>
              <w:rPr>
                <w:sz w:val="18"/>
                <w:szCs w:val="18"/>
                <w:color w:val="auto"/>
              </w:rPr>
            </w:pPr>
          </w:p>
        </w:tc>
        <w:tc>
          <w:tcPr>
            <w:tcW w:w="4740" w:type="dxa"/>
            <w:vAlign w:val="bottom"/>
            <w:gridSpan w:val="3"/>
          </w:tcPr>
          <w:p>
            <w:pPr>
              <w:ind w:left="1300"/>
              <w:spacing w:after="0"/>
              <w:rPr>
                <w:sz w:val="20"/>
                <w:szCs w:val="20"/>
                <w:color w:val="auto"/>
              </w:rPr>
            </w:pPr>
            <w:r>
              <w:rPr>
                <w:rFonts w:ascii="Arial" w:cs="Arial" w:eastAsia="Arial" w:hAnsi="Arial"/>
                <w:sz w:val="18"/>
                <w:szCs w:val="18"/>
                <w:color w:val="auto"/>
              </w:rPr>
              <w:t>New York, New York 10016</w:t>
            </w:r>
          </w:p>
        </w:tc>
      </w:tr>
      <w:tr>
        <w:trPr>
          <w:trHeight w:val="216"/>
        </w:trPr>
        <w:tc>
          <w:tcPr>
            <w:tcW w:w="2660" w:type="dxa"/>
            <w:vAlign w:val="bottom"/>
          </w:tcPr>
          <w:p>
            <w:pPr>
              <w:spacing w:after="0"/>
              <w:rPr>
                <w:sz w:val="18"/>
                <w:szCs w:val="18"/>
                <w:color w:val="auto"/>
              </w:rPr>
            </w:pPr>
          </w:p>
        </w:tc>
        <w:tc>
          <w:tcPr>
            <w:tcW w:w="4740" w:type="dxa"/>
            <w:vAlign w:val="bottom"/>
            <w:gridSpan w:val="3"/>
          </w:tcPr>
          <w:p>
            <w:pPr>
              <w:ind w:left="1300"/>
              <w:spacing w:after="0"/>
              <w:rPr>
                <w:sz w:val="20"/>
                <w:szCs w:val="20"/>
                <w:color w:val="auto"/>
              </w:rPr>
            </w:pPr>
            <w:r>
              <w:rPr>
                <w:rFonts w:ascii="Arial" w:cs="Arial" w:eastAsia="Arial" w:hAnsi="Arial"/>
                <w:sz w:val="18"/>
                <w:szCs w:val="18"/>
                <w:color w:val="auto"/>
              </w:rPr>
              <w:t>Attention: Matt Tallo</w:t>
            </w:r>
          </w:p>
        </w:tc>
      </w:tr>
      <w:tr>
        <w:trPr>
          <w:trHeight w:val="216"/>
        </w:trPr>
        <w:tc>
          <w:tcPr>
            <w:tcW w:w="2660" w:type="dxa"/>
            <w:vAlign w:val="bottom"/>
          </w:tcPr>
          <w:p>
            <w:pPr>
              <w:spacing w:after="0"/>
              <w:rPr>
                <w:sz w:val="18"/>
                <w:szCs w:val="18"/>
                <w:color w:val="auto"/>
              </w:rPr>
            </w:pPr>
          </w:p>
        </w:tc>
        <w:tc>
          <w:tcPr>
            <w:tcW w:w="4740" w:type="dxa"/>
            <w:vAlign w:val="bottom"/>
            <w:gridSpan w:val="3"/>
          </w:tcPr>
          <w:p>
            <w:pPr>
              <w:ind w:left="1300"/>
              <w:spacing w:after="0"/>
              <w:rPr>
                <w:sz w:val="20"/>
                <w:szCs w:val="20"/>
                <w:color w:val="auto"/>
              </w:rPr>
            </w:pPr>
            <w:r>
              <w:rPr>
                <w:rFonts w:ascii="Arial" w:cs="Arial" w:eastAsia="Arial" w:hAnsi="Arial"/>
                <w:sz w:val="18"/>
                <w:szCs w:val="18"/>
                <w:color w:val="auto"/>
              </w:rPr>
              <w:t>Telephone No.: (212) 834.1619</w:t>
            </w:r>
          </w:p>
        </w:tc>
      </w:tr>
      <w:tr>
        <w:trPr>
          <w:trHeight w:val="216"/>
        </w:trPr>
        <w:tc>
          <w:tcPr>
            <w:tcW w:w="2660" w:type="dxa"/>
            <w:vAlign w:val="bottom"/>
          </w:tcPr>
          <w:p>
            <w:pPr>
              <w:spacing w:after="0"/>
              <w:rPr>
                <w:sz w:val="18"/>
                <w:szCs w:val="18"/>
                <w:color w:val="auto"/>
              </w:rPr>
            </w:pPr>
          </w:p>
        </w:tc>
        <w:tc>
          <w:tcPr>
            <w:tcW w:w="4740" w:type="dxa"/>
            <w:vAlign w:val="bottom"/>
            <w:gridSpan w:val="3"/>
          </w:tcPr>
          <w:p>
            <w:pPr>
              <w:ind w:left="1300"/>
              <w:spacing w:after="0"/>
              <w:rPr>
                <w:sz w:val="20"/>
                <w:szCs w:val="20"/>
                <w:color w:val="auto"/>
              </w:rPr>
            </w:pPr>
            <w:r>
              <w:rPr>
                <w:rFonts w:ascii="Arial" w:cs="Arial" w:eastAsia="Arial" w:hAnsi="Arial"/>
                <w:sz w:val="18"/>
                <w:szCs w:val="18"/>
                <w:color w:val="auto"/>
              </w:rPr>
              <w:t>Facsimile No.: (212) 834.1747</w:t>
            </w:r>
          </w:p>
        </w:tc>
      </w:tr>
      <w:tr>
        <w:trPr>
          <w:trHeight w:val="230"/>
        </w:trPr>
        <w:tc>
          <w:tcPr>
            <w:tcW w:w="2660" w:type="dxa"/>
            <w:vAlign w:val="bottom"/>
          </w:tcPr>
          <w:p>
            <w:pPr>
              <w:spacing w:after="0"/>
              <w:rPr>
                <w:sz w:val="20"/>
                <w:szCs w:val="20"/>
                <w:color w:val="auto"/>
              </w:rPr>
            </w:pPr>
          </w:p>
        </w:tc>
        <w:tc>
          <w:tcPr>
            <w:tcW w:w="4740" w:type="dxa"/>
            <w:vAlign w:val="bottom"/>
            <w:gridSpan w:val="3"/>
          </w:tcPr>
          <w:p>
            <w:pPr>
              <w:ind w:left="1300"/>
              <w:spacing w:after="0"/>
              <w:rPr>
                <w:sz w:val="20"/>
                <w:szCs w:val="20"/>
                <w:color w:val="auto"/>
              </w:rPr>
            </w:pPr>
            <w:r>
              <w:rPr>
                <w:rFonts w:ascii="Arial" w:cs="Arial" w:eastAsia="Arial" w:hAnsi="Arial"/>
                <w:sz w:val="18"/>
                <w:szCs w:val="18"/>
                <w:color w:val="auto"/>
              </w:rPr>
              <w:t>Email: matt.tallo@capitalone.com</w:t>
            </w:r>
          </w:p>
        </w:tc>
      </w:tr>
      <w:tr>
        <w:trPr>
          <w:trHeight w:val="323"/>
        </w:trPr>
        <w:tc>
          <w:tcPr>
            <w:tcW w:w="2660" w:type="dxa"/>
            <w:vAlign w:val="bottom"/>
          </w:tcPr>
          <w:p>
            <w:pPr>
              <w:spacing w:after="0"/>
              <w:rPr>
                <w:sz w:val="20"/>
                <w:szCs w:val="20"/>
                <w:color w:val="auto"/>
              </w:rPr>
            </w:pPr>
            <w:r>
              <w:rPr>
                <w:rFonts w:ascii="Arial" w:cs="Arial" w:eastAsia="Arial" w:hAnsi="Arial"/>
                <w:sz w:val="18"/>
                <w:szCs w:val="18"/>
                <w:color w:val="auto"/>
              </w:rPr>
              <w:t>With a copy to:</w:t>
            </w:r>
          </w:p>
        </w:tc>
        <w:tc>
          <w:tcPr>
            <w:tcW w:w="4740" w:type="dxa"/>
            <w:vAlign w:val="bottom"/>
            <w:gridSpan w:val="3"/>
          </w:tcPr>
          <w:p>
            <w:pPr>
              <w:ind w:left="1300"/>
              <w:spacing w:after="0"/>
              <w:rPr>
                <w:sz w:val="20"/>
                <w:szCs w:val="20"/>
                <w:color w:val="auto"/>
              </w:rPr>
            </w:pPr>
            <w:r>
              <w:rPr>
                <w:rFonts w:ascii="Arial" w:cs="Arial" w:eastAsia="Arial" w:hAnsi="Arial"/>
                <w:sz w:val="18"/>
                <w:szCs w:val="18"/>
                <w:color w:val="auto"/>
              </w:rPr>
              <w:t>Capital One, N.A.</w:t>
            </w:r>
          </w:p>
        </w:tc>
      </w:tr>
      <w:tr>
        <w:trPr>
          <w:trHeight w:val="216"/>
        </w:trPr>
        <w:tc>
          <w:tcPr>
            <w:tcW w:w="2660" w:type="dxa"/>
            <w:vAlign w:val="bottom"/>
          </w:tcPr>
          <w:p>
            <w:pPr>
              <w:spacing w:after="0"/>
              <w:rPr>
                <w:sz w:val="18"/>
                <w:szCs w:val="18"/>
                <w:color w:val="auto"/>
              </w:rPr>
            </w:pPr>
          </w:p>
        </w:tc>
        <w:tc>
          <w:tcPr>
            <w:tcW w:w="4740" w:type="dxa"/>
            <w:vAlign w:val="bottom"/>
            <w:gridSpan w:val="3"/>
          </w:tcPr>
          <w:p>
            <w:pPr>
              <w:ind w:left="1300"/>
              <w:spacing w:after="0"/>
              <w:rPr>
                <w:sz w:val="20"/>
                <w:szCs w:val="20"/>
                <w:color w:val="auto"/>
              </w:rPr>
            </w:pPr>
            <w:r>
              <w:rPr>
                <w:rFonts w:ascii="Arial" w:cs="Arial" w:eastAsia="Arial" w:hAnsi="Arial"/>
                <w:sz w:val="18"/>
                <w:szCs w:val="18"/>
                <w:color w:val="auto"/>
              </w:rPr>
              <w:t>4445 Willard Avenue, 6F</w:t>
            </w:r>
          </w:p>
        </w:tc>
      </w:tr>
      <w:tr>
        <w:trPr>
          <w:trHeight w:val="216"/>
        </w:trPr>
        <w:tc>
          <w:tcPr>
            <w:tcW w:w="2660" w:type="dxa"/>
            <w:vAlign w:val="bottom"/>
          </w:tcPr>
          <w:p>
            <w:pPr>
              <w:spacing w:after="0"/>
              <w:rPr>
                <w:sz w:val="18"/>
                <w:szCs w:val="18"/>
                <w:color w:val="auto"/>
              </w:rPr>
            </w:pPr>
          </w:p>
        </w:tc>
        <w:tc>
          <w:tcPr>
            <w:tcW w:w="4740" w:type="dxa"/>
            <w:vAlign w:val="bottom"/>
            <w:gridSpan w:val="3"/>
          </w:tcPr>
          <w:p>
            <w:pPr>
              <w:ind w:left="1300"/>
              <w:spacing w:after="0"/>
              <w:rPr>
                <w:sz w:val="20"/>
                <w:szCs w:val="20"/>
                <w:color w:val="auto"/>
              </w:rPr>
            </w:pPr>
            <w:r>
              <w:rPr>
                <w:rFonts w:ascii="Arial" w:cs="Arial" w:eastAsia="Arial" w:hAnsi="Arial"/>
                <w:sz w:val="18"/>
                <w:szCs w:val="18"/>
                <w:color w:val="auto"/>
              </w:rPr>
              <w:t>Chevy Chase, Maryland 20815</w:t>
            </w:r>
          </w:p>
        </w:tc>
      </w:tr>
      <w:tr>
        <w:trPr>
          <w:trHeight w:val="216"/>
        </w:trPr>
        <w:tc>
          <w:tcPr>
            <w:tcW w:w="2660" w:type="dxa"/>
            <w:vAlign w:val="bottom"/>
          </w:tcPr>
          <w:p>
            <w:pPr>
              <w:spacing w:after="0"/>
              <w:rPr>
                <w:sz w:val="18"/>
                <w:szCs w:val="18"/>
                <w:color w:val="auto"/>
              </w:rPr>
            </w:pPr>
          </w:p>
        </w:tc>
        <w:tc>
          <w:tcPr>
            <w:tcW w:w="4740" w:type="dxa"/>
            <w:vAlign w:val="bottom"/>
            <w:gridSpan w:val="3"/>
          </w:tcPr>
          <w:p>
            <w:pPr>
              <w:ind w:left="1300"/>
              <w:spacing w:after="0"/>
              <w:rPr>
                <w:sz w:val="20"/>
                <w:szCs w:val="20"/>
                <w:color w:val="auto"/>
              </w:rPr>
            </w:pPr>
            <w:r>
              <w:rPr>
                <w:rFonts w:ascii="Arial" w:cs="Arial" w:eastAsia="Arial" w:hAnsi="Arial"/>
                <w:sz w:val="18"/>
                <w:szCs w:val="18"/>
                <w:color w:val="auto"/>
              </w:rPr>
              <w:t>Attention: Bridget Rainero</w:t>
            </w:r>
          </w:p>
        </w:tc>
      </w:tr>
      <w:tr>
        <w:trPr>
          <w:trHeight w:val="216"/>
        </w:trPr>
        <w:tc>
          <w:tcPr>
            <w:tcW w:w="2660" w:type="dxa"/>
            <w:vAlign w:val="bottom"/>
          </w:tcPr>
          <w:p>
            <w:pPr>
              <w:spacing w:after="0"/>
              <w:rPr>
                <w:sz w:val="18"/>
                <w:szCs w:val="18"/>
                <w:color w:val="auto"/>
              </w:rPr>
            </w:pPr>
          </w:p>
        </w:tc>
        <w:tc>
          <w:tcPr>
            <w:tcW w:w="4740" w:type="dxa"/>
            <w:vAlign w:val="bottom"/>
            <w:gridSpan w:val="3"/>
          </w:tcPr>
          <w:p>
            <w:pPr>
              <w:ind w:left="1300"/>
              <w:spacing w:after="0"/>
              <w:rPr>
                <w:sz w:val="20"/>
                <w:szCs w:val="20"/>
                <w:color w:val="auto"/>
              </w:rPr>
            </w:pPr>
            <w:r>
              <w:rPr>
                <w:rFonts w:ascii="Arial" w:cs="Arial" w:eastAsia="Arial" w:hAnsi="Arial"/>
                <w:sz w:val="18"/>
                <w:szCs w:val="18"/>
                <w:color w:val="auto"/>
              </w:rPr>
              <w:t>Telephone No.: (301) 280-2592</w:t>
            </w:r>
          </w:p>
        </w:tc>
      </w:tr>
      <w:tr>
        <w:trPr>
          <w:trHeight w:val="216"/>
        </w:trPr>
        <w:tc>
          <w:tcPr>
            <w:tcW w:w="2660" w:type="dxa"/>
            <w:vAlign w:val="bottom"/>
          </w:tcPr>
          <w:p>
            <w:pPr>
              <w:spacing w:after="0"/>
              <w:rPr>
                <w:sz w:val="18"/>
                <w:szCs w:val="18"/>
                <w:color w:val="auto"/>
              </w:rPr>
            </w:pPr>
          </w:p>
        </w:tc>
        <w:tc>
          <w:tcPr>
            <w:tcW w:w="4740" w:type="dxa"/>
            <w:vAlign w:val="bottom"/>
            <w:gridSpan w:val="3"/>
          </w:tcPr>
          <w:p>
            <w:pPr>
              <w:ind w:left="1300"/>
              <w:spacing w:after="0"/>
              <w:rPr>
                <w:sz w:val="20"/>
                <w:szCs w:val="20"/>
                <w:color w:val="auto"/>
              </w:rPr>
            </w:pPr>
            <w:r>
              <w:rPr>
                <w:rFonts w:ascii="Arial" w:cs="Arial" w:eastAsia="Arial" w:hAnsi="Arial"/>
                <w:sz w:val="18"/>
                <w:szCs w:val="18"/>
                <w:color w:val="auto"/>
              </w:rPr>
              <w:t>Facsimile No.: (301) 280-0296</w:t>
            </w:r>
          </w:p>
        </w:tc>
      </w:tr>
      <w:tr>
        <w:trPr>
          <w:trHeight w:val="230"/>
        </w:trPr>
        <w:tc>
          <w:tcPr>
            <w:tcW w:w="2660" w:type="dxa"/>
            <w:vAlign w:val="bottom"/>
          </w:tcPr>
          <w:p>
            <w:pPr>
              <w:spacing w:after="0"/>
              <w:rPr>
                <w:sz w:val="20"/>
                <w:szCs w:val="20"/>
                <w:color w:val="auto"/>
              </w:rPr>
            </w:pPr>
          </w:p>
        </w:tc>
        <w:tc>
          <w:tcPr>
            <w:tcW w:w="4740" w:type="dxa"/>
            <w:vAlign w:val="bottom"/>
            <w:gridSpan w:val="3"/>
          </w:tcPr>
          <w:p>
            <w:pPr>
              <w:ind w:left="1300"/>
              <w:spacing w:after="0"/>
              <w:rPr>
                <w:sz w:val="20"/>
                <w:szCs w:val="20"/>
                <w:color w:val="auto"/>
              </w:rPr>
            </w:pPr>
            <w:r>
              <w:rPr>
                <w:rFonts w:ascii="Arial" w:cs="Arial" w:eastAsia="Arial" w:hAnsi="Arial"/>
                <w:sz w:val="18"/>
                <w:szCs w:val="18"/>
                <w:color w:val="auto"/>
              </w:rPr>
              <w:t>Email: bridget.rainero@capitalone.com</w:t>
            </w:r>
          </w:p>
        </w:tc>
      </w:tr>
    </w:tbl>
    <w:p>
      <w:pPr>
        <w:ind w:left="1300"/>
        <w:spacing w:after="0"/>
        <w:rPr>
          <w:sz w:val="20"/>
          <w:szCs w:val="20"/>
          <w:color w:val="auto"/>
        </w:rPr>
        <w:sectPr>
          <w:pgSz w:w="11900" w:h="16838" w:orient="portrait"/>
          <w:cols w:equalWidth="0" w:num="1">
            <w:col w:w="10139"/>
          </w:cols>
          <w:pgMar w:left="320" w:top="270" w:right="1440"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17" w:name="page18"/>
    <w:bookmarkEnd w:id="17"/>
    <w:tbl>
      <w:tblPr>
        <w:tblLayout w:type="fixed"/>
        <w:tblInd w:w="0" w:type="dxa"/>
        <w:tblCellMar>
          <w:top w:w="0" w:type="dxa"/>
          <w:left w:w="0" w:type="dxa"/>
          <w:bottom w:w="0" w:type="dxa"/>
          <w:right w:w="0" w:type="dxa"/>
        </w:tblCellMar>
      </w:tblP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City National Bank:</w:t>
            </w:r>
          </w:p>
        </w:tc>
        <w:tc>
          <w:tcPr>
            <w:tcW w:w="5040" w:type="dxa"/>
            <w:vAlign w:val="bottom"/>
            <w:gridSpan w:val="3"/>
          </w:tcPr>
          <w:p>
            <w:pPr>
              <w:ind w:left="1020"/>
              <w:spacing w:after="0"/>
              <w:rPr>
                <w:sz w:val="20"/>
                <w:szCs w:val="20"/>
                <w:color w:val="auto"/>
              </w:rPr>
            </w:pPr>
            <w:r>
              <w:rPr>
                <w:rFonts w:ascii="Arial" w:cs="Arial" w:eastAsia="Arial" w:hAnsi="Arial"/>
                <w:sz w:val="18"/>
                <w:szCs w:val="18"/>
                <w:color w:val="auto"/>
              </w:rPr>
              <w:t>City National Bank</w:t>
            </w:r>
          </w:p>
        </w:tc>
      </w:tr>
      <w:tr>
        <w:trPr>
          <w:trHeight w:val="216"/>
        </w:trPr>
        <w:tc>
          <w:tcPr>
            <w:tcW w:w="2940" w:type="dxa"/>
            <w:vAlign w:val="bottom"/>
          </w:tcPr>
          <w:p>
            <w:pPr>
              <w:spacing w:after="0"/>
              <w:rPr>
                <w:sz w:val="18"/>
                <w:szCs w:val="18"/>
                <w:color w:val="auto"/>
              </w:rPr>
            </w:pPr>
          </w:p>
        </w:tc>
        <w:tc>
          <w:tcPr>
            <w:tcW w:w="5040" w:type="dxa"/>
            <w:vAlign w:val="bottom"/>
            <w:gridSpan w:val="3"/>
          </w:tcPr>
          <w:p>
            <w:pPr>
              <w:ind w:left="1020"/>
              <w:spacing w:after="0"/>
              <w:rPr>
                <w:sz w:val="20"/>
                <w:szCs w:val="20"/>
                <w:color w:val="auto"/>
              </w:rPr>
            </w:pPr>
            <w:r>
              <w:rPr>
                <w:rFonts w:ascii="Arial" w:cs="Arial" w:eastAsia="Arial" w:hAnsi="Arial"/>
                <w:sz w:val="18"/>
                <w:szCs w:val="18"/>
                <w:color w:val="auto"/>
              </w:rPr>
              <w:t>400 Park Avenue</w:t>
            </w:r>
          </w:p>
        </w:tc>
      </w:tr>
      <w:tr>
        <w:trPr>
          <w:trHeight w:val="216"/>
        </w:trPr>
        <w:tc>
          <w:tcPr>
            <w:tcW w:w="2940" w:type="dxa"/>
            <w:vAlign w:val="bottom"/>
          </w:tcPr>
          <w:p>
            <w:pPr>
              <w:spacing w:after="0"/>
              <w:rPr>
                <w:sz w:val="18"/>
                <w:szCs w:val="18"/>
                <w:color w:val="auto"/>
              </w:rPr>
            </w:pPr>
          </w:p>
        </w:tc>
        <w:tc>
          <w:tcPr>
            <w:tcW w:w="5040" w:type="dxa"/>
            <w:vAlign w:val="bottom"/>
            <w:gridSpan w:val="3"/>
          </w:tcPr>
          <w:p>
            <w:pPr>
              <w:ind w:left="1020"/>
              <w:spacing w:after="0"/>
              <w:rPr>
                <w:sz w:val="20"/>
                <w:szCs w:val="20"/>
                <w:color w:val="auto"/>
              </w:rPr>
            </w:pPr>
            <w:r>
              <w:rPr>
                <w:rFonts w:ascii="Arial" w:cs="Arial" w:eastAsia="Arial" w:hAnsi="Arial"/>
                <w:sz w:val="18"/>
                <w:szCs w:val="18"/>
                <w:color w:val="auto"/>
              </w:rPr>
              <w:t>New York, New York</w:t>
            </w:r>
          </w:p>
        </w:tc>
      </w:tr>
      <w:tr>
        <w:trPr>
          <w:trHeight w:val="216"/>
        </w:trPr>
        <w:tc>
          <w:tcPr>
            <w:tcW w:w="2940" w:type="dxa"/>
            <w:vAlign w:val="bottom"/>
          </w:tcPr>
          <w:p>
            <w:pPr>
              <w:spacing w:after="0"/>
              <w:rPr>
                <w:sz w:val="18"/>
                <w:szCs w:val="18"/>
                <w:color w:val="auto"/>
              </w:rPr>
            </w:pPr>
          </w:p>
        </w:tc>
        <w:tc>
          <w:tcPr>
            <w:tcW w:w="5040" w:type="dxa"/>
            <w:vAlign w:val="bottom"/>
            <w:gridSpan w:val="3"/>
          </w:tcPr>
          <w:p>
            <w:pPr>
              <w:ind w:left="1020"/>
              <w:spacing w:after="0"/>
              <w:rPr>
                <w:sz w:val="20"/>
                <w:szCs w:val="20"/>
                <w:color w:val="auto"/>
              </w:rPr>
            </w:pPr>
            <w:r>
              <w:rPr>
                <w:rFonts w:ascii="Arial" w:cs="Arial" w:eastAsia="Arial" w:hAnsi="Arial"/>
                <w:sz w:val="18"/>
                <w:szCs w:val="18"/>
                <w:color w:val="auto"/>
              </w:rPr>
              <w:t>Attention: Jeff Feinberg</w:t>
            </w:r>
          </w:p>
        </w:tc>
      </w:tr>
      <w:tr>
        <w:trPr>
          <w:trHeight w:val="216"/>
        </w:trPr>
        <w:tc>
          <w:tcPr>
            <w:tcW w:w="2940" w:type="dxa"/>
            <w:vAlign w:val="bottom"/>
          </w:tcPr>
          <w:p>
            <w:pPr>
              <w:spacing w:after="0"/>
              <w:rPr>
                <w:sz w:val="18"/>
                <w:szCs w:val="18"/>
                <w:color w:val="auto"/>
              </w:rPr>
            </w:pPr>
          </w:p>
        </w:tc>
        <w:tc>
          <w:tcPr>
            <w:tcW w:w="5040" w:type="dxa"/>
            <w:vAlign w:val="bottom"/>
            <w:gridSpan w:val="3"/>
          </w:tcPr>
          <w:p>
            <w:pPr>
              <w:ind w:left="1020"/>
              <w:spacing w:after="0"/>
              <w:rPr>
                <w:sz w:val="20"/>
                <w:szCs w:val="20"/>
                <w:color w:val="auto"/>
              </w:rPr>
            </w:pPr>
            <w:r>
              <w:rPr>
                <w:rFonts w:ascii="Arial" w:cs="Arial" w:eastAsia="Arial" w:hAnsi="Arial"/>
                <w:sz w:val="18"/>
                <w:szCs w:val="18"/>
                <w:color w:val="auto"/>
              </w:rPr>
              <w:t>Telephone No.: (917) 322-0634</w:t>
            </w:r>
          </w:p>
        </w:tc>
      </w:tr>
      <w:tr>
        <w:trPr>
          <w:trHeight w:val="230"/>
        </w:trPr>
        <w:tc>
          <w:tcPr>
            <w:tcW w:w="2940" w:type="dxa"/>
            <w:vAlign w:val="bottom"/>
          </w:tcPr>
          <w:p>
            <w:pPr>
              <w:spacing w:after="0"/>
              <w:rPr>
                <w:sz w:val="20"/>
                <w:szCs w:val="20"/>
                <w:color w:val="auto"/>
              </w:rPr>
            </w:pPr>
          </w:p>
        </w:tc>
        <w:tc>
          <w:tcPr>
            <w:tcW w:w="5040" w:type="dxa"/>
            <w:vAlign w:val="bottom"/>
            <w:gridSpan w:val="3"/>
          </w:tcPr>
          <w:p>
            <w:pPr>
              <w:ind w:left="1020"/>
              <w:spacing w:after="0"/>
              <w:rPr>
                <w:sz w:val="20"/>
                <w:szCs w:val="20"/>
                <w:color w:val="auto"/>
              </w:rPr>
            </w:pPr>
            <w:r>
              <w:rPr>
                <w:rFonts w:ascii="Arial" w:cs="Arial" w:eastAsia="Arial" w:hAnsi="Arial"/>
                <w:sz w:val="18"/>
                <w:szCs w:val="18"/>
                <w:color w:val="auto"/>
              </w:rPr>
              <w:t>Email: jeff.feinberg@cnb.com</w:t>
            </w:r>
          </w:p>
        </w:tc>
      </w:tr>
      <w:tr>
        <w:trPr>
          <w:trHeight w:val="323"/>
        </w:trPr>
        <w:tc>
          <w:tcPr>
            <w:tcW w:w="2940" w:type="dxa"/>
            <w:vAlign w:val="bottom"/>
          </w:tcPr>
          <w:p>
            <w:pPr>
              <w:spacing w:after="0"/>
              <w:rPr>
                <w:sz w:val="20"/>
                <w:szCs w:val="20"/>
                <w:color w:val="auto"/>
              </w:rPr>
            </w:pPr>
            <w:r>
              <w:rPr>
                <w:rFonts w:ascii="Arial" w:cs="Arial" w:eastAsia="Arial" w:hAnsi="Arial"/>
                <w:sz w:val="18"/>
                <w:szCs w:val="18"/>
                <w:color w:val="auto"/>
              </w:rPr>
              <w:t>Comerica</w:t>
            </w:r>
          </w:p>
        </w:tc>
        <w:tc>
          <w:tcPr>
            <w:tcW w:w="5040" w:type="dxa"/>
            <w:vAlign w:val="bottom"/>
            <w:gridSpan w:val="3"/>
          </w:tcPr>
          <w:p>
            <w:pPr>
              <w:ind w:left="1020"/>
              <w:spacing w:after="0"/>
              <w:rPr>
                <w:sz w:val="20"/>
                <w:szCs w:val="20"/>
                <w:color w:val="auto"/>
              </w:rPr>
            </w:pPr>
            <w:r>
              <w:rPr>
                <w:rFonts w:ascii="Arial" w:cs="Arial" w:eastAsia="Arial" w:hAnsi="Arial"/>
                <w:sz w:val="18"/>
                <w:szCs w:val="18"/>
                <w:color w:val="auto"/>
              </w:rPr>
              <w:t>Comerica Bank</w:t>
            </w:r>
          </w:p>
        </w:tc>
      </w:tr>
      <w:tr>
        <w:trPr>
          <w:trHeight w:val="216"/>
        </w:trPr>
        <w:tc>
          <w:tcPr>
            <w:tcW w:w="2940" w:type="dxa"/>
            <w:vAlign w:val="bottom"/>
          </w:tcPr>
          <w:p>
            <w:pPr>
              <w:spacing w:after="0"/>
              <w:rPr>
                <w:sz w:val="18"/>
                <w:szCs w:val="18"/>
                <w:color w:val="auto"/>
              </w:rPr>
            </w:pPr>
          </w:p>
        </w:tc>
        <w:tc>
          <w:tcPr>
            <w:tcW w:w="5040" w:type="dxa"/>
            <w:vAlign w:val="bottom"/>
            <w:gridSpan w:val="3"/>
          </w:tcPr>
          <w:p>
            <w:pPr>
              <w:ind w:left="1020"/>
              <w:spacing w:after="0"/>
              <w:rPr>
                <w:sz w:val="20"/>
                <w:szCs w:val="20"/>
                <w:color w:val="auto"/>
              </w:rPr>
            </w:pPr>
            <w:r>
              <w:rPr>
                <w:rFonts w:ascii="Arial" w:cs="Arial" w:eastAsia="Arial" w:hAnsi="Arial"/>
                <w:sz w:val="18"/>
                <w:szCs w:val="18"/>
                <w:color w:val="auto"/>
              </w:rPr>
              <w:t>U.S. Banking - East Group</w:t>
            </w:r>
          </w:p>
        </w:tc>
      </w:tr>
      <w:tr>
        <w:trPr>
          <w:trHeight w:val="216"/>
        </w:trPr>
        <w:tc>
          <w:tcPr>
            <w:tcW w:w="2940" w:type="dxa"/>
            <w:vAlign w:val="bottom"/>
          </w:tcPr>
          <w:p>
            <w:pPr>
              <w:spacing w:after="0"/>
              <w:rPr>
                <w:sz w:val="18"/>
                <w:szCs w:val="18"/>
                <w:color w:val="auto"/>
              </w:rPr>
            </w:pPr>
          </w:p>
        </w:tc>
        <w:tc>
          <w:tcPr>
            <w:tcW w:w="5040" w:type="dxa"/>
            <w:vAlign w:val="bottom"/>
            <w:gridSpan w:val="3"/>
          </w:tcPr>
          <w:p>
            <w:pPr>
              <w:ind w:left="1020"/>
              <w:spacing w:after="0"/>
              <w:rPr>
                <w:sz w:val="20"/>
                <w:szCs w:val="20"/>
                <w:color w:val="auto"/>
              </w:rPr>
            </w:pPr>
            <w:r>
              <w:rPr>
                <w:rFonts w:ascii="Arial" w:cs="Arial" w:eastAsia="Arial" w:hAnsi="Arial"/>
                <w:sz w:val="18"/>
                <w:szCs w:val="18"/>
                <w:color w:val="auto"/>
              </w:rPr>
              <w:t>Oaktec Office Center</w:t>
            </w:r>
          </w:p>
        </w:tc>
      </w:tr>
      <w:tr>
        <w:trPr>
          <w:trHeight w:val="216"/>
        </w:trPr>
        <w:tc>
          <w:tcPr>
            <w:tcW w:w="2940" w:type="dxa"/>
            <w:vAlign w:val="bottom"/>
          </w:tcPr>
          <w:p>
            <w:pPr>
              <w:spacing w:after="0"/>
              <w:rPr>
                <w:sz w:val="18"/>
                <w:szCs w:val="18"/>
                <w:color w:val="auto"/>
              </w:rPr>
            </w:pPr>
          </w:p>
        </w:tc>
        <w:tc>
          <w:tcPr>
            <w:tcW w:w="5040" w:type="dxa"/>
            <w:vAlign w:val="bottom"/>
            <w:gridSpan w:val="3"/>
          </w:tcPr>
          <w:p>
            <w:pPr>
              <w:ind w:left="1020"/>
              <w:spacing w:after="0"/>
              <w:rPr>
                <w:sz w:val="20"/>
                <w:szCs w:val="20"/>
                <w:color w:val="auto"/>
              </w:rPr>
            </w:pPr>
            <w:r>
              <w:rPr>
                <w:rFonts w:ascii="Arial" w:cs="Arial" w:eastAsia="Arial" w:hAnsi="Arial"/>
                <w:sz w:val="18"/>
                <w:szCs w:val="18"/>
                <w:color w:val="auto"/>
              </w:rPr>
              <w:t>3551 Hamlin Road - MC 2397</w:t>
            </w:r>
          </w:p>
        </w:tc>
      </w:tr>
      <w:tr>
        <w:trPr>
          <w:trHeight w:val="216"/>
        </w:trPr>
        <w:tc>
          <w:tcPr>
            <w:tcW w:w="2940" w:type="dxa"/>
            <w:vAlign w:val="bottom"/>
          </w:tcPr>
          <w:p>
            <w:pPr>
              <w:spacing w:after="0"/>
              <w:rPr>
                <w:sz w:val="18"/>
                <w:szCs w:val="18"/>
                <w:color w:val="auto"/>
              </w:rPr>
            </w:pPr>
          </w:p>
        </w:tc>
        <w:tc>
          <w:tcPr>
            <w:tcW w:w="5040" w:type="dxa"/>
            <w:vAlign w:val="bottom"/>
            <w:gridSpan w:val="3"/>
          </w:tcPr>
          <w:p>
            <w:pPr>
              <w:ind w:left="1020"/>
              <w:spacing w:after="0"/>
              <w:rPr>
                <w:sz w:val="20"/>
                <w:szCs w:val="20"/>
                <w:color w:val="auto"/>
              </w:rPr>
            </w:pPr>
            <w:r>
              <w:rPr>
                <w:rFonts w:ascii="Arial" w:cs="Arial" w:eastAsia="Arial" w:hAnsi="Arial"/>
                <w:sz w:val="18"/>
                <w:szCs w:val="18"/>
                <w:color w:val="auto"/>
              </w:rPr>
              <w:t>Auburn Hills, Michigan 48326</w:t>
            </w:r>
          </w:p>
        </w:tc>
      </w:tr>
      <w:tr>
        <w:trPr>
          <w:trHeight w:val="216"/>
        </w:trPr>
        <w:tc>
          <w:tcPr>
            <w:tcW w:w="2940" w:type="dxa"/>
            <w:vAlign w:val="bottom"/>
          </w:tcPr>
          <w:p>
            <w:pPr>
              <w:spacing w:after="0"/>
              <w:rPr>
                <w:sz w:val="18"/>
                <w:szCs w:val="18"/>
                <w:color w:val="auto"/>
              </w:rPr>
            </w:pPr>
          </w:p>
        </w:tc>
        <w:tc>
          <w:tcPr>
            <w:tcW w:w="5040" w:type="dxa"/>
            <w:vAlign w:val="bottom"/>
            <w:gridSpan w:val="3"/>
          </w:tcPr>
          <w:p>
            <w:pPr>
              <w:ind w:left="1020"/>
              <w:spacing w:after="0"/>
              <w:rPr>
                <w:sz w:val="20"/>
                <w:szCs w:val="20"/>
                <w:color w:val="auto"/>
              </w:rPr>
            </w:pPr>
            <w:r>
              <w:rPr>
                <w:rFonts w:ascii="Arial" w:cs="Arial" w:eastAsia="Arial" w:hAnsi="Arial"/>
                <w:sz w:val="18"/>
                <w:szCs w:val="18"/>
                <w:color w:val="auto"/>
              </w:rPr>
              <w:t>Attention:  Timothy O’Rourke</w:t>
            </w:r>
          </w:p>
        </w:tc>
      </w:tr>
      <w:tr>
        <w:trPr>
          <w:trHeight w:val="216"/>
        </w:trPr>
        <w:tc>
          <w:tcPr>
            <w:tcW w:w="29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500" w:type="dxa"/>
            <w:vAlign w:val="bottom"/>
            <w:gridSpan w:val="2"/>
          </w:tcPr>
          <w:p>
            <w:pPr>
              <w:ind w:left="360"/>
              <w:spacing w:after="0"/>
              <w:rPr>
                <w:sz w:val="20"/>
                <w:szCs w:val="20"/>
                <w:color w:val="auto"/>
              </w:rPr>
            </w:pPr>
            <w:r>
              <w:rPr>
                <w:rFonts w:ascii="Arial" w:cs="Arial" w:eastAsia="Arial" w:hAnsi="Arial"/>
                <w:sz w:val="18"/>
                <w:szCs w:val="18"/>
                <w:color w:val="auto"/>
                <w:w w:val="91"/>
              </w:rPr>
              <w:t>Vice President &amp; Alternate Group Manager</w:t>
            </w:r>
          </w:p>
        </w:tc>
      </w:tr>
      <w:tr>
        <w:trPr>
          <w:trHeight w:val="216"/>
        </w:trPr>
        <w:tc>
          <w:tcPr>
            <w:tcW w:w="2940" w:type="dxa"/>
            <w:vAlign w:val="bottom"/>
          </w:tcPr>
          <w:p>
            <w:pPr>
              <w:spacing w:after="0"/>
              <w:rPr>
                <w:sz w:val="18"/>
                <w:szCs w:val="18"/>
                <w:color w:val="auto"/>
              </w:rPr>
            </w:pPr>
          </w:p>
        </w:tc>
        <w:tc>
          <w:tcPr>
            <w:tcW w:w="5040" w:type="dxa"/>
            <w:vAlign w:val="bottom"/>
            <w:gridSpan w:val="3"/>
          </w:tcPr>
          <w:p>
            <w:pPr>
              <w:ind w:left="1020"/>
              <w:spacing w:after="0"/>
              <w:rPr>
                <w:sz w:val="20"/>
                <w:szCs w:val="20"/>
                <w:color w:val="auto"/>
              </w:rPr>
            </w:pPr>
            <w:r>
              <w:rPr>
                <w:rFonts w:ascii="Arial" w:cs="Arial" w:eastAsia="Arial" w:hAnsi="Arial"/>
                <w:sz w:val="18"/>
                <w:szCs w:val="18"/>
                <w:color w:val="auto"/>
              </w:rPr>
              <w:t>Telephone No.: (248) 371-6351</w:t>
            </w:r>
          </w:p>
        </w:tc>
      </w:tr>
      <w:tr>
        <w:trPr>
          <w:trHeight w:val="216"/>
        </w:trPr>
        <w:tc>
          <w:tcPr>
            <w:tcW w:w="2940" w:type="dxa"/>
            <w:vAlign w:val="bottom"/>
          </w:tcPr>
          <w:p>
            <w:pPr>
              <w:spacing w:after="0"/>
              <w:rPr>
                <w:sz w:val="18"/>
                <w:szCs w:val="18"/>
                <w:color w:val="auto"/>
              </w:rPr>
            </w:pPr>
          </w:p>
        </w:tc>
        <w:tc>
          <w:tcPr>
            <w:tcW w:w="5040" w:type="dxa"/>
            <w:vAlign w:val="bottom"/>
            <w:gridSpan w:val="3"/>
          </w:tcPr>
          <w:p>
            <w:pPr>
              <w:ind w:left="1020"/>
              <w:spacing w:after="0"/>
              <w:rPr>
                <w:sz w:val="20"/>
                <w:szCs w:val="20"/>
                <w:color w:val="auto"/>
              </w:rPr>
            </w:pPr>
            <w:r>
              <w:rPr>
                <w:rFonts w:ascii="Arial" w:cs="Arial" w:eastAsia="Arial" w:hAnsi="Arial"/>
                <w:sz w:val="18"/>
                <w:szCs w:val="18"/>
                <w:color w:val="auto"/>
              </w:rPr>
              <w:t>Facsimile No.: (248) 371-6251</w:t>
            </w:r>
          </w:p>
        </w:tc>
      </w:tr>
      <w:tr>
        <w:trPr>
          <w:trHeight w:val="230"/>
        </w:trPr>
        <w:tc>
          <w:tcPr>
            <w:tcW w:w="2940" w:type="dxa"/>
            <w:vAlign w:val="bottom"/>
          </w:tcPr>
          <w:p>
            <w:pPr>
              <w:spacing w:after="0"/>
              <w:rPr>
                <w:sz w:val="20"/>
                <w:szCs w:val="20"/>
                <w:color w:val="auto"/>
              </w:rPr>
            </w:pPr>
          </w:p>
        </w:tc>
        <w:tc>
          <w:tcPr>
            <w:tcW w:w="5040" w:type="dxa"/>
            <w:vAlign w:val="bottom"/>
            <w:gridSpan w:val="3"/>
          </w:tcPr>
          <w:p>
            <w:pPr>
              <w:ind w:left="1020"/>
              <w:spacing w:after="0"/>
              <w:rPr>
                <w:sz w:val="20"/>
                <w:szCs w:val="20"/>
                <w:color w:val="auto"/>
              </w:rPr>
            </w:pPr>
            <w:r>
              <w:rPr>
                <w:rFonts w:ascii="Arial" w:cs="Arial" w:eastAsia="Arial" w:hAnsi="Arial"/>
                <w:sz w:val="18"/>
                <w:szCs w:val="18"/>
                <w:color w:val="auto"/>
              </w:rPr>
              <w:t>Email: thorourke@comerica.com</w:t>
            </w:r>
          </w:p>
        </w:tc>
      </w:tr>
      <w:tr>
        <w:trPr>
          <w:trHeight w:val="323"/>
        </w:trPr>
        <w:tc>
          <w:tcPr>
            <w:tcW w:w="2940" w:type="dxa"/>
            <w:vAlign w:val="bottom"/>
          </w:tcPr>
          <w:p>
            <w:pPr>
              <w:spacing w:after="0"/>
              <w:rPr>
                <w:sz w:val="20"/>
                <w:szCs w:val="20"/>
                <w:color w:val="auto"/>
              </w:rPr>
            </w:pPr>
            <w:r>
              <w:rPr>
                <w:rFonts w:ascii="Arial" w:cs="Arial" w:eastAsia="Arial" w:hAnsi="Arial"/>
                <w:sz w:val="18"/>
                <w:szCs w:val="18"/>
                <w:color w:val="auto"/>
              </w:rPr>
              <w:t>Bank of New York Mellon</w:t>
            </w:r>
          </w:p>
        </w:tc>
        <w:tc>
          <w:tcPr>
            <w:tcW w:w="5040" w:type="dxa"/>
            <w:vAlign w:val="bottom"/>
            <w:gridSpan w:val="3"/>
          </w:tcPr>
          <w:p>
            <w:pPr>
              <w:ind w:left="1020"/>
              <w:spacing w:after="0"/>
              <w:rPr>
                <w:sz w:val="20"/>
                <w:szCs w:val="20"/>
                <w:color w:val="auto"/>
              </w:rPr>
            </w:pPr>
            <w:r>
              <w:rPr>
                <w:rFonts w:ascii="Arial" w:cs="Arial" w:eastAsia="Arial" w:hAnsi="Arial"/>
                <w:sz w:val="18"/>
                <w:szCs w:val="18"/>
                <w:color w:val="auto"/>
              </w:rPr>
              <w:t>The Bank of New York Mellon</w:t>
            </w:r>
          </w:p>
        </w:tc>
      </w:tr>
      <w:tr>
        <w:trPr>
          <w:trHeight w:val="216"/>
        </w:trPr>
        <w:tc>
          <w:tcPr>
            <w:tcW w:w="2940" w:type="dxa"/>
            <w:vAlign w:val="bottom"/>
          </w:tcPr>
          <w:p>
            <w:pPr>
              <w:spacing w:after="0"/>
              <w:rPr>
                <w:sz w:val="18"/>
                <w:szCs w:val="18"/>
                <w:color w:val="auto"/>
              </w:rPr>
            </w:pPr>
          </w:p>
        </w:tc>
        <w:tc>
          <w:tcPr>
            <w:tcW w:w="5040" w:type="dxa"/>
            <w:vAlign w:val="bottom"/>
            <w:gridSpan w:val="3"/>
          </w:tcPr>
          <w:p>
            <w:pPr>
              <w:ind w:left="1020"/>
              <w:spacing w:after="0"/>
              <w:rPr>
                <w:sz w:val="20"/>
                <w:szCs w:val="20"/>
                <w:color w:val="auto"/>
              </w:rPr>
            </w:pPr>
            <w:r>
              <w:rPr>
                <w:rFonts w:ascii="Arial" w:cs="Arial" w:eastAsia="Arial" w:hAnsi="Arial"/>
                <w:sz w:val="18"/>
                <w:szCs w:val="18"/>
                <w:color w:val="auto"/>
              </w:rPr>
              <w:t>6023 Airport Road</w:t>
            </w:r>
          </w:p>
        </w:tc>
      </w:tr>
      <w:tr>
        <w:trPr>
          <w:trHeight w:val="216"/>
        </w:trPr>
        <w:tc>
          <w:tcPr>
            <w:tcW w:w="2940" w:type="dxa"/>
            <w:vAlign w:val="bottom"/>
          </w:tcPr>
          <w:p>
            <w:pPr>
              <w:spacing w:after="0"/>
              <w:rPr>
                <w:sz w:val="18"/>
                <w:szCs w:val="18"/>
                <w:color w:val="auto"/>
              </w:rPr>
            </w:pPr>
          </w:p>
        </w:tc>
        <w:tc>
          <w:tcPr>
            <w:tcW w:w="5040" w:type="dxa"/>
            <w:vAlign w:val="bottom"/>
            <w:gridSpan w:val="3"/>
          </w:tcPr>
          <w:p>
            <w:pPr>
              <w:ind w:left="1020"/>
              <w:spacing w:after="0"/>
              <w:rPr>
                <w:sz w:val="20"/>
                <w:szCs w:val="20"/>
                <w:color w:val="auto"/>
              </w:rPr>
            </w:pPr>
            <w:r>
              <w:rPr>
                <w:rFonts w:ascii="Arial" w:cs="Arial" w:eastAsia="Arial" w:hAnsi="Arial"/>
                <w:sz w:val="18"/>
                <w:szCs w:val="18"/>
                <w:color w:val="auto"/>
              </w:rPr>
              <w:t>Oriskany, New York 13424</w:t>
            </w:r>
          </w:p>
        </w:tc>
      </w:tr>
      <w:tr>
        <w:trPr>
          <w:trHeight w:val="216"/>
        </w:trPr>
        <w:tc>
          <w:tcPr>
            <w:tcW w:w="2940" w:type="dxa"/>
            <w:vAlign w:val="bottom"/>
          </w:tcPr>
          <w:p>
            <w:pPr>
              <w:spacing w:after="0"/>
              <w:rPr>
                <w:sz w:val="18"/>
                <w:szCs w:val="18"/>
                <w:color w:val="auto"/>
              </w:rPr>
            </w:pPr>
          </w:p>
        </w:tc>
        <w:tc>
          <w:tcPr>
            <w:tcW w:w="5040" w:type="dxa"/>
            <w:vAlign w:val="bottom"/>
            <w:gridSpan w:val="3"/>
          </w:tcPr>
          <w:p>
            <w:pPr>
              <w:ind w:left="1020"/>
              <w:spacing w:after="0"/>
              <w:rPr>
                <w:sz w:val="20"/>
                <w:szCs w:val="20"/>
                <w:color w:val="auto"/>
              </w:rPr>
            </w:pPr>
            <w:r>
              <w:rPr>
                <w:rFonts w:ascii="Arial" w:cs="Arial" w:eastAsia="Arial" w:hAnsi="Arial"/>
                <w:sz w:val="18"/>
                <w:szCs w:val="18"/>
                <w:color w:val="auto"/>
              </w:rPr>
              <w:t>Attention: Tina Aney</w:t>
            </w:r>
          </w:p>
        </w:tc>
      </w:tr>
      <w:tr>
        <w:trPr>
          <w:trHeight w:val="216"/>
        </w:trPr>
        <w:tc>
          <w:tcPr>
            <w:tcW w:w="2940" w:type="dxa"/>
            <w:vAlign w:val="bottom"/>
          </w:tcPr>
          <w:p>
            <w:pPr>
              <w:spacing w:after="0"/>
              <w:rPr>
                <w:sz w:val="18"/>
                <w:szCs w:val="18"/>
                <w:color w:val="auto"/>
              </w:rPr>
            </w:pPr>
          </w:p>
        </w:tc>
        <w:tc>
          <w:tcPr>
            <w:tcW w:w="5040" w:type="dxa"/>
            <w:vAlign w:val="bottom"/>
            <w:gridSpan w:val="3"/>
          </w:tcPr>
          <w:p>
            <w:pPr>
              <w:ind w:left="1020"/>
              <w:spacing w:after="0"/>
              <w:rPr>
                <w:sz w:val="20"/>
                <w:szCs w:val="20"/>
                <w:color w:val="auto"/>
              </w:rPr>
            </w:pPr>
            <w:r>
              <w:rPr>
                <w:rFonts w:ascii="Arial" w:cs="Arial" w:eastAsia="Arial" w:hAnsi="Arial"/>
                <w:sz w:val="18"/>
                <w:szCs w:val="18"/>
                <w:color w:val="auto"/>
              </w:rPr>
              <w:t>Telephone No.: (315) 765-4261</w:t>
            </w:r>
          </w:p>
        </w:tc>
      </w:tr>
      <w:tr>
        <w:trPr>
          <w:trHeight w:val="230"/>
        </w:trPr>
        <w:tc>
          <w:tcPr>
            <w:tcW w:w="2940" w:type="dxa"/>
            <w:vAlign w:val="bottom"/>
          </w:tcPr>
          <w:p>
            <w:pPr>
              <w:spacing w:after="0"/>
              <w:rPr>
                <w:sz w:val="20"/>
                <w:szCs w:val="20"/>
                <w:color w:val="auto"/>
              </w:rPr>
            </w:pPr>
          </w:p>
        </w:tc>
        <w:tc>
          <w:tcPr>
            <w:tcW w:w="5040" w:type="dxa"/>
            <w:vAlign w:val="bottom"/>
            <w:gridSpan w:val="3"/>
          </w:tcPr>
          <w:p>
            <w:pPr>
              <w:ind w:left="1020"/>
              <w:spacing w:after="0"/>
              <w:rPr>
                <w:sz w:val="20"/>
                <w:szCs w:val="20"/>
                <w:color w:val="auto"/>
              </w:rPr>
            </w:pPr>
            <w:r>
              <w:rPr>
                <w:rFonts w:ascii="Arial" w:cs="Arial" w:eastAsia="Arial" w:hAnsi="Arial"/>
                <w:sz w:val="18"/>
                <w:szCs w:val="18"/>
                <w:color w:val="auto"/>
              </w:rPr>
              <w:t>Email: CBLA3@bnymellon.com</w:t>
            </w:r>
          </w:p>
        </w:tc>
      </w:tr>
      <w:tr>
        <w:trPr>
          <w:trHeight w:val="323"/>
        </w:trPr>
        <w:tc>
          <w:tcPr>
            <w:tcW w:w="2940" w:type="dxa"/>
            <w:vAlign w:val="bottom"/>
          </w:tcPr>
          <w:p>
            <w:pPr>
              <w:spacing w:after="0"/>
              <w:rPr>
                <w:sz w:val="20"/>
                <w:szCs w:val="20"/>
                <w:color w:val="auto"/>
              </w:rPr>
            </w:pPr>
            <w:r>
              <w:rPr>
                <w:rFonts w:ascii="Arial" w:cs="Arial" w:eastAsia="Arial" w:hAnsi="Arial"/>
                <w:sz w:val="18"/>
                <w:szCs w:val="18"/>
                <w:color w:val="auto"/>
              </w:rPr>
              <w:t>Société Générale</w:t>
            </w:r>
          </w:p>
        </w:tc>
        <w:tc>
          <w:tcPr>
            <w:tcW w:w="5040" w:type="dxa"/>
            <w:vAlign w:val="bottom"/>
            <w:gridSpan w:val="3"/>
          </w:tcPr>
          <w:p>
            <w:pPr>
              <w:ind w:left="1020"/>
              <w:spacing w:after="0"/>
              <w:rPr>
                <w:sz w:val="20"/>
                <w:szCs w:val="20"/>
                <w:color w:val="auto"/>
              </w:rPr>
            </w:pPr>
            <w:r>
              <w:rPr>
                <w:rFonts w:ascii="Arial" w:cs="Arial" w:eastAsia="Arial" w:hAnsi="Arial"/>
                <w:sz w:val="18"/>
                <w:szCs w:val="18"/>
                <w:color w:val="auto"/>
              </w:rPr>
              <w:t>Société Générale</w:t>
            </w:r>
          </w:p>
        </w:tc>
      </w:tr>
      <w:tr>
        <w:trPr>
          <w:trHeight w:val="216"/>
        </w:trPr>
        <w:tc>
          <w:tcPr>
            <w:tcW w:w="2940" w:type="dxa"/>
            <w:vAlign w:val="bottom"/>
          </w:tcPr>
          <w:p>
            <w:pPr>
              <w:spacing w:after="0"/>
              <w:rPr>
                <w:sz w:val="18"/>
                <w:szCs w:val="18"/>
                <w:color w:val="auto"/>
              </w:rPr>
            </w:pPr>
          </w:p>
        </w:tc>
        <w:tc>
          <w:tcPr>
            <w:tcW w:w="5040" w:type="dxa"/>
            <w:vAlign w:val="bottom"/>
            <w:gridSpan w:val="3"/>
          </w:tcPr>
          <w:p>
            <w:pPr>
              <w:ind w:left="1020"/>
              <w:spacing w:after="0"/>
              <w:rPr>
                <w:sz w:val="20"/>
                <w:szCs w:val="20"/>
                <w:color w:val="auto"/>
              </w:rPr>
            </w:pPr>
            <w:r>
              <w:rPr>
                <w:rFonts w:ascii="Arial" w:cs="Arial" w:eastAsia="Arial" w:hAnsi="Arial"/>
                <w:sz w:val="18"/>
                <w:szCs w:val="18"/>
                <w:color w:val="auto"/>
              </w:rPr>
              <w:t>245 Park Avenue</w:t>
            </w:r>
          </w:p>
        </w:tc>
      </w:tr>
      <w:tr>
        <w:trPr>
          <w:trHeight w:val="216"/>
        </w:trPr>
        <w:tc>
          <w:tcPr>
            <w:tcW w:w="2940" w:type="dxa"/>
            <w:vAlign w:val="bottom"/>
          </w:tcPr>
          <w:p>
            <w:pPr>
              <w:spacing w:after="0"/>
              <w:rPr>
                <w:sz w:val="18"/>
                <w:szCs w:val="18"/>
                <w:color w:val="auto"/>
              </w:rPr>
            </w:pPr>
          </w:p>
        </w:tc>
        <w:tc>
          <w:tcPr>
            <w:tcW w:w="5040" w:type="dxa"/>
            <w:vAlign w:val="bottom"/>
            <w:gridSpan w:val="3"/>
          </w:tcPr>
          <w:p>
            <w:pPr>
              <w:ind w:left="1020"/>
              <w:spacing w:after="0"/>
              <w:rPr>
                <w:sz w:val="20"/>
                <w:szCs w:val="20"/>
                <w:color w:val="auto"/>
              </w:rPr>
            </w:pPr>
            <w:r>
              <w:rPr>
                <w:rFonts w:ascii="Arial" w:cs="Arial" w:eastAsia="Arial" w:hAnsi="Arial"/>
                <w:sz w:val="18"/>
                <w:szCs w:val="18"/>
                <w:color w:val="auto"/>
              </w:rPr>
              <w:t>New York, New York 10167</w:t>
            </w:r>
          </w:p>
        </w:tc>
      </w:tr>
      <w:tr>
        <w:trPr>
          <w:trHeight w:val="216"/>
        </w:trPr>
        <w:tc>
          <w:tcPr>
            <w:tcW w:w="2940" w:type="dxa"/>
            <w:vAlign w:val="bottom"/>
          </w:tcPr>
          <w:p>
            <w:pPr>
              <w:spacing w:after="0"/>
              <w:rPr>
                <w:sz w:val="18"/>
                <w:szCs w:val="18"/>
                <w:color w:val="auto"/>
              </w:rPr>
            </w:pPr>
          </w:p>
        </w:tc>
        <w:tc>
          <w:tcPr>
            <w:tcW w:w="5040" w:type="dxa"/>
            <w:vAlign w:val="bottom"/>
            <w:gridSpan w:val="3"/>
          </w:tcPr>
          <w:p>
            <w:pPr>
              <w:ind w:left="1020"/>
              <w:spacing w:after="0"/>
              <w:rPr>
                <w:sz w:val="20"/>
                <w:szCs w:val="20"/>
                <w:color w:val="auto"/>
              </w:rPr>
            </w:pPr>
            <w:r>
              <w:rPr>
                <w:rFonts w:ascii="Arial" w:cs="Arial" w:eastAsia="Arial" w:hAnsi="Arial"/>
                <w:sz w:val="18"/>
                <w:szCs w:val="18"/>
                <w:color w:val="auto"/>
              </w:rPr>
              <w:t>Attention: Julien Thinat / Anne-Cecile Gobert</w:t>
            </w:r>
          </w:p>
        </w:tc>
      </w:tr>
      <w:tr>
        <w:trPr>
          <w:trHeight w:val="216"/>
        </w:trPr>
        <w:tc>
          <w:tcPr>
            <w:tcW w:w="2940" w:type="dxa"/>
            <w:vAlign w:val="bottom"/>
          </w:tcPr>
          <w:p>
            <w:pPr>
              <w:spacing w:after="0"/>
              <w:rPr>
                <w:sz w:val="18"/>
                <w:szCs w:val="18"/>
                <w:color w:val="auto"/>
              </w:rPr>
            </w:pPr>
          </w:p>
        </w:tc>
        <w:tc>
          <w:tcPr>
            <w:tcW w:w="5040" w:type="dxa"/>
            <w:vAlign w:val="bottom"/>
            <w:gridSpan w:val="3"/>
          </w:tcPr>
          <w:p>
            <w:pPr>
              <w:ind w:left="1020"/>
              <w:spacing w:after="0"/>
              <w:rPr>
                <w:sz w:val="20"/>
                <w:szCs w:val="20"/>
                <w:color w:val="auto"/>
              </w:rPr>
            </w:pPr>
            <w:r>
              <w:rPr>
                <w:rFonts w:ascii="Arial" w:cs="Arial" w:eastAsia="Arial" w:hAnsi="Arial"/>
                <w:sz w:val="18"/>
                <w:szCs w:val="18"/>
                <w:color w:val="auto"/>
                <w:w w:val="97"/>
              </w:rPr>
              <w:t>Telephone No.: +1 212 278 7598/ +1 212 278 6874</w:t>
            </w:r>
          </w:p>
        </w:tc>
      </w:tr>
      <w:tr>
        <w:trPr>
          <w:trHeight w:val="230"/>
        </w:trPr>
        <w:tc>
          <w:tcPr>
            <w:tcW w:w="2940" w:type="dxa"/>
            <w:vAlign w:val="bottom"/>
          </w:tcPr>
          <w:p>
            <w:pPr>
              <w:spacing w:after="0"/>
              <w:rPr>
                <w:sz w:val="20"/>
                <w:szCs w:val="20"/>
                <w:color w:val="auto"/>
              </w:rPr>
            </w:pPr>
          </w:p>
        </w:tc>
        <w:tc>
          <w:tcPr>
            <w:tcW w:w="5040" w:type="dxa"/>
            <w:vAlign w:val="bottom"/>
            <w:gridSpan w:val="3"/>
          </w:tcPr>
          <w:p>
            <w:pPr>
              <w:ind w:left="1020"/>
              <w:spacing w:after="0"/>
              <w:rPr>
                <w:sz w:val="20"/>
                <w:szCs w:val="20"/>
                <w:color w:val="auto"/>
              </w:rPr>
            </w:pPr>
            <w:r>
              <w:rPr>
                <w:rFonts w:ascii="Arial" w:cs="Arial" w:eastAsia="Arial" w:hAnsi="Arial"/>
                <w:sz w:val="18"/>
                <w:szCs w:val="18"/>
                <w:color w:val="auto"/>
              </w:rPr>
              <w:t>Email: amer-glfi-pennant-park-private@sgcib.com</w:t>
            </w:r>
          </w:p>
        </w:tc>
      </w:tr>
      <w:tr>
        <w:trPr>
          <w:trHeight w:val="323"/>
        </w:trPr>
        <w:tc>
          <w:tcPr>
            <w:tcW w:w="2940" w:type="dxa"/>
            <w:vAlign w:val="bottom"/>
          </w:tcPr>
          <w:p>
            <w:pPr>
              <w:spacing w:after="0"/>
              <w:rPr>
                <w:sz w:val="20"/>
                <w:szCs w:val="20"/>
                <w:color w:val="auto"/>
              </w:rPr>
            </w:pPr>
            <w:r>
              <w:rPr>
                <w:rFonts w:ascii="Arial" w:cs="Arial" w:eastAsia="Arial" w:hAnsi="Arial"/>
                <w:sz w:val="18"/>
                <w:szCs w:val="18"/>
                <w:color w:val="auto"/>
              </w:rPr>
              <w:t>Mountcliff Funding LLC</w:t>
            </w:r>
          </w:p>
        </w:tc>
        <w:tc>
          <w:tcPr>
            <w:tcW w:w="5040" w:type="dxa"/>
            <w:vAlign w:val="bottom"/>
            <w:gridSpan w:val="3"/>
          </w:tcPr>
          <w:p>
            <w:pPr>
              <w:ind w:left="1020"/>
              <w:spacing w:after="0"/>
              <w:rPr>
                <w:sz w:val="20"/>
                <w:szCs w:val="20"/>
                <w:color w:val="auto"/>
              </w:rPr>
            </w:pPr>
            <w:r>
              <w:rPr>
                <w:rFonts w:ascii="Arial" w:cs="Arial" w:eastAsia="Arial" w:hAnsi="Arial"/>
                <w:sz w:val="18"/>
                <w:szCs w:val="18"/>
                <w:color w:val="auto"/>
              </w:rPr>
              <w:t>Mountcliff Funding LLC</w:t>
            </w:r>
          </w:p>
        </w:tc>
      </w:tr>
      <w:tr>
        <w:trPr>
          <w:trHeight w:val="216"/>
        </w:trPr>
        <w:tc>
          <w:tcPr>
            <w:tcW w:w="2940" w:type="dxa"/>
            <w:vAlign w:val="bottom"/>
          </w:tcPr>
          <w:p>
            <w:pPr>
              <w:spacing w:after="0"/>
              <w:rPr>
                <w:sz w:val="18"/>
                <w:szCs w:val="18"/>
                <w:color w:val="auto"/>
              </w:rPr>
            </w:pPr>
          </w:p>
        </w:tc>
        <w:tc>
          <w:tcPr>
            <w:tcW w:w="5040" w:type="dxa"/>
            <w:vAlign w:val="bottom"/>
            <w:gridSpan w:val="3"/>
          </w:tcPr>
          <w:p>
            <w:pPr>
              <w:ind w:left="1020"/>
              <w:spacing w:after="0"/>
              <w:rPr>
                <w:sz w:val="20"/>
                <w:szCs w:val="20"/>
                <w:color w:val="auto"/>
              </w:rPr>
            </w:pPr>
            <w:r>
              <w:rPr>
                <w:rFonts w:ascii="Arial" w:cs="Arial" w:eastAsia="Arial" w:hAnsi="Arial"/>
                <w:sz w:val="18"/>
                <w:szCs w:val="18"/>
                <w:color w:val="auto"/>
              </w:rPr>
              <w:t>c/o Deutsche Bank Trust Company Americas</w:t>
            </w:r>
          </w:p>
        </w:tc>
      </w:tr>
      <w:tr>
        <w:trPr>
          <w:trHeight w:val="216"/>
        </w:trPr>
        <w:tc>
          <w:tcPr>
            <w:tcW w:w="2940" w:type="dxa"/>
            <w:vAlign w:val="bottom"/>
          </w:tcPr>
          <w:p>
            <w:pPr>
              <w:spacing w:after="0"/>
              <w:rPr>
                <w:sz w:val="18"/>
                <w:szCs w:val="18"/>
                <w:color w:val="auto"/>
              </w:rPr>
            </w:pPr>
          </w:p>
        </w:tc>
        <w:tc>
          <w:tcPr>
            <w:tcW w:w="5040" w:type="dxa"/>
            <w:vAlign w:val="bottom"/>
            <w:gridSpan w:val="3"/>
          </w:tcPr>
          <w:p>
            <w:pPr>
              <w:ind w:left="1020"/>
              <w:spacing w:after="0"/>
              <w:rPr>
                <w:sz w:val="20"/>
                <w:szCs w:val="20"/>
                <w:color w:val="auto"/>
              </w:rPr>
            </w:pPr>
            <w:r>
              <w:rPr>
                <w:rFonts w:ascii="Arial" w:cs="Arial" w:eastAsia="Arial" w:hAnsi="Arial"/>
                <w:sz w:val="18"/>
                <w:szCs w:val="18"/>
                <w:color w:val="auto"/>
              </w:rPr>
              <w:t>60 Wall Street – 16th Floor</w:t>
            </w:r>
          </w:p>
        </w:tc>
      </w:tr>
      <w:tr>
        <w:trPr>
          <w:trHeight w:val="216"/>
        </w:trPr>
        <w:tc>
          <w:tcPr>
            <w:tcW w:w="2940" w:type="dxa"/>
            <w:vAlign w:val="bottom"/>
          </w:tcPr>
          <w:p>
            <w:pPr>
              <w:spacing w:after="0"/>
              <w:rPr>
                <w:sz w:val="18"/>
                <w:szCs w:val="18"/>
                <w:color w:val="auto"/>
              </w:rPr>
            </w:pPr>
          </w:p>
        </w:tc>
        <w:tc>
          <w:tcPr>
            <w:tcW w:w="5040" w:type="dxa"/>
            <w:vAlign w:val="bottom"/>
            <w:gridSpan w:val="3"/>
          </w:tcPr>
          <w:p>
            <w:pPr>
              <w:ind w:left="1020"/>
              <w:spacing w:after="0"/>
              <w:rPr>
                <w:sz w:val="20"/>
                <w:szCs w:val="20"/>
                <w:color w:val="auto"/>
              </w:rPr>
            </w:pPr>
            <w:r>
              <w:rPr>
                <w:rFonts w:ascii="Arial" w:cs="Arial" w:eastAsia="Arial" w:hAnsi="Arial"/>
                <w:sz w:val="18"/>
                <w:szCs w:val="18"/>
                <w:color w:val="auto"/>
              </w:rPr>
              <w:t>Mail Stop NYC60-1625</w:t>
            </w:r>
          </w:p>
        </w:tc>
      </w:tr>
      <w:tr>
        <w:trPr>
          <w:trHeight w:val="216"/>
        </w:trPr>
        <w:tc>
          <w:tcPr>
            <w:tcW w:w="2940" w:type="dxa"/>
            <w:vAlign w:val="bottom"/>
          </w:tcPr>
          <w:p>
            <w:pPr>
              <w:spacing w:after="0"/>
              <w:rPr>
                <w:sz w:val="18"/>
                <w:szCs w:val="18"/>
                <w:color w:val="auto"/>
              </w:rPr>
            </w:pPr>
          </w:p>
        </w:tc>
        <w:tc>
          <w:tcPr>
            <w:tcW w:w="5040" w:type="dxa"/>
            <w:vAlign w:val="bottom"/>
            <w:gridSpan w:val="3"/>
          </w:tcPr>
          <w:p>
            <w:pPr>
              <w:ind w:left="1020"/>
              <w:spacing w:after="0"/>
              <w:rPr>
                <w:sz w:val="20"/>
                <w:szCs w:val="20"/>
                <w:color w:val="auto"/>
              </w:rPr>
            </w:pPr>
            <w:r>
              <w:rPr>
                <w:rFonts w:ascii="Arial" w:cs="Arial" w:eastAsia="Arial" w:hAnsi="Arial"/>
                <w:sz w:val="18"/>
                <w:szCs w:val="18"/>
                <w:color w:val="auto"/>
              </w:rPr>
              <w:t>New York, New York 10005</w:t>
            </w:r>
          </w:p>
        </w:tc>
      </w:tr>
      <w:tr>
        <w:trPr>
          <w:trHeight w:val="216"/>
        </w:trPr>
        <w:tc>
          <w:tcPr>
            <w:tcW w:w="2940" w:type="dxa"/>
            <w:vAlign w:val="bottom"/>
          </w:tcPr>
          <w:p>
            <w:pPr>
              <w:spacing w:after="0"/>
              <w:rPr>
                <w:sz w:val="18"/>
                <w:szCs w:val="18"/>
                <w:color w:val="auto"/>
              </w:rPr>
            </w:pPr>
          </w:p>
        </w:tc>
        <w:tc>
          <w:tcPr>
            <w:tcW w:w="5040" w:type="dxa"/>
            <w:vAlign w:val="bottom"/>
            <w:gridSpan w:val="3"/>
          </w:tcPr>
          <w:p>
            <w:pPr>
              <w:ind w:left="1020"/>
              <w:spacing w:after="0"/>
              <w:rPr>
                <w:sz w:val="20"/>
                <w:szCs w:val="20"/>
                <w:color w:val="auto"/>
              </w:rPr>
            </w:pPr>
            <w:r>
              <w:rPr>
                <w:rFonts w:ascii="Arial" w:cs="Arial" w:eastAsia="Arial" w:hAnsi="Arial"/>
                <w:sz w:val="18"/>
                <w:szCs w:val="18"/>
                <w:color w:val="auto"/>
                <w:w w:val="98"/>
              </w:rPr>
              <w:t>Attention: Commercial Paper – Mountcliff/20 Gates</w:t>
            </w:r>
          </w:p>
        </w:tc>
      </w:tr>
      <w:tr>
        <w:trPr>
          <w:trHeight w:val="216"/>
        </w:trPr>
        <w:tc>
          <w:tcPr>
            <w:tcW w:w="2940" w:type="dxa"/>
            <w:vAlign w:val="bottom"/>
          </w:tcPr>
          <w:p>
            <w:pPr>
              <w:spacing w:after="0"/>
              <w:rPr>
                <w:sz w:val="18"/>
                <w:szCs w:val="18"/>
                <w:color w:val="auto"/>
              </w:rPr>
            </w:pPr>
          </w:p>
        </w:tc>
        <w:tc>
          <w:tcPr>
            <w:tcW w:w="5040" w:type="dxa"/>
            <w:vAlign w:val="bottom"/>
            <w:gridSpan w:val="3"/>
          </w:tcPr>
          <w:p>
            <w:pPr>
              <w:ind w:left="1020"/>
              <w:spacing w:after="0"/>
              <w:rPr>
                <w:sz w:val="20"/>
                <w:szCs w:val="20"/>
                <w:color w:val="auto"/>
              </w:rPr>
            </w:pPr>
            <w:r>
              <w:rPr>
                <w:rFonts w:ascii="Arial" w:cs="Arial" w:eastAsia="Arial" w:hAnsi="Arial"/>
                <w:sz w:val="18"/>
                <w:szCs w:val="18"/>
                <w:color w:val="auto"/>
              </w:rPr>
              <w:t>Facsimile No.: (212) 553-2463</w:t>
            </w:r>
          </w:p>
        </w:tc>
      </w:tr>
      <w:tr>
        <w:trPr>
          <w:trHeight w:val="190"/>
        </w:trPr>
        <w:tc>
          <w:tcPr>
            <w:tcW w:w="2940" w:type="dxa"/>
            <w:vAlign w:val="bottom"/>
          </w:tcPr>
          <w:p>
            <w:pPr>
              <w:spacing w:after="0"/>
              <w:rPr>
                <w:sz w:val="16"/>
                <w:szCs w:val="16"/>
                <w:color w:val="auto"/>
              </w:rPr>
            </w:pPr>
          </w:p>
        </w:tc>
        <w:tc>
          <w:tcPr>
            <w:tcW w:w="5040" w:type="dxa"/>
            <w:vAlign w:val="bottom"/>
            <w:gridSpan w:val="3"/>
          </w:tcPr>
          <w:p>
            <w:pPr>
              <w:ind w:left="1020"/>
              <w:spacing w:after="0" w:line="190" w:lineRule="exact"/>
              <w:rPr>
                <w:sz w:val="20"/>
                <w:szCs w:val="20"/>
                <w:color w:val="auto"/>
              </w:rPr>
            </w:pPr>
            <w:r>
              <w:rPr>
                <w:rFonts w:ascii="Arial" w:cs="Arial" w:eastAsia="Arial" w:hAnsi="Arial"/>
                <w:sz w:val="18"/>
                <w:szCs w:val="18"/>
                <w:color w:val="auto"/>
              </w:rPr>
              <w:t>Email: abcp.admin@db.com</w:t>
            </w:r>
          </w:p>
        </w:tc>
      </w:tr>
      <w:tr>
        <w:trPr>
          <w:trHeight w:val="20"/>
        </w:trPr>
        <w:tc>
          <w:tcPr>
            <w:tcW w:w="29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0139"/>
          </w:cols>
          <w:pgMar w:left="32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18" w:name="page19"/>
    <w:bookmarkEnd w:id="18"/>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With a copy to:</w:t>
            </w:r>
          </w:p>
        </w:tc>
        <w:tc>
          <w:tcPr>
            <w:tcW w:w="4500" w:type="dxa"/>
            <w:vAlign w:val="bottom"/>
            <w:gridSpan w:val="5"/>
          </w:tcPr>
          <w:p>
            <w:pPr>
              <w:ind w:left="360"/>
              <w:spacing w:after="0"/>
              <w:rPr>
                <w:sz w:val="20"/>
                <w:szCs w:val="20"/>
                <w:color w:val="auto"/>
              </w:rPr>
            </w:pPr>
            <w:r>
              <w:rPr>
                <w:rFonts w:ascii="Arial" w:cs="Arial" w:eastAsia="Arial" w:hAnsi="Arial"/>
                <w:sz w:val="18"/>
                <w:szCs w:val="18"/>
                <w:color w:val="auto"/>
              </w:rPr>
              <w:t>20 Gates Management LLC</w:t>
            </w:r>
          </w:p>
        </w:tc>
      </w:tr>
      <w:tr>
        <w:trPr>
          <w:trHeight w:val="216"/>
        </w:trPr>
        <w:tc>
          <w:tcPr>
            <w:tcW w:w="3600" w:type="dxa"/>
            <w:vAlign w:val="bottom"/>
          </w:tcPr>
          <w:p>
            <w:pPr>
              <w:spacing w:after="0"/>
              <w:rPr>
                <w:sz w:val="18"/>
                <w:szCs w:val="18"/>
                <w:color w:val="auto"/>
              </w:rPr>
            </w:pPr>
          </w:p>
        </w:tc>
        <w:tc>
          <w:tcPr>
            <w:tcW w:w="4500" w:type="dxa"/>
            <w:vAlign w:val="bottom"/>
            <w:gridSpan w:val="5"/>
          </w:tcPr>
          <w:p>
            <w:pPr>
              <w:ind w:left="360"/>
              <w:spacing w:after="0"/>
              <w:rPr>
                <w:sz w:val="20"/>
                <w:szCs w:val="20"/>
                <w:color w:val="auto"/>
              </w:rPr>
            </w:pPr>
            <w:r>
              <w:rPr>
                <w:rFonts w:ascii="Arial" w:cs="Arial" w:eastAsia="Arial" w:hAnsi="Arial"/>
                <w:sz w:val="18"/>
                <w:szCs w:val="18"/>
                <w:color w:val="auto"/>
              </w:rPr>
              <w:t>30 Irving Place, 2nd Floor</w:t>
            </w:r>
          </w:p>
        </w:tc>
      </w:tr>
      <w:tr>
        <w:trPr>
          <w:trHeight w:val="216"/>
        </w:trPr>
        <w:tc>
          <w:tcPr>
            <w:tcW w:w="3600" w:type="dxa"/>
            <w:vAlign w:val="bottom"/>
          </w:tcPr>
          <w:p>
            <w:pPr>
              <w:spacing w:after="0"/>
              <w:rPr>
                <w:sz w:val="18"/>
                <w:szCs w:val="18"/>
                <w:color w:val="auto"/>
              </w:rPr>
            </w:pPr>
          </w:p>
        </w:tc>
        <w:tc>
          <w:tcPr>
            <w:tcW w:w="4500" w:type="dxa"/>
            <w:vAlign w:val="bottom"/>
            <w:gridSpan w:val="5"/>
          </w:tcPr>
          <w:p>
            <w:pPr>
              <w:ind w:left="360"/>
              <w:spacing w:after="0"/>
              <w:rPr>
                <w:sz w:val="20"/>
                <w:szCs w:val="20"/>
                <w:color w:val="auto"/>
              </w:rPr>
            </w:pPr>
            <w:r>
              <w:rPr>
                <w:rFonts w:ascii="Arial" w:cs="Arial" w:eastAsia="Arial" w:hAnsi="Arial"/>
                <w:sz w:val="18"/>
                <w:szCs w:val="18"/>
                <w:color w:val="auto"/>
              </w:rPr>
              <w:t>New York, New York 10003</w:t>
            </w:r>
          </w:p>
        </w:tc>
      </w:tr>
      <w:tr>
        <w:trPr>
          <w:trHeight w:val="216"/>
        </w:trPr>
        <w:tc>
          <w:tcPr>
            <w:tcW w:w="3600" w:type="dxa"/>
            <w:vAlign w:val="bottom"/>
          </w:tcPr>
          <w:p>
            <w:pPr>
              <w:spacing w:after="0"/>
              <w:rPr>
                <w:sz w:val="18"/>
                <w:szCs w:val="18"/>
                <w:color w:val="auto"/>
              </w:rPr>
            </w:pPr>
          </w:p>
        </w:tc>
        <w:tc>
          <w:tcPr>
            <w:tcW w:w="4500" w:type="dxa"/>
            <w:vAlign w:val="bottom"/>
            <w:gridSpan w:val="5"/>
          </w:tcPr>
          <w:p>
            <w:pPr>
              <w:ind w:left="360"/>
              <w:spacing w:after="0"/>
              <w:rPr>
                <w:sz w:val="20"/>
                <w:szCs w:val="20"/>
                <w:color w:val="auto"/>
              </w:rPr>
            </w:pPr>
            <w:r>
              <w:rPr>
                <w:rFonts w:ascii="Arial" w:cs="Arial" w:eastAsia="Arial" w:hAnsi="Arial"/>
                <w:sz w:val="18"/>
                <w:szCs w:val="18"/>
                <w:color w:val="auto"/>
              </w:rPr>
              <w:t>Attention: Josh Borg</w:t>
            </w:r>
          </w:p>
        </w:tc>
      </w:tr>
      <w:tr>
        <w:trPr>
          <w:trHeight w:val="216"/>
        </w:trPr>
        <w:tc>
          <w:tcPr>
            <w:tcW w:w="3600" w:type="dxa"/>
            <w:vAlign w:val="bottom"/>
          </w:tcPr>
          <w:p>
            <w:pPr>
              <w:spacing w:after="0"/>
              <w:rPr>
                <w:sz w:val="18"/>
                <w:szCs w:val="18"/>
                <w:color w:val="auto"/>
              </w:rPr>
            </w:pPr>
          </w:p>
        </w:tc>
        <w:tc>
          <w:tcPr>
            <w:tcW w:w="4500" w:type="dxa"/>
            <w:vAlign w:val="bottom"/>
            <w:gridSpan w:val="5"/>
          </w:tcPr>
          <w:p>
            <w:pPr>
              <w:ind w:left="360"/>
              <w:spacing w:after="0"/>
              <w:rPr>
                <w:sz w:val="20"/>
                <w:szCs w:val="20"/>
                <w:color w:val="auto"/>
              </w:rPr>
            </w:pPr>
            <w:r>
              <w:rPr>
                <w:rFonts w:ascii="Arial" w:cs="Arial" w:eastAsia="Arial" w:hAnsi="Arial"/>
                <w:sz w:val="18"/>
                <w:szCs w:val="18"/>
                <w:color w:val="auto"/>
              </w:rPr>
              <w:t>Telephone No.: (212) 295-3784</w:t>
            </w:r>
          </w:p>
        </w:tc>
      </w:tr>
      <w:tr>
        <w:trPr>
          <w:trHeight w:val="216"/>
        </w:trPr>
        <w:tc>
          <w:tcPr>
            <w:tcW w:w="3600" w:type="dxa"/>
            <w:vAlign w:val="bottom"/>
          </w:tcPr>
          <w:p>
            <w:pPr>
              <w:spacing w:after="0"/>
              <w:rPr>
                <w:sz w:val="18"/>
                <w:szCs w:val="18"/>
                <w:color w:val="auto"/>
              </w:rPr>
            </w:pPr>
          </w:p>
        </w:tc>
        <w:tc>
          <w:tcPr>
            <w:tcW w:w="4500" w:type="dxa"/>
            <w:vAlign w:val="bottom"/>
            <w:gridSpan w:val="5"/>
          </w:tcPr>
          <w:p>
            <w:pPr>
              <w:ind w:left="360"/>
              <w:spacing w:after="0"/>
              <w:rPr>
                <w:sz w:val="20"/>
                <w:szCs w:val="20"/>
                <w:color w:val="auto"/>
              </w:rPr>
            </w:pPr>
            <w:r>
              <w:rPr>
                <w:rFonts w:ascii="Arial" w:cs="Arial" w:eastAsia="Arial" w:hAnsi="Arial"/>
                <w:sz w:val="18"/>
                <w:szCs w:val="18"/>
                <w:color w:val="auto"/>
              </w:rPr>
              <w:t>Facsimile No.: (212) 295-3785</w:t>
            </w:r>
          </w:p>
        </w:tc>
      </w:tr>
      <w:tr>
        <w:trPr>
          <w:trHeight w:val="190"/>
        </w:trPr>
        <w:tc>
          <w:tcPr>
            <w:tcW w:w="3600" w:type="dxa"/>
            <w:vAlign w:val="bottom"/>
          </w:tcPr>
          <w:p>
            <w:pPr>
              <w:spacing w:after="0"/>
              <w:rPr>
                <w:sz w:val="16"/>
                <w:szCs w:val="16"/>
                <w:color w:val="auto"/>
              </w:rPr>
            </w:pPr>
          </w:p>
        </w:tc>
        <w:tc>
          <w:tcPr>
            <w:tcW w:w="4500" w:type="dxa"/>
            <w:vAlign w:val="bottom"/>
            <w:gridSpan w:val="5"/>
          </w:tcPr>
          <w:p>
            <w:pPr>
              <w:ind w:left="360"/>
              <w:spacing w:after="0" w:line="190" w:lineRule="exact"/>
              <w:rPr>
                <w:sz w:val="20"/>
                <w:szCs w:val="20"/>
                <w:color w:val="auto"/>
              </w:rPr>
            </w:pPr>
            <w:r>
              <w:rPr>
                <w:rFonts w:ascii="Arial" w:cs="Arial" w:eastAsia="Arial" w:hAnsi="Arial"/>
                <w:sz w:val="18"/>
                <w:szCs w:val="18"/>
                <w:color w:val="auto"/>
                <w:w w:val="90"/>
              </w:rPr>
              <w:t>Email: jborg@20gates.com and mountcliff@20gates.com</w:t>
            </w:r>
          </w:p>
        </w:tc>
      </w:tr>
      <w:tr>
        <w:trPr>
          <w:trHeight w:val="20"/>
        </w:trPr>
        <w:tc>
          <w:tcPr>
            <w:tcW w:w="360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r>
      <w:tr>
        <w:trPr>
          <w:trHeight w:val="344"/>
        </w:trPr>
        <w:tc>
          <w:tcPr>
            <w:tcW w:w="3600" w:type="dxa"/>
            <w:vAlign w:val="bottom"/>
          </w:tcPr>
          <w:p>
            <w:pPr>
              <w:spacing w:after="0"/>
              <w:rPr>
                <w:sz w:val="20"/>
                <w:szCs w:val="20"/>
                <w:color w:val="auto"/>
              </w:rPr>
            </w:pPr>
            <w:r>
              <w:rPr>
                <w:rFonts w:ascii="Arial" w:cs="Arial" w:eastAsia="Arial" w:hAnsi="Arial"/>
                <w:sz w:val="18"/>
                <w:szCs w:val="18"/>
                <w:color w:val="auto"/>
              </w:rPr>
              <w:t>If to the Collateral Agent, the Collateral</w:t>
            </w:r>
          </w:p>
        </w:tc>
        <w:tc>
          <w:tcPr>
            <w:tcW w:w="4500" w:type="dxa"/>
            <w:vAlign w:val="bottom"/>
            <w:gridSpan w:val="5"/>
          </w:tcPr>
          <w:p>
            <w:pPr>
              <w:ind w:left="360"/>
              <w:spacing w:after="0"/>
              <w:rPr>
                <w:sz w:val="20"/>
                <w:szCs w:val="20"/>
                <w:color w:val="auto"/>
              </w:rPr>
            </w:pPr>
            <w:r>
              <w:rPr>
                <w:rFonts w:ascii="Arial" w:cs="Arial" w:eastAsia="Arial" w:hAnsi="Arial"/>
                <w:sz w:val="18"/>
                <w:szCs w:val="18"/>
                <w:color w:val="auto"/>
              </w:rPr>
              <w:t>U.S. Bank National Association</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Administrator or the Securities Intermediary:</w:t>
            </w:r>
          </w:p>
        </w:tc>
        <w:tc>
          <w:tcPr>
            <w:tcW w:w="4500" w:type="dxa"/>
            <w:vAlign w:val="bottom"/>
            <w:gridSpan w:val="5"/>
          </w:tcPr>
          <w:p>
            <w:pPr>
              <w:ind w:left="360"/>
              <w:spacing w:after="0"/>
              <w:rPr>
                <w:sz w:val="20"/>
                <w:szCs w:val="20"/>
                <w:color w:val="auto"/>
              </w:rPr>
            </w:pPr>
            <w:r>
              <w:rPr>
                <w:rFonts w:ascii="Arial" w:cs="Arial" w:eastAsia="Arial" w:hAnsi="Arial"/>
                <w:sz w:val="18"/>
                <w:szCs w:val="18"/>
                <w:color w:val="auto"/>
              </w:rPr>
              <w:t>Corporate Trust Services – CDO Unit</w:t>
            </w:r>
          </w:p>
        </w:tc>
      </w:tr>
      <w:tr>
        <w:trPr>
          <w:trHeight w:val="216"/>
        </w:trPr>
        <w:tc>
          <w:tcPr>
            <w:tcW w:w="3600" w:type="dxa"/>
            <w:vAlign w:val="bottom"/>
          </w:tcPr>
          <w:p>
            <w:pPr>
              <w:spacing w:after="0"/>
              <w:rPr>
                <w:sz w:val="18"/>
                <w:szCs w:val="18"/>
                <w:color w:val="auto"/>
              </w:rPr>
            </w:pPr>
          </w:p>
        </w:tc>
        <w:tc>
          <w:tcPr>
            <w:tcW w:w="4500" w:type="dxa"/>
            <w:vAlign w:val="bottom"/>
            <w:gridSpan w:val="5"/>
          </w:tcPr>
          <w:p>
            <w:pPr>
              <w:ind w:left="360"/>
              <w:spacing w:after="0"/>
              <w:rPr>
                <w:sz w:val="20"/>
                <w:szCs w:val="20"/>
                <w:color w:val="auto"/>
              </w:rPr>
            </w:pPr>
            <w:r>
              <w:rPr>
                <w:rFonts w:ascii="Arial" w:cs="Arial" w:eastAsia="Arial" w:hAnsi="Arial"/>
                <w:sz w:val="18"/>
                <w:szCs w:val="18"/>
                <w:color w:val="auto"/>
              </w:rPr>
              <w:t>One Federal Street, Third Floor</w:t>
            </w:r>
          </w:p>
        </w:tc>
      </w:tr>
      <w:tr>
        <w:trPr>
          <w:trHeight w:val="216"/>
        </w:trPr>
        <w:tc>
          <w:tcPr>
            <w:tcW w:w="3600" w:type="dxa"/>
            <w:vAlign w:val="bottom"/>
          </w:tcPr>
          <w:p>
            <w:pPr>
              <w:spacing w:after="0"/>
              <w:rPr>
                <w:sz w:val="18"/>
                <w:szCs w:val="18"/>
                <w:color w:val="auto"/>
              </w:rPr>
            </w:pPr>
          </w:p>
        </w:tc>
        <w:tc>
          <w:tcPr>
            <w:tcW w:w="4500" w:type="dxa"/>
            <w:vAlign w:val="bottom"/>
            <w:gridSpan w:val="5"/>
          </w:tcPr>
          <w:p>
            <w:pPr>
              <w:ind w:left="360"/>
              <w:spacing w:after="0"/>
              <w:rPr>
                <w:sz w:val="20"/>
                <w:szCs w:val="20"/>
                <w:color w:val="auto"/>
              </w:rPr>
            </w:pPr>
            <w:r>
              <w:rPr>
                <w:rFonts w:ascii="Arial" w:cs="Arial" w:eastAsia="Arial" w:hAnsi="Arial"/>
                <w:sz w:val="18"/>
                <w:szCs w:val="18"/>
                <w:color w:val="auto"/>
              </w:rPr>
              <w:t>Boston, Massachusetts</w:t>
            </w:r>
          </w:p>
        </w:tc>
      </w:tr>
      <w:tr>
        <w:trPr>
          <w:trHeight w:val="216"/>
        </w:trPr>
        <w:tc>
          <w:tcPr>
            <w:tcW w:w="3600" w:type="dxa"/>
            <w:vAlign w:val="bottom"/>
          </w:tcPr>
          <w:p>
            <w:pPr>
              <w:spacing w:after="0"/>
              <w:rPr>
                <w:sz w:val="18"/>
                <w:szCs w:val="18"/>
                <w:color w:val="auto"/>
              </w:rPr>
            </w:pPr>
          </w:p>
        </w:tc>
        <w:tc>
          <w:tcPr>
            <w:tcW w:w="4500" w:type="dxa"/>
            <w:vAlign w:val="bottom"/>
            <w:gridSpan w:val="5"/>
          </w:tcPr>
          <w:p>
            <w:pPr>
              <w:ind w:left="360"/>
              <w:spacing w:after="0"/>
              <w:rPr>
                <w:sz w:val="20"/>
                <w:szCs w:val="20"/>
                <w:color w:val="auto"/>
              </w:rPr>
            </w:pPr>
            <w:r>
              <w:rPr>
                <w:rFonts w:ascii="Arial" w:cs="Arial" w:eastAsia="Arial" w:hAnsi="Arial"/>
                <w:sz w:val="18"/>
                <w:szCs w:val="18"/>
                <w:color w:val="auto"/>
              </w:rPr>
              <w:t>Attention: Jennifer Vlasuk</w:t>
            </w:r>
          </w:p>
        </w:tc>
      </w:tr>
      <w:tr>
        <w:trPr>
          <w:trHeight w:val="216"/>
        </w:trPr>
        <w:tc>
          <w:tcPr>
            <w:tcW w:w="3600" w:type="dxa"/>
            <w:vAlign w:val="bottom"/>
          </w:tcPr>
          <w:p>
            <w:pPr>
              <w:spacing w:after="0"/>
              <w:rPr>
                <w:sz w:val="18"/>
                <w:szCs w:val="18"/>
                <w:color w:val="auto"/>
              </w:rPr>
            </w:pPr>
          </w:p>
        </w:tc>
        <w:tc>
          <w:tcPr>
            <w:tcW w:w="4500" w:type="dxa"/>
            <w:vAlign w:val="bottom"/>
            <w:gridSpan w:val="5"/>
          </w:tcPr>
          <w:p>
            <w:pPr>
              <w:ind w:left="360"/>
              <w:spacing w:after="0"/>
              <w:rPr>
                <w:sz w:val="20"/>
                <w:szCs w:val="20"/>
                <w:color w:val="auto"/>
              </w:rPr>
            </w:pPr>
            <w:r>
              <w:rPr>
                <w:rFonts w:ascii="Arial" w:cs="Arial" w:eastAsia="Arial" w:hAnsi="Arial"/>
                <w:sz w:val="18"/>
                <w:szCs w:val="18"/>
                <w:color w:val="auto"/>
              </w:rPr>
              <w:t>Ref: PennantPark Floating Rate Funding I, LLC</w:t>
            </w:r>
          </w:p>
        </w:tc>
      </w:tr>
      <w:tr>
        <w:trPr>
          <w:trHeight w:val="216"/>
        </w:trPr>
        <w:tc>
          <w:tcPr>
            <w:tcW w:w="3600" w:type="dxa"/>
            <w:vAlign w:val="bottom"/>
          </w:tcPr>
          <w:p>
            <w:pPr>
              <w:spacing w:after="0"/>
              <w:rPr>
                <w:sz w:val="18"/>
                <w:szCs w:val="18"/>
                <w:color w:val="auto"/>
              </w:rPr>
            </w:pPr>
          </w:p>
        </w:tc>
        <w:tc>
          <w:tcPr>
            <w:tcW w:w="4500" w:type="dxa"/>
            <w:vAlign w:val="bottom"/>
            <w:gridSpan w:val="5"/>
          </w:tcPr>
          <w:p>
            <w:pPr>
              <w:ind w:left="360"/>
              <w:spacing w:after="0"/>
              <w:rPr>
                <w:sz w:val="20"/>
                <w:szCs w:val="20"/>
                <w:color w:val="auto"/>
              </w:rPr>
            </w:pPr>
            <w:r>
              <w:rPr>
                <w:rFonts w:ascii="Arial" w:cs="Arial" w:eastAsia="Arial" w:hAnsi="Arial"/>
                <w:sz w:val="18"/>
                <w:szCs w:val="18"/>
                <w:color w:val="auto"/>
              </w:rPr>
              <w:t>Facsimile No.: (866)-350-2904</w:t>
            </w:r>
          </w:p>
        </w:tc>
      </w:tr>
      <w:tr>
        <w:trPr>
          <w:trHeight w:val="216"/>
        </w:trPr>
        <w:tc>
          <w:tcPr>
            <w:tcW w:w="3600" w:type="dxa"/>
            <w:vAlign w:val="bottom"/>
          </w:tcPr>
          <w:p>
            <w:pPr>
              <w:spacing w:after="0"/>
              <w:rPr>
                <w:sz w:val="18"/>
                <w:szCs w:val="18"/>
                <w:color w:val="auto"/>
              </w:rPr>
            </w:pPr>
          </w:p>
        </w:tc>
        <w:tc>
          <w:tcPr>
            <w:tcW w:w="4500" w:type="dxa"/>
            <w:vAlign w:val="bottom"/>
            <w:gridSpan w:val="5"/>
          </w:tcPr>
          <w:p>
            <w:pPr>
              <w:ind w:left="360"/>
              <w:spacing w:after="0"/>
              <w:rPr>
                <w:sz w:val="20"/>
                <w:szCs w:val="20"/>
                <w:color w:val="auto"/>
              </w:rPr>
            </w:pPr>
            <w:r>
              <w:rPr>
                <w:rFonts w:ascii="Arial" w:cs="Arial" w:eastAsia="Arial" w:hAnsi="Arial"/>
                <w:sz w:val="18"/>
                <w:szCs w:val="18"/>
                <w:color w:val="auto"/>
              </w:rPr>
              <w:t>Telephone No: (617)-603-6461</w:t>
            </w:r>
          </w:p>
        </w:tc>
      </w:tr>
      <w:tr>
        <w:trPr>
          <w:trHeight w:val="190"/>
        </w:trPr>
        <w:tc>
          <w:tcPr>
            <w:tcW w:w="3600" w:type="dxa"/>
            <w:vAlign w:val="bottom"/>
          </w:tcPr>
          <w:p>
            <w:pPr>
              <w:spacing w:after="0"/>
              <w:rPr>
                <w:sz w:val="16"/>
                <w:szCs w:val="16"/>
                <w:color w:val="auto"/>
              </w:rPr>
            </w:pPr>
          </w:p>
        </w:tc>
        <w:tc>
          <w:tcPr>
            <w:tcW w:w="4500" w:type="dxa"/>
            <w:vAlign w:val="bottom"/>
            <w:gridSpan w:val="5"/>
          </w:tcPr>
          <w:p>
            <w:pPr>
              <w:ind w:left="360"/>
              <w:spacing w:after="0" w:line="190" w:lineRule="exact"/>
              <w:rPr>
                <w:sz w:val="20"/>
                <w:szCs w:val="20"/>
                <w:color w:val="auto"/>
              </w:rPr>
            </w:pPr>
            <w:r>
              <w:rPr>
                <w:rFonts w:ascii="Arial" w:cs="Arial" w:eastAsia="Arial" w:hAnsi="Arial"/>
                <w:sz w:val="18"/>
                <w:szCs w:val="18"/>
                <w:color w:val="auto"/>
              </w:rPr>
              <w:t>E-mail: jennifer.vlasuk@usbank.com</w:t>
            </w:r>
          </w:p>
        </w:tc>
      </w:tr>
      <w:tr>
        <w:trPr>
          <w:trHeight w:val="20"/>
        </w:trPr>
        <w:tc>
          <w:tcPr>
            <w:tcW w:w="3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80" w:type="dxa"/>
            <w:vAlign w:val="bottom"/>
            <w:gridSpan w:val="3"/>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44"/>
        </w:trPr>
        <w:tc>
          <w:tcPr>
            <w:tcW w:w="3600" w:type="dxa"/>
            <w:vAlign w:val="bottom"/>
          </w:tcPr>
          <w:p>
            <w:pPr>
              <w:spacing w:after="0"/>
              <w:rPr>
                <w:sz w:val="20"/>
                <w:szCs w:val="20"/>
                <w:color w:val="auto"/>
              </w:rPr>
            </w:pPr>
            <w:r>
              <w:rPr>
                <w:rFonts w:ascii="Arial" w:cs="Arial" w:eastAsia="Arial" w:hAnsi="Arial"/>
                <w:sz w:val="18"/>
                <w:szCs w:val="18"/>
                <w:color w:val="auto"/>
              </w:rPr>
              <w:t>If to the Custodian:</w:t>
            </w:r>
          </w:p>
        </w:tc>
        <w:tc>
          <w:tcPr>
            <w:tcW w:w="4500" w:type="dxa"/>
            <w:vAlign w:val="bottom"/>
            <w:gridSpan w:val="5"/>
          </w:tcPr>
          <w:p>
            <w:pPr>
              <w:ind w:left="360"/>
              <w:spacing w:after="0"/>
              <w:rPr>
                <w:sz w:val="20"/>
                <w:szCs w:val="20"/>
                <w:color w:val="auto"/>
              </w:rPr>
            </w:pPr>
            <w:r>
              <w:rPr>
                <w:rFonts w:ascii="Arial" w:cs="Arial" w:eastAsia="Arial" w:hAnsi="Arial"/>
                <w:sz w:val="18"/>
                <w:szCs w:val="18"/>
                <w:color w:val="auto"/>
              </w:rPr>
              <w:t>U.S. Bank National Association</w:t>
            </w:r>
          </w:p>
        </w:tc>
      </w:tr>
      <w:tr>
        <w:trPr>
          <w:trHeight w:val="216"/>
        </w:trPr>
        <w:tc>
          <w:tcPr>
            <w:tcW w:w="3600" w:type="dxa"/>
            <w:vAlign w:val="bottom"/>
          </w:tcPr>
          <w:p>
            <w:pPr>
              <w:spacing w:after="0"/>
              <w:rPr>
                <w:sz w:val="18"/>
                <w:szCs w:val="18"/>
                <w:color w:val="auto"/>
              </w:rPr>
            </w:pPr>
          </w:p>
        </w:tc>
        <w:tc>
          <w:tcPr>
            <w:tcW w:w="4500" w:type="dxa"/>
            <w:vAlign w:val="bottom"/>
            <w:gridSpan w:val="5"/>
          </w:tcPr>
          <w:p>
            <w:pPr>
              <w:ind w:left="360"/>
              <w:spacing w:after="0"/>
              <w:rPr>
                <w:sz w:val="20"/>
                <w:szCs w:val="20"/>
                <w:color w:val="auto"/>
              </w:rPr>
            </w:pPr>
            <w:r>
              <w:rPr>
                <w:rFonts w:ascii="Arial" w:cs="Arial" w:eastAsia="Arial" w:hAnsi="Arial"/>
                <w:sz w:val="18"/>
                <w:szCs w:val="18"/>
                <w:color w:val="auto"/>
              </w:rPr>
              <w:t>1719 Range Way</w:t>
            </w:r>
          </w:p>
        </w:tc>
      </w:tr>
      <w:tr>
        <w:trPr>
          <w:trHeight w:val="216"/>
        </w:trPr>
        <w:tc>
          <w:tcPr>
            <w:tcW w:w="3600" w:type="dxa"/>
            <w:vAlign w:val="bottom"/>
          </w:tcPr>
          <w:p>
            <w:pPr>
              <w:spacing w:after="0"/>
              <w:rPr>
                <w:sz w:val="18"/>
                <w:szCs w:val="18"/>
                <w:color w:val="auto"/>
              </w:rPr>
            </w:pPr>
          </w:p>
        </w:tc>
        <w:tc>
          <w:tcPr>
            <w:tcW w:w="4500" w:type="dxa"/>
            <w:vAlign w:val="bottom"/>
            <w:gridSpan w:val="5"/>
          </w:tcPr>
          <w:p>
            <w:pPr>
              <w:ind w:left="360"/>
              <w:spacing w:after="0"/>
              <w:rPr>
                <w:sz w:val="20"/>
                <w:szCs w:val="20"/>
                <w:color w:val="auto"/>
              </w:rPr>
            </w:pPr>
            <w:r>
              <w:rPr>
                <w:rFonts w:ascii="Arial" w:cs="Arial" w:eastAsia="Arial" w:hAnsi="Arial"/>
                <w:sz w:val="18"/>
                <w:szCs w:val="18"/>
                <w:color w:val="auto"/>
              </w:rPr>
              <w:t>Florence, South Carolina 29501</w:t>
            </w:r>
          </w:p>
        </w:tc>
      </w:tr>
      <w:tr>
        <w:trPr>
          <w:trHeight w:val="216"/>
        </w:trPr>
        <w:tc>
          <w:tcPr>
            <w:tcW w:w="3600" w:type="dxa"/>
            <w:vAlign w:val="bottom"/>
          </w:tcPr>
          <w:p>
            <w:pPr>
              <w:spacing w:after="0"/>
              <w:rPr>
                <w:sz w:val="18"/>
                <w:szCs w:val="18"/>
                <w:color w:val="auto"/>
              </w:rPr>
            </w:pPr>
          </w:p>
        </w:tc>
        <w:tc>
          <w:tcPr>
            <w:tcW w:w="4500" w:type="dxa"/>
            <w:vAlign w:val="bottom"/>
            <w:gridSpan w:val="5"/>
          </w:tcPr>
          <w:p>
            <w:pPr>
              <w:ind w:left="360"/>
              <w:spacing w:after="0"/>
              <w:rPr>
                <w:sz w:val="20"/>
                <w:szCs w:val="20"/>
                <w:color w:val="auto"/>
              </w:rPr>
            </w:pPr>
            <w:r>
              <w:rPr>
                <w:rFonts w:ascii="Arial" w:cs="Arial" w:eastAsia="Arial" w:hAnsi="Arial"/>
                <w:sz w:val="18"/>
                <w:szCs w:val="18"/>
                <w:color w:val="auto"/>
              </w:rPr>
              <w:t>Mail Code: Ex - SC - FLOR</w:t>
            </w:r>
          </w:p>
        </w:tc>
      </w:tr>
      <w:tr>
        <w:trPr>
          <w:trHeight w:val="216"/>
        </w:trPr>
        <w:tc>
          <w:tcPr>
            <w:tcW w:w="3600" w:type="dxa"/>
            <w:vAlign w:val="bottom"/>
          </w:tcPr>
          <w:p>
            <w:pPr>
              <w:spacing w:after="0"/>
              <w:rPr>
                <w:sz w:val="18"/>
                <w:szCs w:val="18"/>
                <w:color w:val="auto"/>
              </w:rPr>
            </w:pPr>
          </w:p>
        </w:tc>
        <w:tc>
          <w:tcPr>
            <w:tcW w:w="4500" w:type="dxa"/>
            <w:vAlign w:val="bottom"/>
            <w:gridSpan w:val="5"/>
          </w:tcPr>
          <w:p>
            <w:pPr>
              <w:ind w:left="360"/>
              <w:spacing w:after="0"/>
              <w:rPr>
                <w:sz w:val="20"/>
                <w:szCs w:val="20"/>
                <w:color w:val="auto"/>
              </w:rPr>
            </w:pPr>
            <w:r>
              <w:rPr>
                <w:rFonts w:ascii="Arial" w:cs="Arial" w:eastAsia="Arial" w:hAnsi="Arial"/>
                <w:sz w:val="18"/>
                <w:szCs w:val="18"/>
                <w:color w:val="auto"/>
              </w:rPr>
              <w:t>Ref: PennantPark Floating Rate Funding I, LLC</w:t>
            </w:r>
          </w:p>
        </w:tc>
      </w:tr>
      <w:tr>
        <w:trPr>
          <w:trHeight w:val="216"/>
        </w:trPr>
        <w:tc>
          <w:tcPr>
            <w:tcW w:w="3600" w:type="dxa"/>
            <w:vAlign w:val="bottom"/>
          </w:tcPr>
          <w:p>
            <w:pPr>
              <w:spacing w:after="0"/>
              <w:rPr>
                <w:sz w:val="18"/>
                <w:szCs w:val="18"/>
                <w:color w:val="auto"/>
              </w:rPr>
            </w:pPr>
          </w:p>
        </w:tc>
        <w:tc>
          <w:tcPr>
            <w:tcW w:w="4500" w:type="dxa"/>
            <w:vAlign w:val="bottom"/>
            <w:gridSpan w:val="5"/>
          </w:tcPr>
          <w:p>
            <w:pPr>
              <w:ind w:left="360"/>
              <w:spacing w:after="0"/>
              <w:rPr>
                <w:sz w:val="20"/>
                <w:szCs w:val="20"/>
                <w:color w:val="auto"/>
              </w:rPr>
            </w:pPr>
            <w:r>
              <w:rPr>
                <w:rFonts w:ascii="Arial" w:cs="Arial" w:eastAsia="Arial" w:hAnsi="Arial"/>
                <w:sz w:val="18"/>
                <w:szCs w:val="18"/>
                <w:color w:val="auto"/>
              </w:rPr>
              <w:t>Attention: Steven Garrett</w:t>
            </w:r>
          </w:p>
        </w:tc>
      </w:tr>
      <w:tr>
        <w:trPr>
          <w:trHeight w:val="216"/>
        </w:trPr>
        <w:tc>
          <w:tcPr>
            <w:tcW w:w="3600" w:type="dxa"/>
            <w:vAlign w:val="bottom"/>
          </w:tcPr>
          <w:p>
            <w:pPr>
              <w:spacing w:after="0"/>
              <w:rPr>
                <w:sz w:val="18"/>
                <w:szCs w:val="18"/>
                <w:color w:val="auto"/>
              </w:rPr>
            </w:pPr>
          </w:p>
        </w:tc>
        <w:tc>
          <w:tcPr>
            <w:tcW w:w="4500" w:type="dxa"/>
            <w:vAlign w:val="bottom"/>
            <w:gridSpan w:val="5"/>
          </w:tcPr>
          <w:p>
            <w:pPr>
              <w:ind w:left="360"/>
              <w:spacing w:after="0"/>
              <w:rPr>
                <w:sz w:val="20"/>
                <w:szCs w:val="20"/>
                <w:color w:val="auto"/>
              </w:rPr>
            </w:pPr>
            <w:r>
              <w:rPr>
                <w:rFonts w:ascii="Arial" w:cs="Arial" w:eastAsia="Arial" w:hAnsi="Arial"/>
                <w:sz w:val="18"/>
                <w:szCs w:val="18"/>
                <w:color w:val="auto"/>
              </w:rPr>
              <w:t>E-mail: steven.garrett@usbank.com</w:t>
            </w:r>
          </w:p>
        </w:tc>
      </w:tr>
      <w:tr>
        <w:trPr>
          <w:trHeight w:val="216"/>
        </w:trPr>
        <w:tc>
          <w:tcPr>
            <w:tcW w:w="3600" w:type="dxa"/>
            <w:vAlign w:val="bottom"/>
          </w:tcPr>
          <w:p>
            <w:pPr>
              <w:spacing w:after="0"/>
              <w:rPr>
                <w:sz w:val="18"/>
                <w:szCs w:val="18"/>
                <w:color w:val="auto"/>
              </w:rPr>
            </w:pPr>
          </w:p>
        </w:tc>
        <w:tc>
          <w:tcPr>
            <w:tcW w:w="4500" w:type="dxa"/>
            <w:vAlign w:val="bottom"/>
            <w:gridSpan w:val="5"/>
          </w:tcPr>
          <w:p>
            <w:pPr>
              <w:ind w:left="360"/>
              <w:spacing w:after="0"/>
              <w:rPr>
                <w:sz w:val="20"/>
                <w:szCs w:val="20"/>
                <w:color w:val="auto"/>
              </w:rPr>
            </w:pPr>
            <w:r>
              <w:rPr>
                <w:rFonts w:ascii="Arial" w:cs="Arial" w:eastAsia="Arial" w:hAnsi="Arial"/>
                <w:sz w:val="18"/>
                <w:szCs w:val="18"/>
                <w:color w:val="auto"/>
              </w:rPr>
              <w:t>Facsimile No.: (843)-673-0162</w:t>
            </w:r>
          </w:p>
        </w:tc>
      </w:tr>
      <w:tr>
        <w:trPr>
          <w:trHeight w:val="230"/>
        </w:trPr>
        <w:tc>
          <w:tcPr>
            <w:tcW w:w="3600" w:type="dxa"/>
            <w:vAlign w:val="bottom"/>
          </w:tcPr>
          <w:p>
            <w:pPr>
              <w:spacing w:after="0"/>
              <w:rPr>
                <w:sz w:val="20"/>
                <w:szCs w:val="20"/>
                <w:color w:val="auto"/>
              </w:rPr>
            </w:pPr>
          </w:p>
        </w:tc>
        <w:tc>
          <w:tcPr>
            <w:tcW w:w="4500" w:type="dxa"/>
            <w:vAlign w:val="bottom"/>
            <w:gridSpan w:val="5"/>
          </w:tcPr>
          <w:p>
            <w:pPr>
              <w:ind w:left="360"/>
              <w:spacing w:after="0"/>
              <w:rPr>
                <w:sz w:val="20"/>
                <w:szCs w:val="20"/>
                <w:color w:val="auto"/>
              </w:rPr>
            </w:pPr>
            <w:r>
              <w:rPr>
                <w:rFonts w:ascii="Arial" w:cs="Arial" w:eastAsia="Arial" w:hAnsi="Arial"/>
                <w:sz w:val="18"/>
                <w:szCs w:val="18"/>
                <w:color w:val="auto"/>
              </w:rPr>
              <w:t>Telephone No: (843)-676-8901</w:t>
            </w:r>
          </w:p>
        </w:tc>
      </w:tr>
      <w:tr>
        <w:trPr>
          <w:trHeight w:val="323"/>
        </w:trPr>
        <w:tc>
          <w:tcPr>
            <w:tcW w:w="3600" w:type="dxa"/>
            <w:vAlign w:val="bottom"/>
          </w:tcPr>
          <w:p>
            <w:pPr>
              <w:spacing w:after="0"/>
              <w:rPr>
                <w:sz w:val="20"/>
                <w:szCs w:val="20"/>
                <w:color w:val="auto"/>
              </w:rPr>
            </w:pPr>
            <w:r>
              <w:rPr>
                <w:rFonts w:ascii="Arial" w:cs="Arial" w:eastAsia="Arial" w:hAnsi="Arial"/>
                <w:sz w:val="18"/>
                <w:szCs w:val="18"/>
                <w:color w:val="auto"/>
              </w:rPr>
              <w:t>If to the Backup Collateral Manager:</w:t>
            </w:r>
          </w:p>
        </w:tc>
        <w:tc>
          <w:tcPr>
            <w:tcW w:w="4500" w:type="dxa"/>
            <w:vAlign w:val="bottom"/>
            <w:gridSpan w:val="5"/>
          </w:tcPr>
          <w:p>
            <w:pPr>
              <w:ind w:left="360"/>
              <w:spacing w:after="0"/>
              <w:rPr>
                <w:sz w:val="20"/>
                <w:szCs w:val="20"/>
                <w:color w:val="auto"/>
              </w:rPr>
            </w:pPr>
            <w:r>
              <w:rPr>
                <w:rFonts w:ascii="Arial" w:cs="Arial" w:eastAsia="Arial" w:hAnsi="Arial"/>
                <w:sz w:val="18"/>
                <w:szCs w:val="18"/>
                <w:color w:val="auto"/>
              </w:rPr>
              <w:t>U.S. Bank National Association</w:t>
            </w:r>
          </w:p>
        </w:tc>
      </w:tr>
      <w:tr>
        <w:trPr>
          <w:trHeight w:val="216"/>
        </w:trPr>
        <w:tc>
          <w:tcPr>
            <w:tcW w:w="3600" w:type="dxa"/>
            <w:vAlign w:val="bottom"/>
          </w:tcPr>
          <w:p>
            <w:pPr>
              <w:spacing w:after="0"/>
              <w:rPr>
                <w:sz w:val="18"/>
                <w:szCs w:val="18"/>
                <w:color w:val="auto"/>
              </w:rPr>
            </w:pPr>
          </w:p>
        </w:tc>
        <w:tc>
          <w:tcPr>
            <w:tcW w:w="4500" w:type="dxa"/>
            <w:vAlign w:val="bottom"/>
            <w:gridSpan w:val="5"/>
          </w:tcPr>
          <w:p>
            <w:pPr>
              <w:ind w:left="360"/>
              <w:spacing w:after="0"/>
              <w:rPr>
                <w:sz w:val="20"/>
                <w:szCs w:val="20"/>
                <w:color w:val="auto"/>
              </w:rPr>
            </w:pPr>
            <w:r>
              <w:rPr>
                <w:rFonts w:ascii="Arial" w:cs="Arial" w:eastAsia="Arial" w:hAnsi="Arial"/>
                <w:sz w:val="18"/>
                <w:szCs w:val="18"/>
                <w:color w:val="auto"/>
              </w:rPr>
              <w:t>Corporate Trust Services</w:t>
            </w:r>
          </w:p>
        </w:tc>
      </w:tr>
      <w:tr>
        <w:trPr>
          <w:trHeight w:val="216"/>
        </w:trPr>
        <w:tc>
          <w:tcPr>
            <w:tcW w:w="3600" w:type="dxa"/>
            <w:vAlign w:val="bottom"/>
          </w:tcPr>
          <w:p>
            <w:pPr>
              <w:spacing w:after="0"/>
              <w:rPr>
                <w:sz w:val="18"/>
                <w:szCs w:val="18"/>
                <w:color w:val="auto"/>
              </w:rPr>
            </w:pPr>
          </w:p>
        </w:tc>
        <w:tc>
          <w:tcPr>
            <w:tcW w:w="4500" w:type="dxa"/>
            <w:vAlign w:val="bottom"/>
            <w:gridSpan w:val="5"/>
          </w:tcPr>
          <w:p>
            <w:pPr>
              <w:ind w:left="360"/>
              <w:spacing w:after="0"/>
              <w:rPr>
                <w:sz w:val="20"/>
                <w:szCs w:val="20"/>
                <w:color w:val="auto"/>
              </w:rPr>
            </w:pPr>
            <w:r>
              <w:rPr>
                <w:rFonts w:ascii="Arial" w:cs="Arial" w:eastAsia="Arial" w:hAnsi="Arial"/>
                <w:sz w:val="18"/>
                <w:szCs w:val="18"/>
                <w:color w:val="auto"/>
                <w:w w:val="95"/>
              </w:rPr>
              <w:t>Backup Servicing/PennantPark Floating Rate Funding</w:t>
            </w:r>
          </w:p>
        </w:tc>
      </w:tr>
      <w:tr>
        <w:trPr>
          <w:trHeight w:val="216"/>
        </w:trPr>
        <w:tc>
          <w:tcPr>
            <w:tcW w:w="3600" w:type="dxa"/>
            <w:vAlign w:val="bottom"/>
          </w:tcPr>
          <w:p>
            <w:pPr>
              <w:spacing w:after="0"/>
              <w:rPr>
                <w:sz w:val="18"/>
                <w:szCs w:val="18"/>
                <w:color w:val="auto"/>
              </w:rPr>
            </w:pPr>
          </w:p>
        </w:tc>
        <w:tc>
          <w:tcPr>
            <w:tcW w:w="4500" w:type="dxa"/>
            <w:vAlign w:val="bottom"/>
            <w:gridSpan w:val="5"/>
          </w:tcPr>
          <w:p>
            <w:pPr>
              <w:ind w:left="360"/>
              <w:spacing w:after="0"/>
              <w:rPr>
                <w:sz w:val="20"/>
                <w:szCs w:val="20"/>
                <w:color w:val="auto"/>
              </w:rPr>
            </w:pPr>
            <w:r>
              <w:rPr>
                <w:rFonts w:ascii="Arial" w:cs="Arial" w:eastAsia="Arial" w:hAnsi="Arial"/>
                <w:sz w:val="18"/>
                <w:szCs w:val="18"/>
                <w:color w:val="auto"/>
              </w:rPr>
              <w:t>EP-MN-WS3D</w:t>
            </w:r>
          </w:p>
        </w:tc>
      </w:tr>
      <w:tr>
        <w:trPr>
          <w:trHeight w:val="216"/>
        </w:trPr>
        <w:tc>
          <w:tcPr>
            <w:tcW w:w="3600" w:type="dxa"/>
            <w:vAlign w:val="bottom"/>
          </w:tcPr>
          <w:p>
            <w:pPr>
              <w:spacing w:after="0"/>
              <w:rPr>
                <w:sz w:val="18"/>
                <w:szCs w:val="18"/>
                <w:color w:val="auto"/>
              </w:rPr>
            </w:pPr>
          </w:p>
        </w:tc>
        <w:tc>
          <w:tcPr>
            <w:tcW w:w="4500" w:type="dxa"/>
            <w:vAlign w:val="bottom"/>
            <w:gridSpan w:val="5"/>
          </w:tcPr>
          <w:p>
            <w:pPr>
              <w:ind w:left="360"/>
              <w:spacing w:after="0"/>
              <w:rPr>
                <w:sz w:val="20"/>
                <w:szCs w:val="20"/>
                <w:color w:val="auto"/>
              </w:rPr>
            </w:pPr>
            <w:r>
              <w:rPr>
                <w:rFonts w:ascii="Arial" w:cs="Arial" w:eastAsia="Arial" w:hAnsi="Arial"/>
                <w:sz w:val="18"/>
                <w:szCs w:val="18"/>
                <w:color w:val="auto"/>
              </w:rPr>
              <w:t>60 Livingston Avenue</w:t>
            </w:r>
          </w:p>
        </w:tc>
      </w:tr>
      <w:tr>
        <w:trPr>
          <w:trHeight w:val="216"/>
        </w:trPr>
        <w:tc>
          <w:tcPr>
            <w:tcW w:w="3600" w:type="dxa"/>
            <w:vAlign w:val="bottom"/>
          </w:tcPr>
          <w:p>
            <w:pPr>
              <w:spacing w:after="0"/>
              <w:rPr>
                <w:sz w:val="18"/>
                <w:szCs w:val="18"/>
                <w:color w:val="auto"/>
              </w:rPr>
            </w:pPr>
          </w:p>
        </w:tc>
        <w:tc>
          <w:tcPr>
            <w:tcW w:w="4500" w:type="dxa"/>
            <w:vAlign w:val="bottom"/>
            <w:gridSpan w:val="5"/>
          </w:tcPr>
          <w:p>
            <w:pPr>
              <w:ind w:left="360"/>
              <w:spacing w:after="0"/>
              <w:rPr>
                <w:sz w:val="20"/>
                <w:szCs w:val="20"/>
                <w:color w:val="auto"/>
              </w:rPr>
            </w:pPr>
            <w:r>
              <w:rPr>
                <w:rFonts w:ascii="Arial" w:cs="Arial" w:eastAsia="Arial" w:hAnsi="Arial"/>
                <w:sz w:val="18"/>
                <w:szCs w:val="18"/>
                <w:color w:val="auto"/>
              </w:rPr>
              <w:t>St. Paul, MN 55107</w:t>
            </w:r>
          </w:p>
        </w:tc>
      </w:tr>
      <w:tr>
        <w:trPr>
          <w:trHeight w:val="216"/>
        </w:trPr>
        <w:tc>
          <w:tcPr>
            <w:tcW w:w="3600" w:type="dxa"/>
            <w:vAlign w:val="bottom"/>
          </w:tcPr>
          <w:p>
            <w:pPr>
              <w:spacing w:after="0"/>
              <w:rPr>
                <w:sz w:val="18"/>
                <w:szCs w:val="18"/>
                <w:color w:val="auto"/>
              </w:rPr>
            </w:pPr>
          </w:p>
        </w:tc>
        <w:tc>
          <w:tcPr>
            <w:tcW w:w="4500" w:type="dxa"/>
            <w:vAlign w:val="bottom"/>
            <w:gridSpan w:val="5"/>
          </w:tcPr>
          <w:p>
            <w:pPr>
              <w:ind w:left="360"/>
              <w:spacing w:after="0"/>
              <w:rPr>
                <w:sz w:val="20"/>
                <w:szCs w:val="20"/>
                <w:color w:val="auto"/>
              </w:rPr>
            </w:pPr>
            <w:r>
              <w:rPr>
                <w:rFonts w:ascii="Arial" w:cs="Arial" w:eastAsia="Arial" w:hAnsi="Arial"/>
                <w:sz w:val="18"/>
                <w:szCs w:val="18"/>
                <w:color w:val="auto"/>
              </w:rPr>
              <w:t>Attention: Deborah Jones Franco</w:t>
            </w:r>
          </w:p>
        </w:tc>
      </w:tr>
      <w:tr>
        <w:trPr>
          <w:trHeight w:val="216"/>
        </w:trPr>
        <w:tc>
          <w:tcPr>
            <w:tcW w:w="3600" w:type="dxa"/>
            <w:vAlign w:val="bottom"/>
          </w:tcPr>
          <w:p>
            <w:pPr>
              <w:spacing w:after="0"/>
              <w:rPr>
                <w:sz w:val="18"/>
                <w:szCs w:val="18"/>
                <w:color w:val="auto"/>
              </w:rPr>
            </w:pPr>
          </w:p>
        </w:tc>
        <w:tc>
          <w:tcPr>
            <w:tcW w:w="4500" w:type="dxa"/>
            <w:vAlign w:val="bottom"/>
            <w:gridSpan w:val="5"/>
          </w:tcPr>
          <w:p>
            <w:pPr>
              <w:ind w:left="360"/>
              <w:spacing w:after="0"/>
              <w:rPr>
                <w:sz w:val="20"/>
                <w:szCs w:val="20"/>
                <w:color w:val="auto"/>
              </w:rPr>
            </w:pPr>
            <w:r>
              <w:rPr>
                <w:rFonts w:ascii="Arial" w:cs="Arial" w:eastAsia="Arial" w:hAnsi="Arial"/>
                <w:sz w:val="18"/>
                <w:szCs w:val="18"/>
                <w:color w:val="auto"/>
              </w:rPr>
              <w:t>Facsimile: (651)-495-8090</w:t>
            </w:r>
          </w:p>
        </w:tc>
      </w:tr>
      <w:tr>
        <w:trPr>
          <w:trHeight w:val="216"/>
        </w:trPr>
        <w:tc>
          <w:tcPr>
            <w:tcW w:w="3600" w:type="dxa"/>
            <w:vAlign w:val="bottom"/>
          </w:tcPr>
          <w:p>
            <w:pPr>
              <w:spacing w:after="0"/>
              <w:rPr>
                <w:sz w:val="18"/>
                <w:szCs w:val="18"/>
                <w:color w:val="auto"/>
              </w:rPr>
            </w:pPr>
          </w:p>
        </w:tc>
        <w:tc>
          <w:tcPr>
            <w:tcW w:w="4500" w:type="dxa"/>
            <w:vAlign w:val="bottom"/>
            <w:gridSpan w:val="5"/>
          </w:tcPr>
          <w:p>
            <w:pPr>
              <w:ind w:left="360"/>
              <w:spacing w:after="0"/>
              <w:rPr>
                <w:sz w:val="20"/>
                <w:szCs w:val="20"/>
                <w:color w:val="auto"/>
              </w:rPr>
            </w:pPr>
            <w:r>
              <w:rPr>
                <w:rFonts w:ascii="Arial" w:cs="Arial" w:eastAsia="Arial" w:hAnsi="Arial"/>
                <w:sz w:val="18"/>
                <w:szCs w:val="18"/>
                <w:color w:val="auto"/>
              </w:rPr>
              <w:t>Telephone No.: (651)-495-3413</w:t>
            </w:r>
          </w:p>
        </w:tc>
      </w:tr>
      <w:tr>
        <w:trPr>
          <w:trHeight w:val="230"/>
        </w:trPr>
        <w:tc>
          <w:tcPr>
            <w:tcW w:w="3600" w:type="dxa"/>
            <w:vAlign w:val="bottom"/>
          </w:tcPr>
          <w:p>
            <w:pPr>
              <w:spacing w:after="0"/>
              <w:rPr>
                <w:sz w:val="20"/>
                <w:szCs w:val="20"/>
                <w:color w:val="auto"/>
              </w:rPr>
            </w:pPr>
          </w:p>
        </w:tc>
        <w:tc>
          <w:tcPr>
            <w:tcW w:w="4500" w:type="dxa"/>
            <w:vAlign w:val="bottom"/>
            <w:gridSpan w:val="5"/>
          </w:tcPr>
          <w:p>
            <w:pPr>
              <w:ind w:left="360"/>
              <w:spacing w:after="0"/>
              <w:rPr>
                <w:sz w:val="20"/>
                <w:szCs w:val="20"/>
                <w:color w:val="auto"/>
              </w:rPr>
            </w:pPr>
            <w:r>
              <w:rPr>
                <w:rFonts w:ascii="Arial" w:cs="Arial" w:eastAsia="Arial" w:hAnsi="Arial"/>
                <w:sz w:val="18"/>
                <w:szCs w:val="18"/>
                <w:color w:val="auto"/>
              </w:rPr>
              <w:t>E-mail: Deborah.Franco@USBank.com</w:t>
            </w:r>
          </w:p>
        </w:tc>
      </w:tr>
    </w:tbl>
    <w:p>
      <w:pPr>
        <w:ind w:left="360"/>
        <w:spacing w:after="0"/>
        <w:rPr>
          <w:sz w:val="20"/>
          <w:szCs w:val="20"/>
          <w:color w:val="auto"/>
        </w:rPr>
        <w:sectPr>
          <w:pgSz w:w="11900" w:h="16838" w:orient="portrait"/>
          <w:cols w:equalWidth="0" w:num="1">
            <w:col w:w="10139"/>
          </w:cols>
          <w:pgMar w:left="32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19" w:name="page20"/>
    <w:bookmarkEnd w:id="19"/>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If to the Borrower:</w:t>
            </w:r>
          </w:p>
        </w:tc>
        <w:tc>
          <w:tcPr>
            <w:tcW w:w="4080" w:type="dxa"/>
            <w:vAlign w:val="bottom"/>
            <w:gridSpan w:val="4"/>
          </w:tcPr>
          <w:p>
            <w:pPr>
              <w:ind w:left="960"/>
              <w:spacing w:after="0"/>
              <w:rPr>
                <w:sz w:val="20"/>
                <w:szCs w:val="20"/>
                <w:color w:val="auto"/>
              </w:rPr>
            </w:pPr>
            <w:r>
              <w:rPr>
                <w:rFonts w:ascii="Arial" w:cs="Arial" w:eastAsia="Arial" w:hAnsi="Arial"/>
                <w:sz w:val="18"/>
                <w:szCs w:val="18"/>
                <w:color w:val="auto"/>
                <w:w w:val="91"/>
              </w:rPr>
              <w:t>PennantPark Floating Rate Funding I, LLC</w:t>
            </w:r>
          </w:p>
        </w:tc>
      </w:tr>
      <w:tr>
        <w:trPr>
          <w:trHeight w:val="216"/>
        </w:trPr>
        <w:tc>
          <w:tcPr>
            <w:tcW w:w="3000" w:type="dxa"/>
            <w:vAlign w:val="bottom"/>
          </w:tcPr>
          <w:p>
            <w:pPr>
              <w:spacing w:after="0"/>
              <w:rPr>
                <w:sz w:val="18"/>
                <w:szCs w:val="18"/>
                <w:color w:val="auto"/>
              </w:rPr>
            </w:pPr>
          </w:p>
        </w:tc>
        <w:tc>
          <w:tcPr>
            <w:tcW w:w="4080" w:type="dxa"/>
            <w:vAlign w:val="bottom"/>
            <w:gridSpan w:val="4"/>
          </w:tcPr>
          <w:p>
            <w:pPr>
              <w:ind w:left="960"/>
              <w:spacing w:after="0"/>
              <w:rPr>
                <w:sz w:val="20"/>
                <w:szCs w:val="20"/>
                <w:color w:val="auto"/>
              </w:rPr>
            </w:pPr>
            <w:r>
              <w:rPr>
                <w:rFonts w:ascii="Arial" w:cs="Arial" w:eastAsia="Arial" w:hAnsi="Arial"/>
                <w:sz w:val="18"/>
                <w:szCs w:val="18"/>
                <w:color w:val="auto"/>
                <w:w w:val="90"/>
              </w:rPr>
              <w:t>c/o PennantPark Investment Advisers, LLC</w:t>
            </w:r>
          </w:p>
        </w:tc>
      </w:tr>
      <w:tr>
        <w:trPr>
          <w:trHeight w:val="216"/>
        </w:trPr>
        <w:tc>
          <w:tcPr>
            <w:tcW w:w="3000" w:type="dxa"/>
            <w:vAlign w:val="bottom"/>
          </w:tcPr>
          <w:p>
            <w:pPr>
              <w:spacing w:after="0"/>
              <w:rPr>
                <w:sz w:val="18"/>
                <w:szCs w:val="18"/>
                <w:color w:val="auto"/>
              </w:rPr>
            </w:pPr>
          </w:p>
        </w:tc>
        <w:tc>
          <w:tcPr>
            <w:tcW w:w="4080" w:type="dxa"/>
            <w:vAlign w:val="bottom"/>
            <w:gridSpan w:val="4"/>
          </w:tcPr>
          <w:p>
            <w:pPr>
              <w:ind w:left="960"/>
              <w:spacing w:after="0"/>
              <w:rPr>
                <w:sz w:val="20"/>
                <w:szCs w:val="20"/>
                <w:color w:val="auto"/>
              </w:rPr>
            </w:pPr>
            <w:r>
              <w:rPr>
                <w:rFonts w:ascii="Arial" w:cs="Arial" w:eastAsia="Arial" w:hAnsi="Arial"/>
                <w:sz w:val="18"/>
                <w:szCs w:val="18"/>
                <w:color w:val="auto"/>
              </w:rPr>
              <w:t>590 Madison Avenue, 15</w:t>
            </w:r>
            <w:r>
              <w:rPr>
                <w:rFonts w:ascii="Arial" w:cs="Arial" w:eastAsia="Arial" w:hAnsi="Arial"/>
                <w:sz w:val="15"/>
                <w:szCs w:val="15"/>
                <w:color w:val="auto"/>
              </w:rPr>
              <w:t>th</w:t>
            </w:r>
            <w:r>
              <w:rPr>
                <w:rFonts w:ascii="Arial" w:cs="Arial" w:eastAsia="Arial" w:hAnsi="Arial"/>
                <w:sz w:val="18"/>
                <w:szCs w:val="18"/>
                <w:color w:val="auto"/>
              </w:rPr>
              <w:t xml:space="preserve"> Floor</w:t>
            </w:r>
          </w:p>
        </w:tc>
      </w:tr>
      <w:tr>
        <w:trPr>
          <w:trHeight w:val="216"/>
        </w:trPr>
        <w:tc>
          <w:tcPr>
            <w:tcW w:w="3000" w:type="dxa"/>
            <w:vAlign w:val="bottom"/>
          </w:tcPr>
          <w:p>
            <w:pPr>
              <w:spacing w:after="0"/>
              <w:rPr>
                <w:sz w:val="18"/>
                <w:szCs w:val="18"/>
                <w:color w:val="auto"/>
              </w:rPr>
            </w:pPr>
          </w:p>
        </w:tc>
        <w:tc>
          <w:tcPr>
            <w:tcW w:w="4080" w:type="dxa"/>
            <w:vAlign w:val="bottom"/>
            <w:gridSpan w:val="4"/>
          </w:tcPr>
          <w:p>
            <w:pPr>
              <w:ind w:left="960"/>
              <w:spacing w:after="0"/>
              <w:rPr>
                <w:sz w:val="20"/>
                <w:szCs w:val="20"/>
                <w:color w:val="auto"/>
              </w:rPr>
            </w:pPr>
            <w:r>
              <w:rPr>
                <w:rFonts w:ascii="Arial" w:cs="Arial" w:eastAsia="Arial" w:hAnsi="Arial"/>
                <w:sz w:val="18"/>
                <w:szCs w:val="18"/>
                <w:color w:val="auto"/>
              </w:rPr>
              <w:t>New York, NY 10022</w:t>
            </w:r>
          </w:p>
        </w:tc>
      </w:tr>
      <w:tr>
        <w:trPr>
          <w:trHeight w:val="216"/>
        </w:trPr>
        <w:tc>
          <w:tcPr>
            <w:tcW w:w="3000" w:type="dxa"/>
            <w:vAlign w:val="bottom"/>
          </w:tcPr>
          <w:p>
            <w:pPr>
              <w:spacing w:after="0"/>
              <w:rPr>
                <w:sz w:val="18"/>
                <w:szCs w:val="18"/>
                <w:color w:val="auto"/>
              </w:rPr>
            </w:pPr>
          </w:p>
        </w:tc>
        <w:tc>
          <w:tcPr>
            <w:tcW w:w="4080" w:type="dxa"/>
            <w:vAlign w:val="bottom"/>
            <w:gridSpan w:val="4"/>
          </w:tcPr>
          <w:p>
            <w:pPr>
              <w:ind w:left="960"/>
              <w:spacing w:after="0"/>
              <w:rPr>
                <w:sz w:val="20"/>
                <w:szCs w:val="20"/>
                <w:color w:val="auto"/>
              </w:rPr>
            </w:pPr>
            <w:r>
              <w:rPr>
                <w:rFonts w:ascii="Arial" w:cs="Arial" w:eastAsia="Arial" w:hAnsi="Arial"/>
                <w:sz w:val="18"/>
                <w:szCs w:val="18"/>
                <w:color w:val="auto"/>
              </w:rPr>
              <w:t>Attention: Arthur Penn</w:t>
            </w:r>
          </w:p>
        </w:tc>
      </w:tr>
      <w:tr>
        <w:trPr>
          <w:trHeight w:val="216"/>
        </w:trPr>
        <w:tc>
          <w:tcPr>
            <w:tcW w:w="3000" w:type="dxa"/>
            <w:vAlign w:val="bottom"/>
          </w:tcPr>
          <w:p>
            <w:pPr>
              <w:spacing w:after="0"/>
              <w:rPr>
                <w:sz w:val="18"/>
                <w:szCs w:val="18"/>
                <w:color w:val="auto"/>
              </w:rPr>
            </w:pPr>
          </w:p>
        </w:tc>
        <w:tc>
          <w:tcPr>
            <w:tcW w:w="4080" w:type="dxa"/>
            <w:vAlign w:val="bottom"/>
            <w:gridSpan w:val="4"/>
          </w:tcPr>
          <w:p>
            <w:pPr>
              <w:ind w:left="960"/>
              <w:spacing w:after="0"/>
              <w:rPr>
                <w:sz w:val="20"/>
                <w:szCs w:val="20"/>
                <w:color w:val="auto"/>
              </w:rPr>
            </w:pPr>
            <w:r>
              <w:rPr>
                <w:rFonts w:ascii="Arial" w:cs="Arial" w:eastAsia="Arial" w:hAnsi="Arial"/>
                <w:sz w:val="18"/>
                <w:szCs w:val="18"/>
                <w:color w:val="auto"/>
              </w:rPr>
              <w:t>Telephone No.: (212) 905-1010</w:t>
            </w:r>
          </w:p>
        </w:tc>
      </w:tr>
      <w:tr>
        <w:trPr>
          <w:trHeight w:val="216"/>
        </w:trPr>
        <w:tc>
          <w:tcPr>
            <w:tcW w:w="3000" w:type="dxa"/>
            <w:vAlign w:val="bottom"/>
          </w:tcPr>
          <w:p>
            <w:pPr>
              <w:spacing w:after="0"/>
              <w:rPr>
                <w:sz w:val="18"/>
                <w:szCs w:val="18"/>
                <w:color w:val="auto"/>
              </w:rPr>
            </w:pPr>
          </w:p>
        </w:tc>
        <w:tc>
          <w:tcPr>
            <w:tcW w:w="4080" w:type="dxa"/>
            <w:vAlign w:val="bottom"/>
            <w:gridSpan w:val="4"/>
          </w:tcPr>
          <w:p>
            <w:pPr>
              <w:ind w:left="960"/>
              <w:spacing w:after="0"/>
              <w:rPr>
                <w:sz w:val="20"/>
                <w:szCs w:val="20"/>
                <w:color w:val="auto"/>
              </w:rPr>
            </w:pPr>
            <w:r>
              <w:rPr>
                <w:rFonts w:ascii="Arial" w:cs="Arial" w:eastAsia="Arial" w:hAnsi="Arial"/>
                <w:sz w:val="18"/>
                <w:szCs w:val="18"/>
                <w:color w:val="auto"/>
              </w:rPr>
              <w:t>Facsimile No.: (212) 905-1075</w:t>
            </w:r>
          </w:p>
        </w:tc>
      </w:tr>
      <w:tr>
        <w:trPr>
          <w:trHeight w:val="190"/>
        </w:trPr>
        <w:tc>
          <w:tcPr>
            <w:tcW w:w="3000" w:type="dxa"/>
            <w:vAlign w:val="bottom"/>
          </w:tcPr>
          <w:p>
            <w:pPr>
              <w:spacing w:after="0"/>
              <w:rPr>
                <w:sz w:val="16"/>
                <w:szCs w:val="16"/>
                <w:color w:val="auto"/>
              </w:rPr>
            </w:pPr>
          </w:p>
        </w:tc>
        <w:tc>
          <w:tcPr>
            <w:tcW w:w="4080" w:type="dxa"/>
            <w:vAlign w:val="bottom"/>
            <w:gridSpan w:val="4"/>
          </w:tcPr>
          <w:p>
            <w:pPr>
              <w:ind w:left="960"/>
              <w:spacing w:after="0" w:line="190" w:lineRule="exact"/>
              <w:rPr>
                <w:sz w:val="20"/>
                <w:szCs w:val="20"/>
                <w:color w:val="auto"/>
              </w:rPr>
            </w:pPr>
            <w:r>
              <w:rPr>
                <w:rFonts w:ascii="Arial" w:cs="Arial" w:eastAsia="Arial" w:hAnsi="Arial"/>
                <w:sz w:val="18"/>
                <w:szCs w:val="18"/>
                <w:color w:val="auto"/>
              </w:rPr>
              <w:t>Email: Penn@pennantpark.com</w:t>
            </w:r>
          </w:p>
        </w:tc>
      </w:tr>
      <w:tr>
        <w:trPr>
          <w:trHeight w:val="358"/>
        </w:trPr>
        <w:tc>
          <w:tcPr>
            <w:tcW w:w="3000" w:type="dxa"/>
            <w:vAlign w:val="bottom"/>
          </w:tcPr>
          <w:p>
            <w:pPr>
              <w:spacing w:after="0"/>
              <w:rPr>
                <w:sz w:val="24"/>
                <w:szCs w:val="24"/>
                <w:color w:val="auto"/>
              </w:rPr>
            </w:pPr>
          </w:p>
        </w:tc>
        <w:tc>
          <w:tcPr>
            <w:tcW w:w="1480" w:type="dxa"/>
            <w:vAlign w:val="bottom"/>
          </w:tcPr>
          <w:p>
            <w:pPr>
              <w:ind w:left="960"/>
              <w:spacing w:after="0"/>
              <w:rPr>
                <w:sz w:val="20"/>
                <w:szCs w:val="20"/>
                <w:color w:val="auto"/>
              </w:rPr>
            </w:pPr>
            <w:r>
              <w:rPr>
                <w:rFonts w:ascii="Arial" w:cs="Arial" w:eastAsia="Arial" w:hAnsi="Arial"/>
                <w:sz w:val="18"/>
                <w:szCs w:val="18"/>
                <w:color w:val="auto"/>
              </w:rPr>
              <w:t>and:</w:t>
            </w:r>
          </w:p>
        </w:tc>
        <w:tc>
          <w:tcPr>
            <w:tcW w:w="1780" w:type="dxa"/>
            <w:vAlign w:val="bottom"/>
            <w:tcBorders>
              <w:top w:val="single" w:sz="8" w:color="auto"/>
            </w:tcBorders>
            <w:gridSpan w:val="2"/>
          </w:tcPr>
          <w:p>
            <w:pPr>
              <w:spacing w:after="0"/>
              <w:rPr>
                <w:sz w:val="24"/>
                <w:szCs w:val="24"/>
                <w:color w:val="auto"/>
              </w:rPr>
            </w:pPr>
          </w:p>
        </w:tc>
        <w:tc>
          <w:tcPr>
            <w:tcW w:w="820" w:type="dxa"/>
            <w:vAlign w:val="bottom"/>
          </w:tcPr>
          <w:p>
            <w:pPr>
              <w:spacing w:after="0"/>
              <w:rPr>
                <w:sz w:val="24"/>
                <w:szCs w:val="24"/>
                <w:color w:val="auto"/>
              </w:rPr>
            </w:pPr>
          </w:p>
        </w:tc>
      </w:tr>
      <w:tr>
        <w:trPr>
          <w:trHeight w:val="323"/>
        </w:trPr>
        <w:tc>
          <w:tcPr>
            <w:tcW w:w="3000" w:type="dxa"/>
            <w:vAlign w:val="bottom"/>
          </w:tcPr>
          <w:p>
            <w:pPr>
              <w:spacing w:after="0"/>
              <w:rPr>
                <w:sz w:val="24"/>
                <w:szCs w:val="24"/>
                <w:color w:val="auto"/>
              </w:rPr>
            </w:pPr>
          </w:p>
        </w:tc>
        <w:tc>
          <w:tcPr>
            <w:tcW w:w="4080" w:type="dxa"/>
            <w:vAlign w:val="bottom"/>
            <w:gridSpan w:val="4"/>
          </w:tcPr>
          <w:p>
            <w:pPr>
              <w:ind w:left="960"/>
              <w:spacing w:after="0"/>
              <w:rPr>
                <w:sz w:val="20"/>
                <w:szCs w:val="20"/>
                <w:color w:val="auto"/>
              </w:rPr>
            </w:pPr>
            <w:r>
              <w:rPr>
                <w:rFonts w:ascii="Arial" w:cs="Arial" w:eastAsia="Arial" w:hAnsi="Arial"/>
                <w:sz w:val="18"/>
                <w:szCs w:val="18"/>
                <w:color w:val="auto"/>
              </w:rPr>
              <w:t>Attention: Aviv Efrat</w:t>
            </w:r>
          </w:p>
        </w:tc>
      </w:tr>
      <w:tr>
        <w:trPr>
          <w:trHeight w:val="216"/>
        </w:trPr>
        <w:tc>
          <w:tcPr>
            <w:tcW w:w="3000" w:type="dxa"/>
            <w:vAlign w:val="bottom"/>
          </w:tcPr>
          <w:p>
            <w:pPr>
              <w:spacing w:after="0"/>
              <w:rPr>
                <w:sz w:val="18"/>
                <w:szCs w:val="18"/>
                <w:color w:val="auto"/>
              </w:rPr>
            </w:pPr>
          </w:p>
        </w:tc>
        <w:tc>
          <w:tcPr>
            <w:tcW w:w="4080" w:type="dxa"/>
            <w:vAlign w:val="bottom"/>
            <w:gridSpan w:val="4"/>
          </w:tcPr>
          <w:p>
            <w:pPr>
              <w:ind w:left="960"/>
              <w:spacing w:after="0"/>
              <w:rPr>
                <w:sz w:val="20"/>
                <w:szCs w:val="20"/>
                <w:color w:val="auto"/>
              </w:rPr>
            </w:pPr>
            <w:r>
              <w:rPr>
                <w:rFonts w:ascii="Arial" w:cs="Arial" w:eastAsia="Arial" w:hAnsi="Arial"/>
                <w:sz w:val="18"/>
                <w:szCs w:val="18"/>
                <w:color w:val="auto"/>
              </w:rPr>
              <w:t>Phone: (212) 905-1001</w:t>
            </w:r>
          </w:p>
        </w:tc>
      </w:tr>
      <w:tr>
        <w:trPr>
          <w:trHeight w:val="216"/>
        </w:trPr>
        <w:tc>
          <w:tcPr>
            <w:tcW w:w="3000" w:type="dxa"/>
            <w:vAlign w:val="bottom"/>
          </w:tcPr>
          <w:p>
            <w:pPr>
              <w:spacing w:after="0"/>
              <w:rPr>
                <w:sz w:val="18"/>
                <w:szCs w:val="18"/>
                <w:color w:val="auto"/>
              </w:rPr>
            </w:pPr>
          </w:p>
        </w:tc>
        <w:tc>
          <w:tcPr>
            <w:tcW w:w="4080" w:type="dxa"/>
            <w:vAlign w:val="bottom"/>
            <w:gridSpan w:val="4"/>
          </w:tcPr>
          <w:p>
            <w:pPr>
              <w:ind w:left="960"/>
              <w:spacing w:after="0"/>
              <w:rPr>
                <w:sz w:val="20"/>
                <w:szCs w:val="20"/>
                <w:color w:val="auto"/>
              </w:rPr>
            </w:pPr>
            <w:r>
              <w:rPr>
                <w:rFonts w:ascii="Arial" w:cs="Arial" w:eastAsia="Arial" w:hAnsi="Arial"/>
                <w:sz w:val="18"/>
                <w:szCs w:val="18"/>
                <w:color w:val="auto"/>
              </w:rPr>
              <w:t>Facsimile No.: (212) 905-1075</w:t>
            </w:r>
          </w:p>
        </w:tc>
      </w:tr>
      <w:tr>
        <w:trPr>
          <w:trHeight w:val="190"/>
        </w:trPr>
        <w:tc>
          <w:tcPr>
            <w:tcW w:w="3000" w:type="dxa"/>
            <w:vAlign w:val="bottom"/>
          </w:tcPr>
          <w:p>
            <w:pPr>
              <w:spacing w:after="0"/>
              <w:rPr>
                <w:sz w:val="16"/>
                <w:szCs w:val="16"/>
                <w:color w:val="auto"/>
              </w:rPr>
            </w:pPr>
          </w:p>
        </w:tc>
        <w:tc>
          <w:tcPr>
            <w:tcW w:w="4080" w:type="dxa"/>
            <w:vAlign w:val="bottom"/>
            <w:gridSpan w:val="4"/>
          </w:tcPr>
          <w:p>
            <w:pPr>
              <w:ind w:left="960"/>
              <w:spacing w:after="0" w:line="190" w:lineRule="exact"/>
              <w:rPr>
                <w:sz w:val="20"/>
                <w:szCs w:val="20"/>
                <w:color w:val="auto"/>
              </w:rPr>
            </w:pPr>
            <w:r>
              <w:rPr>
                <w:rFonts w:ascii="Arial" w:cs="Arial" w:eastAsia="Arial" w:hAnsi="Arial"/>
                <w:sz w:val="18"/>
                <w:szCs w:val="18"/>
                <w:color w:val="auto"/>
              </w:rPr>
              <w:t>Email: Efrat@pennantpark.com</w:t>
            </w:r>
          </w:p>
        </w:tc>
      </w:tr>
      <w:tr>
        <w:trPr>
          <w:trHeight w:val="20"/>
        </w:trPr>
        <w:tc>
          <w:tcPr>
            <w:tcW w:w="3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r>
      <w:tr>
        <w:trPr>
          <w:trHeight w:val="344"/>
        </w:trPr>
        <w:tc>
          <w:tcPr>
            <w:tcW w:w="3000" w:type="dxa"/>
            <w:vAlign w:val="bottom"/>
          </w:tcPr>
          <w:p>
            <w:pPr>
              <w:spacing w:after="0"/>
              <w:rPr>
                <w:sz w:val="20"/>
                <w:szCs w:val="20"/>
                <w:color w:val="auto"/>
              </w:rPr>
            </w:pPr>
            <w:r>
              <w:rPr>
                <w:rFonts w:ascii="Arial" w:cs="Arial" w:eastAsia="Arial" w:hAnsi="Arial"/>
                <w:sz w:val="18"/>
                <w:szCs w:val="18"/>
                <w:color w:val="auto"/>
              </w:rPr>
              <w:t>If to the Collateral Manager:</w:t>
            </w:r>
          </w:p>
        </w:tc>
        <w:tc>
          <w:tcPr>
            <w:tcW w:w="4080" w:type="dxa"/>
            <w:vAlign w:val="bottom"/>
            <w:gridSpan w:val="4"/>
          </w:tcPr>
          <w:p>
            <w:pPr>
              <w:ind w:left="960"/>
              <w:spacing w:after="0"/>
              <w:rPr>
                <w:sz w:val="20"/>
                <w:szCs w:val="20"/>
                <w:color w:val="auto"/>
              </w:rPr>
            </w:pPr>
            <w:r>
              <w:rPr>
                <w:rFonts w:ascii="Arial" w:cs="Arial" w:eastAsia="Arial" w:hAnsi="Arial"/>
                <w:sz w:val="18"/>
                <w:szCs w:val="18"/>
                <w:color w:val="auto"/>
                <w:w w:val="98"/>
              </w:rPr>
              <w:t>PennantPark Investment Advisers, LLC</w:t>
            </w:r>
          </w:p>
        </w:tc>
      </w:tr>
      <w:tr>
        <w:trPr>
          <w:trHeight w:val="216"/>
        </w:trPr>
        <w:tc>
          <w:tcPr>
            <w:tcW w:w="3000" w:type="dxa"/>
            <w:vAlign w:val="bottom"/>
          </w:tcPr>
          <w:p>
            <w:pPr>
              <w:spacing w:after="0"/>
              <w:rPr>
                <w:sz w:val="18"/>
                <w:szCs w:val="18"/>
                <w:color w:val="auto"/>
              </w:rPr>
            </w:pPr>
          </w:p>
        </w:tc>
        <w:tc>
          <w:tcPr>
            <w:tcW w:w="4080" w:type="dxa"/>
            <w:vAlign w:val="bottom"/>
            <w:gridSpan w:val="4"/>
          </w:tcPr>
          <w:p>
            <w:pPr>
              <w:ind w:left="960"/>
              <w:spacing w:after="0"/>
              <w:rPr>
                <w:sz w:val="20"/>
                <w:szCs w:val="20"/>
                <w:color w:val="auto"/>
              </w:rPr>
            </w:pPr>
            <w:r>
              <w:rPr>
                <w:rFonts w:ascii="Arial" w:cs="Arial" w:eastAsia="Arial" w:hAnsi="Arial"/>
                <w:sz w:val="18"/>
                <w:szCs w:val="18"/>
                <w:color w:val="auto"/>
              </w:rPr>
              <w:t>590 Madison Avenue, 15</w:t>
            </w:r>
            <w:r>
              <w:rPr>
                <w:rFonts w:ascii="Arial" w:cs="Arial" w:eastAsia="Arial" w:hAnsi="Arial"/>
                <w:sz w:val="15"/>
                <w:szCs w:val="15"/>
                <w:color w:val="auto"/>
              </w:rPr>
              <w:t>th</w:t>
            </w:r>
            <w:r>
              <w:rPr>
                <w:rFonts w:ascii="Arial" w:cs="Arial" w:eastAsia="Arial" w:hAnsi="Arial"/>
                <w:sz w:val="18"/>
                <w:szCs w:val="18"/>
                <w:color w:val="auto"/>
              </w:rPr>
              <w:t xml:space="preserve"> Floor</w:t>
            </w:r>
          </w:p>
        </w:tc>
      </w:tr>
      <w:tr>
        <w:trPr>
          <w:trHeight w:val="216"/>
        </w:trPr>
        <w:tc>
          <w:tcPr>
            <w:tcW w:w="3000" w:type="dxa"/>
            <w:vAlign w:val="bottom"/>
          </w:tcPr>
          <w:p>
            <w:pPr>
              <w:spacing w:after="0"/>
              <w:rPr>
                <w:sz w:val="18"/>
                <w:szCs w:val="18"/>
                <w:color w:val="auto"/>
              </w:rPr>
            </w:pPr>
          </w:p>
        </w:tc>
        <w:tc>
          <w:tcPr>
            <w:tcW w:w="4080" w:type="dxa"/>
            <w:vAlign w:val="bottom"/>
            <w:gridSpan w:val="4"/>
          </w:tcPr>
          <w:p>
            <w:pPr>
              <w:ind w:left="960"/>
              <w:spacing w:after="0"/>
              <w:rPr>
                <w:sz w:val="20"/>
                <w:szCs w:val="20"/>
                <w:color w:val="auto"/>
              </w:rPr>
            </w:pPr>
            <w:r>
              <w:rPr>
                <w:rFonts w:ascii="Arial" w:cs="Arial" w:eastAsia="Arial" w:hAnsi="Arial"/>
                <w:sz w:val="18"/>
                <w:szCs w:val="18"/>
                <w:color w:val="auto"/>
              </w:rPr>
              <w:t>New York, NY 10022</w:t>
            </w:r>
          </w:p>
        </w:tc>
      </w:tr>
      <w:tr>
        <w:trPr>
          <w:trHeight w:val="216"/>
        </w:trPr>
        <w:tc>
          <w:tcPr>
            <w:tcW w:w="3000" w:type="dxa"/>
            <w:vAlign w:val="bottom"/>
          </w:tcPr>
          <w:p>
            <w:pPr>
              <w:spacing w:after="0"/>
              <w:rPr>
                <w:sz w:val="18"/>
                <w:szCs w:val="18"/>
                <w:color w:val="auto"/>
              </w:rPr>
            </w:pPr>
          </w:p>
        </w:tc>
        <w:tc>
          <w:tcPr>
            <w:tcW w:w="4080" w:type="dxa"/>
            <w:vAlign w:val="bottom"/>
            <w:gridSpan w:val="4"/>
          </w:tcPr>
          <w:p>
            <w:pPr>
              <w:ind w:left="960"/>
              <w:spacing w:after="0"/>
              <w:rPr>
                <w:sz w:val="20"/>
                <w:szCs w:val="20"/>
                <w:color w:val="auto"/>
              </w:rPr>
            </w:pPr>
            <w:r>
              <w:rPr>
                <w:rFonts w:ascii="Arial" w:cs="Arial" w:eastAsia="Arial" w:hAnsi="Arial"/>
                <w:sz w:val="18"/>
                <w:szCs w:val="18"/>
                <w:color w:val="auto"/>
              </w:rPr>
              <w:t>Attention: Arthur Penn</w:t>
            </w:r>
          </w:p>
        </w:tc>
      </w:tr>
      <w:tr>
        <w:trPr>
          <w:trHeight w:val="216"/>
        </w:trPr>
        <w:tc>
          <w:tcPr>
            <w:tcW w:w="3000" w:type="dxa"/>
            <w:vAlign w:val="bottom"/>
          </w:tcPr>
          <w:p>
            <w:pPr>
              <w:spacing w:after="0"/>
              <w:rPr>
                <w:sz w:val="18"/>
                <w:szCs w:val="18"/>
                <w:color w:val="auto"/>
              </w:rPr>
            </w:pPr>
          </w:p>
        </w:tc>
        <w:tc>
          <w:tcPr>
            <w:tcW w:w="4080" w:type="dxa"/>
            <w:vAlign w:val="bottom"/>
            <w:gridSpan w:val="4"/>
          </w:tcPr>
          <w:p>
            <w:pPr>
              <w:ind w:left="960"/>
              <w:spacing w:after="0"/>
              <w:rPr>
                <w:sz w:val="20"/>
                <w:szCs w:val="20"/>
                <w:color w:val="auto"/>
              </w:rPr>
            </w:pPr>
            <w:r>
              <w:rPr>
                <w:rFonts w:ascii="Arial" w:cs="Arial" w:eastAsia="Arial" w:hAnsi="Arial"/>
                <w:sz w:val="18"/>
                <w:szCs w:val="18"/>
                <w:color w:val="auto"/>
              </w:rPr>
              <w:t>Telephone No.: (212) 905-1010</w:t>
            </w:r>
          </w:p>
        </w:tc>
      </w:tr>
      <w:tr>
        <w:trPr>
          <w:trHeight w:val="216"/>
        </w:trPr>
        <w:tc>
          <w:tcPr>
            <w:tcW w:w="3000" w:type="dxa"/>
            <w:vAlign w:val="bottom"/>
          </w:tcPr>
          <w:p>
            <w:pPr>
              <w:spacing w:after="0"/>
              <w:rPr>
                <w:sz w:val="18"/>
                <w:szCs w:val="18"/>
                <w:color w:val="auto"/>
              </w:rPr>
            </w:pPr>
          </w:p>
        </w:tc>
        <w:tc>
          <w:tcPr>
            <w:tcW w:w="4080" w:type="dxa"/>
            <w:vAlign w:val="bottom"/>
            <w:gridSpan w:val="4"/>
          </w:tcPr>
          <w:p>
            <w:pPr>
              <w:ind w:left="960"/>
              <w:spacing w:after="0"/>
              <w:rPr>
                <w:sz w:val="20"/>
                <w:szCs w:val="20"/>
                <w:color w:val="auto"/>
              </w:rPr>
            </w:pPr>
            <w:r>
              <w:rPr>
                <w:rFonts w:ascii="Arial" w:cs="Arial" w:eastAsia="Arial" w:hAnsi="Arial"/>
                <w:sz w:val="18"/>
                <w:szCs w:val="18"/>
                <w:color w:val="auto"/>
              </w:rPr>
              <w:t>Facsimile No.: (212) 905-1075</w:t>
            </w:r>
          </w:p>
        </w:tc>
      </w:tr>
      <w:tr>
        <w:trPr>
          <w:trHeight w:val="230"/>
        </w:trPr>
        <w:tc>
          <w:tcPr>
            <w:tcW w:w="3000" w:type="dxa"/>
            <w:vAlign w:val="bottom"/>
          </w:tcPr>
          <w:p>
            <w:pPr>
              <w:spacing w:after="0"/>
              <w:rPr>
                <w:sz w:val="20"/>
                <w:szCs w:val="20"/>
                <w:color w:val="auto"/>
              </w:rPr>
            </w:pPr>
          </w:p>
        </w:tc>
        <w:tc>
          <w:tcPr>
            <w:tcW w:w="4080" w:type="dxa"/>
            <w:vAlign w:val="bottom"/>
            <w:gridSpan w:val="4"/>
          </w:tcPr>
          <w:p>
            <w:pPr>
              <w:ind w:left="960"/>
              <w:spacing w:after="0"/>
              <w:rPr>
                <w:sz w:val="20"/>
                <w:szCs w:val="20"/>
                <w:color w:val="auto"/>
              </w:rPr>
            </w:pPr>
            <w:r>
              <w:rPr>
                <w:rFonts w:ascii="Arial" w:cs="Arial" w:eastAsia="Arial" w:hAnsi="Arial"/>
                <w:sz w:val="18"/>
                <w:szCs w:val="18"/>
                <w:color w:val="auto"/>
              </w:rPr>
              <w:t>Email: Penn@pennantpark.com</w:t>
            </w:r>
          </w:p>
        </w:tc>
      </w:tr>
      <w:tr>
        <w:trPr>
          <w:trHeight w:val="338"/>
        </w:trPr>
        <w:tc>
          <w:tcPr>
            <w:tcW w:w="3000" w:type="dxa"/>
            <w:vAlign w:val="bottom"/>
          </w:tcPr>
          <w:p>
            <w:pPr>
              <w:spacing w:after="0"/>
              <w:rPr>
                <w:sz w:val="24"/>
                <w:szCs w:val="24"/>
                <w:color w:val="auto"/>
              </w:rPr>
            </w:pPr>
          </w:p>
        </w:tc>
        <w:tc>
          <w:tcPr>
            <w:tcW w:w="4080" w:type="dxa"/>
            <w:vAlign w:val="bottom"/>
            <w:gridSpan w:val="4"/>
          </w:tcPr>
          <w:p>
            <w:pPr>
              <w:ind w:left="960"/>
              <w:spacing w:after="0"/>
              <w:rPr>
                <w:sz w:val="20"/>
                <w:szCs w:val="20"/>
                <w:color w:val="auto"/>
              </w:rPr>
            </w:pPr>
            <w:r>
              <w:rPr>
                <w:rFonts w:ascii="Arial" w:cs="Arial" w:eastAsia="Arial" w:hAnsi="Arial"/>
                <w:sz w:val="18"/>
                <w:szCs w:val="18"/>
                <w:color w:val="auto"/>
              </w:rPr>
              <w:t>and:</w:t>
            </w:r>
          </w:p>
        </w:tc>
      </w:tr>
      <w:tr>
        <w:trPr>
          <w:trHeight w:val="323"/>
        </w:trPr>
        <w:tc>
          <w:tcPr>
            <w:tcW w:w="3000" w:type="dxa"/>
            <w:vAlign w:val="bottom"/>
          </w:tcPr>
          <w:p>
            <w:pPr>
              <w:spacing w:after="0"/>
              <w:rPr>
                <w:sz w:val="24"/>
                <w:szCs w:val="24"/>
                <w:color w:val="auto"/>
              </w:rPr>
            </w:pPr>
          </w:p>
        </w:tc>
        <w:tc>
          <w:tcPr>
            <w:tcW w:w="4080" w:type="dxa"/>
            <w:vAlign w:val="bottom"/>
            <w:gridSpan w:val="4"/>
          </w:tcPr>
          <w:p>
            <w:pPr>
              <w:ind w:left="960"/>
              <w:spacing w:after="0"/>
              <w:rPr>
                <w:sz w:val="20"/>
                <w:szCs w:val="20"/>
                <w:color w:val="auto"/>
              </w:rPr>
            </w:pPr>
            <w:r>
              <w:rPr>
                <w:rFonts w:ascii="Arial" w:cs="Arial" w:eastAsia="Arial" w:hAnsi="Arial"/>
                <w:sz w:val="18"/>
                <w:szCs w:val="18"/>
                <w:color w:val="auto"/>
              </w:rPr>
              <w:t>Attention: Sal Giannetti III</w:t>
            </w:r>
          </w:p>
        </w:tc>
      </w:tr>
      <w:tr>
        <w:trPr>
          <w:trHeight w:val="216"/>
        </w:trPr>
        <w:tc>
          <w:tcPr>
            <w:tcW w:w="3000" w:type="dxa"/>
            <w:vAlign w:val="bottom"/>
          </w:tcPr>
          <w:p>
            <w:pPr>
              <w:spacing w:after="0"/>
              <w:rPr>
                <w:sz w:val="18"/>
                <w:szCs w:val="18"/>
                <w:color w:val="auto"/>
              </w:rPr>
            </w:pPr>
          </w:p>
        </w:tc>
        <w:tc>
          <w:tcPr>
            <w:tcW w:w="4080" w:type="dxa"/>
            <w:vAlign w:val="bottom"/>
            <w:gridSpan w:val="4"/>
          </w:tcPr>
          <w:p>
            <w:pPr>
              <w:ind w:left="960"/>
              <w:spacing w:after="0"/>
              <w:rPr>
                <w:sz w:val="20"/>
                <w:szCs w:val="20"/>
                <w:color w:val="auto"/>
              </w:rPr>
            </w:pPr>
            <w:r>
              <w:rPr>
                <w:rFonts w:ascii="Arial" w:cs="Arial" w:eastAsia="Arial" w:hAnsi="Arial"/>
                <w:sz w:val="18"/>
                <w:szCs w:val="18"/>
                <w:color w:val="auto"/>
              </w:rPr>
              <w:t>Phone: (212) 905-1050</w:t>
            </w:r>
          </w:p>
        </w:tc>
      </w:tr>
      <w:tr>
        <w:trPr>
          <w:trHeight w:val="216"/>
        </w:trPr>
        <w:tc>
          <w:tcPr>
            <w:tcW w:w="3000" w:type="dxa"/>
            <w:vAlign w:val="bottom"/>
          </w:tcPr>
          <w:p>
            <w:pPr>
              <w:spacing w:after="0"/>
              <w:rPr>
                <w:sz w:val="18"/>
                <w:szCs w:val="18"/>
                <w:color w:val="auto"/>
              </w:rPr>
            </w:pPr>
          </w:p>
        </w:tc>
        <w:tc>
          <w:tcPr>
            <w:tcW w:w="4080" w:type="dxa"/>
            <w:vAlign w:val="bottom"/>
            <w:gridSpan w:val="4"/>
          </w:tcPr>
          <w:p>
            <w:pPr>
              <w:ind w:left="960"/>
              <w:spacing w:after="0"/>
              <w:rPr>
                <w:sz w:val="20"/>
                <w:szCs w:val="20"/>
                <w:color w:val="auto"/>
              </w:rPr>
            </w:pPr>
            <w:r>
              <w:rPr>
                <w:rFonts w:ascii="Arial" w:cs="Arial" w:eastAsia="Arial" w:hAnsi="Arial"/>
                <w:sz w:val="18"/>
                <w:szCs w:val="18"/>
                <w:color w:val="auto"/>
              </w:rPr>
              <w:t>Facsimile No.: (212) 905-1075</w:t>
            </w:r>
          </w:p>
        </w:tc>
      </w:tr>
      <w:tr>
        <w:trPr>
          <w:trHeight w:val="230"/>
        </w:trPr>
        <w:tc>
          <w:tcPr>
            <w:tcW w:w="3000" w:type="dxa"/>
            <w:vAlign w:val="bottom"/>
          </w:tcPr>
          <w:p>
            <w:pPr>
              <w:spacing w:after="0"/>
              <w:rPr>
                <w:sz w:val="20"/>
                <w:szCs w:val="20"/>
                <w:color w:val="auto"/>
              </w:rPr>
            </w:pPr>
          </w:p>
        </w:tc>
        <w:tc>
          <w:tcPr>
            <w:tcW w:w="4080" w:type="dxa"/>
            <w:vAlign w:val="bottom"/>
            <w:gridSpan w:val="4"/>
          </w:tcPr>
          <w:p>
            <w:pPr>
              <w:ind w:left="960"/>
              <w:spacing w:after="0"/>
              <w:rPr>
                <w:sz w:val="20"/>
                <w:szCs w:val="20"/>
                <w:color w:val="auto"/>
              </w:rPr>
            </w:pPr>
            <w:r>
              <w:rPr>
                <w:rFonts w:ascii="Arial" w:cs="Arial" w:eastAsia="Arial" w:hAnsi="Arial"/>
                <w:sz w:val="18"/>
                <w:szCs w:val="18"/>
                <w:color w:val="auto"/>
              </w:rPr>
              <w:t>Email: Giannetti@pennantpark.com</w:t>
            </w:r>
          </w:p>
        </w:tc>
      </w:tr>
    </w:tbl>
    <w:p>
      <w:pPr>
        <w:ind w:left="960"/>
        <w:spacing w:after="0"/>
        <w:rPr>
          <w:sz w:val="20"/>
          <w:szCs w:val="20"/>
          <w:color w:val="auto"/>
        </w:rPr>
        <w:sectPr>
          <w:pgSz w:w="11900" w:h="16838" w:orient="portrait"/>
          <w:cols w:equalWidth="0" w:num="1">
            <w:col w:w="10139"/>
          </w:cols>
          <w:pgMar w:left="32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611630" cy="4114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61163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Increases Size of Credit Facility and Extends Maturity to 2022</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NEW YORK, NY — (GLOBE NEWSWIRE — November 13, 2017) — PennantPark Floating Rate Capital Ltd. (NASDAQ: PFLT) (the “Company”) announced that it has amended its multi-currency, senior secured credit facility (as amended, the “Credit Facility”) to, among other things, (i) increase the size of its Credit Facility from $375 million to $380 million, (ii) extend the reinvestment period to November 9, 2020 and (iii) extend the maturity date to November 9, 2022. The interest rate of LIBOR plus 200 basis points remains unchanged.</w:t>
      </w:r>
    </w:p>
    <w:p>
      <w:pPr>
        <w:spacing w:after="0" w:line="18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are pleased to have amended and extended our Credit Facility to this new maturity at an extremely attractive rate.” said Chairman and Chief Executive Officer Arthur H. Penn, adding “The amended and extended Credit Facility is a testament to the long term trusted relationships we have developed with our banking partners.”</w:t>
      </w:r>
    </w:p>
    <w:p>
      <w:pPr>
        <w:spacing w:after="0" w:line="18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Credit Facility is secured by all of the assets held by PennantPark Floating Rate Funding I, LLC, a wholly-owned subsidiary of the Company, and includes customary covenants, including minimum asset coverage and minimum equity requirements.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PENNANTPARK FLOATING RATE CAPITAL LTD.</w:t>
      </w:r>
    </w:p>
    <w:p>
      <w:pPr>
        <w:spacing w:after="0" w:line="121"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PennantPark Floating Rate Capital Ltd. is a business development company which primarily invests in U.S. middle-market private companies in the form of floating rate senior secured loans. From time to time, the Company may also invest in subordinated debt and equity investments. PennantPark Floating Rate Capital Ltd. is managed by PennantPark Investment Advisers, LLC.</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You should understand that under Section 27A(b)(2)(B) of the Securities Act of 1933, as amended, and Section 21E(b)(2)(B)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You should not place undue influence on such forward-looking statements as such statements speak only as of the date on which they are made.</w:t>
      </w:r>
    </w:p>
    <w:p>
      <w:pPr>
        <w:spacing w:after="0" w:line="16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We may use words such as “expects,” “maintain,”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21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CONTACT:</w:t>
      </w:r>
      <w:r>
        <w:rPr>
          <w:sz w:val="20"/>
          <w:szCs w:val="20"/>
          <w:color w:val="auto"/>
        </w:rPr>
        <w:tab/>
      </w:r>
      <w:r>
        <w:rPr>
          <w:rFonts w:ascii="Arial" w:cs="Arial" w:eastAsia="Arial" w:hAnsi="Arial"/>
          <w:sz w:val="18"/>
          <w:szCs w:val="18"/>
          <w:color w:val="auto"/>
        </w:rPr>
        <w:t>Aviv Efrat</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PennantPark Floating Rate Capital Ltd.</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Reception: (212) 905-1000</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www.pennantpark.com</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Roman"/>
      <w:start w:val="1"/>
    </w:lvl>
  </w:abstractNum>
  <w:abstractNum w:abstractNumId="4">
    <w:nsid w:val="46E87CCD"/>
    <w:multiLevelType w:val="hybridMultilevel"/>
    <w:lvl w:ilvl="0">
      <w:lvlJc w:val="left"/>
      <w:lvlText w:val="(%1)"/>
      <w:numFmt w:val="lowerLetter"/>
      <w:start w:val="2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2020-05-05T12:06:22Z</dcterms:created>
  <dcterms:modified xsi:type="dcterms:W3CDTF">2020-05-05T12:06:22Z</dcterms:modified>
</cp:coreProperties>
</file>