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No.1)*</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PennantPark Floating Rate Capital Ltd.</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70806A106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2011</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99" w:hanging="5"/>
        <w:spacing w:after="0" w:line="536" w:lineRule="auto"/>
        <w:tabs>
          <w:tab w:leader="none" w:pos="75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740" w:hanging="205"/>
        <w:spacing w:after="0"/>
        <w:tabs>
          <w:tab w:leader="none" w:pos="7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520" w:val="left"/>
        </w:tabs>
        <w:rPr>
          <w:sz w:val="20"/>
          <w:szCs w:val="20"/>
          <w:color w:val="auto"/>
        </w:rPr>
      </w:pPr>
      <w:r>
        <w:rPr>
          <w:rFonts w:ascii="Courier New" w:cs="Courier New" w:eastAsia="Courier New" w:hAnsi="Courier New"/>
          <w:sz w:val="18"/>
          <w:szCs w:val="18"/>
          <w:color w:val="auto"/>
        </w:rPr>
        <w:t>CUSIP No.70806A106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ind w:left="740"/>
        <w:spacing w:after="0" w:line="238" w:lineRule="auto"/>
        <w:rPr>
          <w:sz w:val="20"/>
          <w:szCs w:val="20"/>
          <w:color w:val="auto"/>
        </w:rPr>
      </w:pPr>
      <w:r>
        <w:rPr>
          <w:rFonts w:ascii="Courier New" w:cs="Courier New" w:eastAsia="Courier New" w:hAnsi="Courier New"/>
          <w:sz w:val="18"/>
          <w:szCs w:val="18"/>
          <w:color w:val="auto"/>
        </w:rPr>
        <w:t>I.R.S. #36-3145972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ectPr>
          <w:pgSz w:w="11900" w:h="16838" w:orient="portrait"/>
          <w:cols w:equalWidth="0" w:num="1">
            <w:col w:w="10219"/>
          </w:cols>
          <w:pgMar w:left="240" w:top="852"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The state of organization is 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400,977</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16,003</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429,895</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ind w:left="2440"/>
        <w:spacing w:after="0" w:line="238" w:lineRule="auto"/>
        <w:rPr>
          <w:sz w:val="20"/>
          <w:szCs w:val="20"/>
          <w:color w:val="auto"/>
        </w:rPr>
      </w:pPr>
      <w:r>
        <w:rPr>
          <w:rFonts w:ascii="Courier New" w:cs="Courier New" w:eastAsia="Courier New" w:hAnsi="Courier New"/>
          <w:sz w:val="18"/>
          <w:szCs w:val="18"/>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3039" w:hanging="416"/>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429,895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521"/>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960" w:hanging="215"/>
        <w:spacing w:after="0"/>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right="4199" w:hanging="521"/>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839" w:hanging="521"/>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1440" w:gutter="0" w:footer="0" w:header="0"/>
        </w:sectPr>
      </w:pPr>
    </w:p>
    <w:bookmarkStart w:id="2" w:name="page3"/>
    <w:bookmarkEnd w:id="2"/>
    <w:p>
      <w:pPr>
        <w:spacing w:after="0"/>
        <w:tabs>
          <w:tab w:leader="none" w:pos="3780" w:val="left"/>
          <w:tab w:leader="none" w:pos="6420" w:val="left"/>
        </w:tabs>
        <w:rPr>
          <w:sz w:val="20"/>
          <w:szCs w:val="20"/>
          <w:color w:val="auto"/>
        </w:rPr>
      </w:pPr>
      <w:r>
        <w:rPr>
          <w:rFonts w:ascii="Courier New" w:cs="Courier New" w:eastAsia="Courier New" w:hAnsi="Courier New"/>
          <w:sz w:val="18"/>
          <w:szCs w:val="18"/>
          <w:color w:val="auto"/>
        </w:rPr>
        <w:t>CUSIP No.70806A106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PennantPark Floating Rate Capital Ltd.</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   Address of Issuer's Principal Executive Offices: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590 MADISON AVENUE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15TH FLOOR</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NEW YORK NY 10022</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Morgan Stanley</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   Address of Principal Business Office, or if None, Residence:</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1585 Broadway</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New York, NY 10036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The state of organization is Delaware.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(d)   Title of Class of Securities: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Common Stock</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(e)</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70806A106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If this statement is filed pursuant to Sections 240.13d-1(b) or</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240.13d-2(b) or (c), check whether the person filing is a:</w:t>
            </w:r>
          </w:p>
        </w:tc>
      </w:tr>
    </w:tbl>
    <w:p>
      <w:pPr>
        <w:spacing w:after="0" w:line="207" w:lineRule="exact"/>
        <w:rPr>
          <w:sz w:val="20"/>
          <w:szCs w:val="20"/>
          <w:color w:val="auto"/>
        </w:rPr>
      </w:pPr>
    </w:p>
    <w:p>
      <w:pPr>
        <w:ind w:left="2220" w:right="2199" w:hanging="948"/>
        <w:spacing w:after="0" w:line="235" w:lineRule="auto"/>
        <w:tabs>
          <w:tab w:leader="none" w:pos="169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779" w:hanging="948"/>
        <w:spacing w:after="0" w:line="235" w:lineRule="auto"/>
        <w:tabs>
          <w:tab w:leader="none" w:pos="169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519" w:hanging="948"/>
        <w:spacing w:after="0" w:line="290" w:lineRule="auto"/>
        <w:tabs>
          <w:tab w:leader="none" w:pos="169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220" w:right="2099" w:hanging="948"/>
        <w:spacing w:after="0" w:line="235" w:lineRule="auto"/>
        <w:tabs>
          <w:tab w:leader="none" w:pos="169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99" w:hanging="948"/>
        <w:spacing w:after="0" w:line="235" w:lineRule="auto"/>
        <w:tabs>
          <w:tab w:leader="none" w:pos="169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220" w:right="2199" w:hanging="948"/>
        <w:spacing w:after="0" w:line="235" w:lineRule="auto"/>
        <w:tabs>
          <w:tab w:leader="none" w:pos="169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99" w:hanging="948"/>
        <w:spacing w:after="0" w:line="236" w:lineRule="auto"/>
        <w:tabs>
          <w:tab w:leader="none" w:pos="169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3560" w:val="left"/>
          <w:tab w:leader="none" w:pos="6300" w:val="left"/>
        </w:tabs>
        <w:rPr>
          <w:sz w:val="20"/>
          <w:szCs w:val="20"/>
          <w:color w:val="auto"/>
        </w:rPr>
      </w:pPr>
      <w:r>
        <w:rPr>
          <w:rFonts w:ascii="Courier New" w:cs="Courier New" w:eastAsia="Courier New" w:hAnsi="Courier New"/>
          <w:sz w:val="18"/>
          <w:szCs w:val="18"/>
          <w:color w:val="auto"/>
        </w:rPr>
        <w:t>CUSIP No.70806A106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as of December 31, 2011.*</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2" w:lineRule="exact"/>
        <w:rPr>
          <w:sz w:val="20"/>
          <w:szCs w:val="20"/>
          <w:color w:val="auto"/>
        </w:rPr>
      </w:pPr>
    </w:p>
    <w:p>
      <w:pPr>
        <w:ind w:left="1580" w:hanging="413"/>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99" w:hanging="1158"/>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ind w:left="1160"/>
        <w:spacing w:after="0" w:line="238" w:lineRule="auto"/>
        <w:rPr>
          <w:sz w:val="20"/>
          <w:szCs w:val="20"/>
          <w:color w:val="auto"/>
        </w:rPr>
      </w:pPr>
      <w:r>
        <w:rPr>
          <w:rFonts w:ascii="Courier New" w:cs="Courier New" w:eastAsia="Courier New" w:hAnsi="Courier New"/>
          <w:sz w:val="18"/>
          <w:szCs w:val="18"/>
          <w:color w:val="auto"/>
        </w:rPr>
        <w:t>belief, the securities referred to above were not acquired and</w:t>
      </w:r>
    </w:p>
    <w:p>
      <w:pPr>
        <w:ind w:left="1160"/>
        <w:spacing w:after="0"/>
        <w:rPr>
          <w:sz w:val="20"/>
          <w:szCs w:val="20"/>
          <w:color w:val="auto"/>
        </w:rPr>
      </w:pPr>
      <w:r>
        <w:rPr>
          <w:rFonts w:ascii="Courier New" w:cs="Courier New" w:eastAsia="Courier New" w:hAnsi="Courier New"/>
          <w:sz w:val="18"/>
          <w:szCs w:val="18"/>
          <w:color w:val="auto"/>
        </w:rPr>
        <w:t>are not held for the purpose of or with the effect of changing or</w:t>
      </w:r>
    </w:p>
    <w:p>
      <w:pPr>
        <w:ind w:left="1160"/>
        <w:spacing w:after="0" w:line="237" w:lineRule="auto"/>
        <w:rPr>
          <w:sz w:val="20"/>
          <w:szCs w:val="20"/>
          <w:color w:val="auto"/>
        </w:rPr>
      </w:pPr>
      <w:r>
        <w:rPr>
          <w:rFonts w:ascii="Courier New" w:cs="Courier New" w:eastAsia="Courier New" w:hAnsi="Courier New"/>
          <w:sz w:val="18"/>
          <w:szCs w:val="18"/>
          <w:color w:val="auto"/>
        </w:rPr>
        <w:t>influencing the control of the issuer of the securities and were</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 acquired and are not held in connection with or as a participant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 any transaction having that purpose or effect.</w:t>
      </w:r>
    </w:p>
    <w:p>
      <w:pPr>
        <w:spacing w:after="0" w:line="201" w:lineRule="exact"/>
        <w:rPr>
          <w:sz w:val="20"/>
          <w:szCs w:val="20"/>
          <w:color w:val="auto"/>
        </w:rPr>
      </w:pPr>
    </w:p>
    <w:p>
      <w:pPr>
        <w:ind w:left="320" w:hanging="312"/>
        <w:spacing w:after="0"/>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Securities and Exchange Commission Release</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3780" w:val="left"/>
          <w:tab w:leader="none" w:pos="6520" w:val="left"/>
        </w:tabs>
        <w:rPr>
          <w:sz w:val="20"/>
          <w:szCs w:val="20"/>
          <w:color w:val="auto"/>
        </w:rPr>
      </w:pPr>
      <w:r>
        <w:rPr>
          <w:rFonts w:ascii="Courier New" w:cs="Courier New" w:eastAsia="Courier New" w:hAnsi="Courier New"/>
          <w:sz w:val="18"/>
          <w:szCs w:val="18"/>
          <w:color w:val="auto"/>
        </w:rPr>
        <w:t>CUSIP No.70806A106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9, 2012</w:t>
      </w:r>
    </w:p>
    <w:p>
      <w:pPr>
        <w:spacing w:after="0" w:line="216"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Michael Lees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Michael Lees/Authorized Signatory, Morgan Stanley</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879" w:firstLine="8"/>
        <w:spacing w:after="0" w:line="235" w:lineRule="auto"/>
        <w:tabs>
          <w:tab w:leader="none" w:pos="31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2"/>
    </w:lvl>
    <w:lvl w:ilvl="1">
      <w:lvlJc w:val="left"/>
      <w:lvlText w:val="(%2)"/>
      <w:numFmt w:val="lowerLetter"/>
      <w:start w:val="1"/>
    </w:lvl>
  </w:abstractNum>
  <w:abstractNum w:abstractNumId="3">
    <w:nsid w:val="515F007C"/>
    <w:multiLevelType w:val="hybridMultilevel"/>
    <w:lvl w:ilvl="0">
      <w:lvlJc w:val="left"/>
      <w:lvlText w:val="%1."/>
      <w:numFmt w:val="decimal"/>
      <w:start w:val="9"/>
    </w:lvl>
  </w:abstractNum>
  <w:abstractNum w:abstractNumId="4">
    <w:nsid w:val="5BD062C2"/>
    <w:multiLevelType w:val="hybridMultilevel"/>
    <w:lvl w:ilvl="0">
      <w:lvlJc w:val="left"/>
      <w:lvlText w:val="%1."/>
      <w:numFmt w:val="decimal"/>
      <w:start w:val="10"/>
    </w:lvl>
  </w:abstractNum>
  <w:abstractNum w:abstractNumId="5">
    <w:nsid w:val="12200854"/>
    <w:multiLevelType w:val="hybridMultilevel"/>
    <w:lvl w:ilvl="0">
      <w:lvlJc w:val="left"/>
      <w:lvlText w:val="%1."/>
      <w:numFmt w:val="decimal"/>
      <w:start w:val="10"/>
    </w:lvl>
    <w:lvl w:ilvl="1">
      <w:lvlJc w:val="left"/>
      <w:lvlText w:val="["/>
      <w:numFmt w:val="bullet"/>
      <w:start w:val="1"/>
    </w:lvl>
  </w:abstractNum>
  <w:abstractNum w:abstractNumId="6">
    <w:nsid w:val="4DB127F8"/>
    <w:multiLevelType w:val="hybridMultilevel"/>
    <w:lvl w:ilvl="0">
      <w:lvlJc w:val="left"/>
      <w:lvlText w:val="%1."/>
      <w:numFmt w:val="decimal"/>
      <w:start w:val="1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lowerLetter"/>
      <w:start w:val="6"/>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2019-12-09T20:09:51Z</dcterms:created>
  <dcterms:modified xsi:type="dcterms:W3CDTF">2019-12-09T20:09:51Z</dcterms:modified>
</cp:coreProperties>
</file>