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PENN ARTHUR H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590 MADISON AVENUE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15TH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4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PennantPark Floating Rate Capital Ltd.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PFLT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1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Chairman and CEO </w:t>
      </w:r>
      <w:r>
        <w:rPr>
          <w:rFonts w:ascii="Arial" w:cs="Arial" w:eastAsia="Arial" w:hAnsi="Arial"/>
          <w:sz w:val="19"/>
          <w:szCs w:val="19"/>
          <w:color w:val="000000"/>
        </w:rPr>
        <w:t>/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 Investment Adviser</w:t>
      </w:r>
    </w:p>
    <w:p>
      <w:pPr>
        <w:spacing w:after="0" w:line="4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480" w:space="33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0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184785</wp:posOffset>
            </wp:positionV>
            <wp:extent cx="6964045" cy="16668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PennantPark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03/19/2020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P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16,300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4.1732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322,009</w:t>
            </w:r>
          </w:p>
        </w:tc>
        <w:tc>
          <w:tcPr>
            <w:tcW w:w="5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 w:line="2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1"/>
                <w:szCs w:val="31"/>
                <w:color w:val="0000FF"/>
                <w:vertAlign w:val="subscript"/>
              </w:rPr>
              <w:t>LLC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Acquired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Mr. Penn is the Managing Member of PennantPark Investment Advisers, LLC and may therefore be deemed to own beneficially all shares held by the PennantPark Investment Advisers, LLC.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Arthur H. Penn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03/19/2020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84937" TargetMode="External"/><Relationship Id="rId14" Type="http://schemas.openxmlformats.org/officeDocument/2006/relationships/hyperlink" Target="http://www.sec.gov/cgi-bin/browse-edgar?action=getcompany&amp;CIK=00015046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2020-03-19T16:42:15Z</dcterms:created>
  <dcterms:modified xsi:type="dcterms:W3CDTF">2020-03-19T16:42:15Z</dcterms:modified>
</cp:coreProperties>
</file>