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05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05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PENN ARTHUR H</w:t>
              </w:r>
            </w:hyperlink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Floating Rate Capital Ltd.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PFLT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3940" w:type="dxa"/>
            <w:vAlign w:val="bottom"/>
          </w:tcPr>
          <w:p>
            <w:pPr>
              <w:ind w:left="10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15TH FLOOR</w:t>
            </w: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4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15,600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13.96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114,267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25,847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14.1096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140,114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LLC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PennantPark Investment Advisers, LLC and may therefore be deemed to own beneficially all sharesheld by the PennantPark Investment Advisers, LLC.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02/19/2013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2019-12-17T15:57:16Z</dcterms:created>
  <dcterms:modified xsi:type="dcterms:W3CDTF">2019-12-17T15:57:16Z</dcterms:modified>
</cp:coreProperties>
</file>