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3, 2020</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590 Madison Avenue, 15th Floor, New York, NY 10022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3, 2020,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40" w:hanging="59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820" w:hanging="59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of PennantPark Floating Rate Capital Ltd. Dated November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0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2020</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Aviv Efrat</w:t>
            </w:r>
          </w:p>
        </w:tc>
      </w:tr>
      <w:tr>
        <w:trPr>
          <w:trHeight w:val="218"/>
        </w:trPr>
        <w:tc>
          <w:tcPr>
            <w:tcW w:w="3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Aviv Efrat</w:t>
            </w:r>
          </w:p>
        </w:tc>
        <w:tc>
          <w:tcPr>
            <w:tcW w:w="146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33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$0.095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NEW YORK, Nov. 03, 2020 (GLOBE NEWSWIRE) -- PennantPark Floating Rate Capital Ltd. (the "Company") (NASDAQ: PFLT) (TASE: PFLT) declares its monthly distribution for November 2020 of $ 0.095 per share, payable on December 1, 2020 to stockholders of record as of November 17,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which has approximately $3.6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Aviv Efrat</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2020-11-03T15:29:53Z</dcterms:created>
  <dcterms:modified xsi:type="dcterms:W3CDTF">2020-11-03T15:29:53Z</dcterms:modified>
</cp:coreProperties>
</file>