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PENNANTPARK FLOATING RATE CAPITAL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70806A106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180" w:firstLine="8"/>
        <w:spacing w:after="0" w:line="224"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color w:val="auto"/>
              </w:rPr>
              <w:t>JACK SILVER</w:t>
            </w: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766,336</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25,000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766,336</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25,000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791,336</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40" w:type="dxa"/>
            <w:vAlign w:val="bottom"/>
            <w:gridSpan w:val="4"/>
            <w:vMerge w:val="restart"/>
          </w:tcPr>
          <w:p>
            <w:pPr>
              <w:ind w:left="80"/>
              <w:spacing w:after="0"/>
              <w:rPr>
                <w:sz w:val="20"/>
                <w:szCs w:val="20"/>
                <w:color w:val="auto"/>
              </w:rPr>
            </w:pPr>
            <w:r>
              <w:rPr>
                <w:rFonts w:ascii="Arial" w:cs="Arial" w:eastAsia="Arial" w:hAnsi="Arial"/>
                <w:sz w:val="18"/>
                <w:szCs w:val="18"/>
                <w:color w:val="auto"/>
              </w:rPr>
              <w:t>SHERLEIGH ASSOCIATES INC. PROFIT SHARING PLAN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gridSpan w:val="4"/>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326,647</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326,647</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326,647</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EP</w:t>
            </w: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40" w:type="dxa"/>
            <w:vAlign w:val="bottom"/>
            <w:gridSpan w:val="4"/>
            <w:vMerge w:val="restart"/>
          </w:tcPr>
          <w:p>
            <w:pPr>
              <w:ind w:left="80"/>
              <w:spacing w:after="0"/>
              <w:rPr>
                <w:sz w:val="20"/>
                <w:szCs w:val="20"/>
                <w:color w:val="auto"/>
              </w:rPr>
            </w:pPr>
            <w:r>
              <w:rPr>
                <w:rFonts w:ascii="Arial" w:cs="Arial" w:eastAsia="Arial" w:hAnsi="Arial"/>
                <w:sz w:val="18"/>
                <w:szCs w:val="18"/>
                <w:color w:val="auto"/>
              </w:rPr>
              <w:t>SHERLEIGH ASSOCIATES INC. DEFINED BENEFIT PENSION PLAN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gridSpan w:val="4"/>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5,250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5,250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5,250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EP</w:t>
            </w: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40" w:type="dxa"/>
            <w:vAlign w:val="bottom"/>
            <w:gridSpan w:val="4"/>
            <w:vMerge w:val="restart"/>
          </w:tcPr>
          <w:p>
            <w:pPr>
              <w:ind w:left="80"/>
              <w:spacing w:after="0"/>
              <w:rPr>
                <w:sz w:val="20"/>
                <w:szCs w:val="20"/>
                <w:color w:val="auto"/>
              </w:rPr>
            </w:pPr>
            <w:r>
              <w:rPr>
                <w:rFonts w:ascii="Arial" w:cs="Arial" w:eastAsia="Arial" w:hAnsi="Arial"/>
                <w:sz w:val="18"/>
                <w:szCs w:val="18"/>
                <w:color w:val="auto"/>
              </w:rPr>
              <w:t>SILVER INVESTMENT PARTNERS LP</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gridSpan w:val="4"/>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4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146,189</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0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146,189</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146,189</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8"/>
                <w:szCs w:val="18"/>
                <w:color w:val="auto"/>
              </w:rPr>
              <w:t>ROMLEIGH LLC</w:t>
            </w: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6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0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NEW YORK</w:t>
            </w: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147,500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147,500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147,500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color w:val="auto"/>
                <w:w w:val="95"/>
              </w:rPr>
              <w:t>SHIRLEY SILVER</w:t>
            </w: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50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56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6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6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19,750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6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19,750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19,750</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Sherleigh Associates Inc. Profit Sharing Plan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Sherleigh Associates Inc. Defined Benefit Pension Plan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Investment Partners 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Romleigh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Shirley Silver</w:t>
      </w:r>
    </w:p>
    <w:p>
      <w:pPr>
        <w:spacing w:after="0" w:line="211" w:lineRule="exact"/>
        <w:rPr>
          <w:sz w:val="20"/>
          <w:szCs w:val="20"/>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 Columbus Circle PH76A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1960" w:right="7419" w:hanging="1628"/>
        <w:spacing w:after="0" w:line="561" w:lineRule="auto"/>
        <w:tabs>
          <w:tab w:leader="none" w:pos="826"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20" w:lineRule="exact"/>
        <w:rPr>
          <w:sz w:val="20"/>
          <w:szCs w:val="20"/>
          <w:color w:val="auto"/>
        </w:rPr>
      </w:pPr>
    </w:p>
    <w:p>
      <w:pPr>
        <w:ind w:left="340" w:hanging="332"/>
        <w:spacing w:after="0" w:line="207" w:lineRule="exact"/>
        <w:tabs>
          <w:tab w:leader="none" w:pos="3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70806A106</w:t>
      </w:r>
    </w:p>
    <w:p>
      <w:pPr>
        <w:spacing w:after="0" w:line="397" w:lineRule="exact"/>
        <w:rPr>
          <w:sz w:val="20"/>
          <w:szCs w:val="20"/>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 of 1940</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As of February 6, 2015, the reporting persons beneficially owned 791,336 shares of common stock of PennantPark Floating Rate Capital Ltd (the “Common Stock”) representing 5.3% of the outstanding common stock, based on 14,898,056 shares of common stock outstanding as reported in the issuer’s definitive proxy statement on Schedule 14A. Such shares of Common Stock include (a) 146,000 shares held by Jack Silver, (b) 326,647 shares held by Sherleigh Associates Inc. Profit Sharing Plan, a trust of which Mr. Silver is the trustee, (c) 5,250 shares held by Sherleigh Associates Inc. Defined Benefit Pension Plan, (d) 146,189 shares held by Silver Investment Partners LP, a limited partnership of which Mr. Silver is a general partner, (e) 147,500 shares held by Romleigh LLC, a limited liability company of which Mr. Silver is a manager, and (f) 19,750 shares held by Shirley Silver, Mr. Silver’s spouse.</w:t>
      </w:r>
    </w:p>
    <w:p>
      <w:pPr>
        <w:spacing w:after="0" w:line="189"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Mr. Silver has the sole voting and dispositive power with respect to 766,336 shares of Common Stock, and shares dispositive power (a) with Daniel Liss, the trustee of Sherleigh Assoicates Inc. Defined Benefit Pension Plan, with respect to 5,250 shares of Common Stock held by Sherleigh Assoicates Inc. Defined Benefit Pension Plan, and (b) with Shirley Silver, with respect to 19,750 shares of Common Stock held by Shirley Silver.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 other than activities solely in connection with a nomination under Rule 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70806A106</w:t>
      </w: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February 6, 2015</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2058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2058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2058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Liss</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Daniel Liss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Silver Investment Partners LP</w:t>
      </w:r>
    </w:p>
    <w:p>
      <w:pPr>
        <w:spacing w:after="0" w:line="225"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rPr>
              <w:t>Romleigh LLC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Shirley Silver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Shirley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2058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22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2019-12-08T23:26:47Z</dcterms:created>
  <dcterms:modified xsi:type="dcterms:W3CDTF">2019-12-08T23:26:47Z</dcterms:modified>
</cp:coreProperties>
</file>