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2026</w:t>
      </w:r>
    </w:p>
    <w:p>
      <w:pPr>
        <w:spacing w:after="0" w:line="3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 of Registration and Reports</w:t>
      </w:r>
    </w:p>
    <w:p>
      <w:pPr>
        <w:spacing w:after="0" w:line="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U. S. Securities and Exchange Commission 100 F Street, NE</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Washington, DC 20549-0505</w:t>
      </w:r>
    </w:p>
    <w:p>
      <w:pPr>
        <w:spacing w:after="0" w:line="3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 PENNANTPARK FLOATING RATE CAPITAL LTD.</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File No. 814-00891</w:t>
      </w:r>
    </w:p>
    <w:p>
      <w:pPr>
        <w:spacing w:after="0" w:line="9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67" w:lineRule="exact"/>
        <w:rPr>
          <w:sz w:val="24"/>
          <w:szCs w:val="24"/>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and any riders thereto for the Corporation and other joint insureds (attached as Exhibit A);</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an extract of the resolutions approved by the Board of Directors of the Corporation at a meeting held on May 5, 2026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85"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Agreement, by and among the Corporation and other joint insureds, pursuant to paragraph (f) of Rule 17g-1 (attached as Exhibit C).</w:t>
      </w:r>
    </w:p>
    <w:p>
      <w:pPr>
        <w:spacing w:after="0" w:line="54" w:lineRule="exact"/>
        <w:rPr>
          <w:sz w:val="24"/>
          <w:szCs w:val="24"/>
          <w:color w:val="auto"/>
        </w:rPr>
      </w:pPr>
    </w:p>
    <w:p>
      <w:pPr>
        <w:jc w:val="both"/>
        <w:ind w:left="560" w:right="60"/>
        <w:spacing w:after="0" w:line="266" w:lineRule="auto"/>
        <w:rPr>
          <w:sz w:val="20"/>
          <w:szCs w:val="20"/>
          <w:color w:val="auto"/>
        </w:rPr>
      </w:pPr>
      <w:r>
        <w:rPr>
          <w:rFonts w:ascii="Times New Roman" w:cs="Times New Roman" w:eastAsia="Times New Roman" w:hAnsi="Times New Roman"/>
          <w:sz w:val="18"/>
          <w:szCs w:val="18"/>
          <w:color w:val="auto"/>
        </w:rPr>
        <w:t>If the Corporation had not been named as co-insured under this Joint Fidelity Bond Agreement, the Corporation would have maintained a single-insured fidelity bond in the amount of at least $1,900,000 as required under paragraph (d)(1) of Rule 17g-1. A premium of $4,653.20 was paid for the period of May 31, 2026 through May 31, 2027.</w:t>
      </w:r>
    </w:p>
    <w:p>
      <w:pPr>
        <w:spacing w:after="0" w:line="203"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/s/ Richard T. Allorto,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25"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52"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ectPr>
          <w:pgSz w:w="11900" w:h="16838" w:orient="portrait"/>
          <w:cols w:equalWidth="0" w:num="1">
            <w:col w:w="11120"/>
          </w:cols>
          <w:pgMar w:left="320" w:top="225"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of the Secretary</w:t>
      </w:r>
    </w:p>
    <w:p>
      <w:pPr>
        <w:spacing w:after="0" w:line="22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undersigned, Thomas J. Friedmann, Secretary of PennantPark Floating Rate Capital Ltd., a Maryland corporation (the “Fund”), does hereby certify that:</w:t>
      </w:r>
    </w:p>
    <w:p>
      <w:pPr>
        <w:spacing w:after="0" w:line="67" w:lineRule="exact"/>
        <w:rPr>
          <w:sz w:val="20"/>
          <w:szCs w:val="20"/>
          <w:color w:val="auto"/>
        </w:rPr>
      </w:pPr>
    </w:p>
    <w:p>
      <w:pPr>
        <w:jc w:val="both"/>
        <w:ind w:left="1080" w:right="20" w:hanging="532"/>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delivered to the Securities and Exchange Commission (the “SEC”) in connection with the filing of the Fund’s joint fidelity bond (the “Bond”) pursuant to Rule 17g-1 of the Investment Company Act of 1940, as amended, and the SEC is entitled to rely on this certificate for purposes of the filing.</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Fund, and has custody of the corporate records of the Fund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B is a certified copy of an extract of the resolutions approved by a majority of the directors who are not “interested persons” of the Fund, approving the amount, type, form and coverage of the Bond.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May 31, 2026 through May 31, 2027.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1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397000"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000" cy="31686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171450</wp:posOffset>
            </wp:positionV>
            <wp:extent cx="109728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8"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 xml:space="preserve">BONDNO. </w:t>
      </w:r>
      <w:r>
        <w:rPr>
          <w:rFonts w:ascii="Times New Roman" w:cs="Times New Roman" w:eastAsia="Times New Roman" w:hAnsi="Times New Roman"/>
          <w:sz w:val="18"/>
          <w:szCs w:val="18"/>
          <w:color w:val="auto"/>
        </w:rPr>
        <w:t xml:space="preserve">108345639       </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Hartford, Connecticut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1"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INSURED:</w:t>
      </w:r>
    </w:p>
    <w:p>
      <w:pPr>
        <w:spacing w:after="0" w:line="1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Principal Address:</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1691 MICHIGAN AVE</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MIAMI BEACH, FL 33139</w:t>
      </w:r>
    </w:p>
    <w:p>
      <w:pPr>
        <w:spacing w:after="0" w:line="2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(hereinafter, “Insured”)</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62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POLICY PERIOD:</w:t>
            </w:r>
          </w:p>
        </w:tc>
        <w:tc>
          <w:tcPr>
            <w:tcW w:w="5660" w:type="dxa"/>
            <w:vAlign w:val="bottom"/>
            <w:tcBorders>
              <w:top w:val="single" w:sz="8" w:color="auto"/>
            </w:tcBorders>
          </w:tcPr>
          <w:p>
            <w:pPr>
              <w:spacing w:after="0"/>
              <w:rPr>
                <w:sz w:val="21"/>
                <w:szCs w:val="21"/>
                <w:color w:val="auto"/>
              </w:rPr>
            </w:pPr>
          </w:p>
        </w:tc>
      </w:tr>
      <w:tr>
        <w:trPr>
          <w:trHeight w:val="283"/>
        </w:trPr>
        <w:tc>
          <w:tcPr>
            <w:tcW w:w="740" w:type="dxa"/>
            <w:vAlign w:val="bottom"/>
          </w:tcPr>
          <w:p>
            <w:pPr>
              <w:spacing w:after="0"/>
              <w:rPr>
                <w:sz w:val="24"/>
                <w:szCs w:val="24"/>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Inception Date: May 31, 2026</w:t>
            </w:r>
          </w:p>
        </w:tc>
        <w:tc>
          <w:tcPr>
            <w:tcW w:w="5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Expiration Date: May 31, 2027</w:t>
            </w:r>
          </w:p>
        </w:tc>
      </w:tr>
      <w:tr>
        <w:trPr>
          <w:trHeight w:val="234"/>
        </w:trPr>
        <w:tc>
          <w:tcPr>
            <w:tcW w:w="740" w:type="dxa"/>
            <w:vAlign w:val="bottom"/>
          </w:tcPr>
          <w:p>
            <w:pPr>
              <w:spacing w:after="0"/>
              <w:rPr>
                <w:sz w:val="20"/>
                <w:szCs w:val="20"/>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12:01 A.M. local time as to both dates at the Principal Address stated in ITEM 1.</w:t>
            </w:r>
          </w:p>
        </w:tc>
      </w:tr>
      <w:tr>
        <w:trPr>
          <w:trHeight w:val="256"/>
        </w:trPr>
        <w:tc>
          <w:tcPr>
            <w:tcW w:w="740" w:type="dxa"/>
            <w:vAlign w:val="bottom"/>
            <w:tcBorders>
              <w:bottom w:val="single" w:sz="8" w:color="auto"/>
            </w:tcBorders>
          </w:tcPr>
          <w:p>
            <w:pPr>
              <w:spacing w:after="0"/>
              <w:rPr>
                <w:sz w:val="22"/>
                <w:szCs w:val="22"/>
                <w:color w:val="auto"/>
              </w:rPr>
            </w:pPr>
          </w:p>
        </w:tc>
        <w:tc>
          <w:tcPr>
            <w:tcW w:w="10280" w:type="dxa"/>
            <w:vAlign w:val="bottom"/>
            <w:tcBorders>
              <w:bottom w:val="single" w:sz="8" w:color="auto"/>
            </w:tcBorders>
            <w:gridSpan w:val="4"/>
          </w:tcPr>
          <w:p>
            <w:pPr>
              <w:spacing w:after="0"/>
              <w:rPr>
                <w:sz w:val="22"/>
                <w:szCs w:val="22"/>
                <w:color w:val="auto"/>
              </w:rPr>
            </w:pPr>
          </w:p>
        </w:tc>
      </w:tr>
      <w:tr>
        <w:trPr>
          <w:trHeight w:val="187"/>
        </w:trPr>
        <w:tc>
          <w:tcPr>
            <w:tcW w:w="7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ITEM 3</w:t>
            </w:r>
          </w:p>
        </w:tc>
        <w:tc>
          <w:tcPr>
            <w:tcW w:w="10280" w:type="dxa"/>
            <w:vAlign w:val="bottom"/>
            <w:gridSpan w:val="4"/>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ALL NOTICES OF CLAIM OR LOSS MUST BE SENT TO THE COMPANY BY EMAIL, FACSIMILE, OR MAIL AS SET</w:t>
            </w:r>
          </w:p>
        </w:tc>
      </w:tr>
      <w:tr>
        <w:trPr>
          <w:trHeight w:val="238"/>
        </w:trPr>
        <w:tc>
          <w:tcPr>
            <w:tcW w:w="740" w:type="dxa"/>
            <w:vAlign w:val="bottom"/>
          </w:tcPr>
          <w:p>
            <w:pPr>
              <w:spacing w:after="0"/>
              <w:rPr>
                <w:sz w:val="20"/>
                <w:szCs w:val="20"/>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FORTH BELOW:</w:t>
            </w:r>
          </w:p>
        </w:tc>
        <w:tc>
          <w:tcPr>
            <w:tcW w:w="5660" w:type="dxa"/>
            <w:vAlign w:val="bottom"/>
          </w:tcPr>
          <w:p>
            <w:pPr>
              <w:spacing w:after="0"/>
              <w:rPr>
                <w:sz w:val="20"/>
                <w:szCs w:val="20"/>
                <w:color w:val="auto"/>
              </w:rPr>
            </w:pPr>
          </w:p>
        </w:tc>
      </w:tr>
      <w:tr>
        <w:trPr>
          <w:trHeight w:val="306"/>
        </w:trPr>
        <w:tc>
          <w:tcPr>
            <w:tcW w:w="740" w:type="dxa"/>
            <w:vAlign w:val="bottom"/>
          </w:tcPr>
          <w:p>
            <w:pPr>
              <w:spacing w:after="0"/>
              <w:rPr>
                <w:sz w:val="24"/>
                <w:szCs w:val="24"/>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Email: BSIclaims@travelers.com</w:t>
            </w:r>
          </w:p>
        </w:tc>
        <w:tc>
          <w:tcPr>
            <w:tcW w:w="566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Fax: 1-888-460-6622</w:t>
            </w:r>
          </w:p>
        </w:tc>
        <w:tc>
          <w:tcPr>
            <w:tcW w:w="5660" w:type="dxa"/>
            <w:vAlign w:val="bottom"/>
          </w:tcPr>
          <w:p>
            <w:pPr>
              <w:spacing w:after="0"/>
              <w:rPr>
                <w:sz w:val="20"/>
                <w:szCs w:val="20"/>
                <w:color w:val="auto"/>
              </w:rPr>
            </w:pPr>
          </w:p>
        </w:tc>
      </w:tr>
      <w:tr>
        <w:trPr>
          <w:trHeight w:val="414"/>
        </w:trPr>
        <w:tc>
          <w:tcPr>
            <w:tcW w:w="740" w:type="dxa"/>
            <w:vAlign w:val="bottom"/>
          </w:tcPr>
          <w:p>
            <w:pPr>
              <w:spacing w:after="0"/>
              <w:rPr>
                <w:sz w:val="24"/>
                <w:szCs w:val="24"/>
                <w:color w:val="auto"/>
              </w:rPr>
            </w:pPr>
          </w:p>
        </w:tc>
        <w:tc>
          <w:tcPr>
            <w:tcW w:w="4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Mail: Travelers Bond &amp; Specialty Insurance Claim</w:t>
            </w:r>
          </w:p>
        </w:tc>
        <w:tc>
          <w:tcPr>
            <w:tcW w:w="566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P.O. Box 2989</w:t>
            </w:r>
          </w:p>
        </w:tc>
        <w:tc>
          <w:tcPr>
            <w:tcW w:w="56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Hartford, CT 06104-2989</w:t>
            </w:r>
          </w:p>
        </w:tc>
        <w:tc>
          <w:tcPr>
            <w:tcW w:w="5660" w:type="dxa"/>
            <w:vAlign w:val="bottom"/>
          </w:tcPr>
          <w:p>
            <w:pPr>
              <w:spacing w:after="0"/>
              <w:rPr>
                <w:sz w:val="20"/>
                <w:szCs w:val="20"/>
                <w:color w:val="auto"/>
              </w:rPr>
            </w:pPr>
          </w:p>
        </w:tc>
      </w:tr>
    </w:tbl>
    <w:p>
      <w:pPr>
        <w:spacing w:after="0" w:line="19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Overnight Mail: Travelers Bond &amp; Specialty Insurance Claim</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One Tower Square, MN06</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Hartford, CT 06183</w:t>
      </w:r>
    </w:p>
    <w:p>
      <w:pPr>
        <w:spacing w:after="0" w:line="2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For questions related to claim reporting or handling, please call 1-800-842-8496.</w:t>
      </w:r>
    </w:p>
    <w:p>
      <w:pPr>
        <w:spacing w:after="0" w:line="275" w:lineRule="exact"/>
        <w:rPr>
          <w:sz w:val="20"/>
          <w:szCs w:val="20"/>
          <w:color w:val="auto"/>
        </w:rPr>
      </w:pPr>
    </w:p>
    <w:p>
      <w:pPr>
        <w:ind w:left="1120" w:right="380" w:hanging="999"/>
        <w:spacing w:after="0" w:line="284"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i w:val="1"/>
          <w:iCs w:val="1"/>
          <w:color w:val="auto"/>
        </w:rPr>
        <w:t>Not Covered</w:t>
      </w:r>
      <w:r>
        <w:rPr>
          <w:rFonts w:ascii="Times New Roman" w:cs="Times New Roman" w:eastAsia="Times New Roman" w:hAnsi="Times New Roman"/>
          <w:sz w:val="18"/>
          <w:szCs w:val="18"/>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SINGLE LOSS</w:t>
            </w:r>
          </w:p>
        </w:tc>
        <w:tc>
          <w:tcPr>
            <w:tcW w:w="280" w:type="dxa"/>
            <w:vAlign w:val="bottom"/>
          </w:tcPr>
          <w:p>
            <w:pPr>
              <w:spacing w:after="0"/>
              <w:rPr>
                <w:sz w:val="13"/>
                <w:szCs w:val="13"/>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SINGLE LOSS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INSURING AGREEMENT</w:t>
            </w:r>
          </w:p>
        </w:tc>
        <w:tc>
          <w:tcPr>
            <w:tcW w:w="4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LIMIT OF</w:t>
            </w:r>
          </w:p>
        </w:tc>
        <w:tc>
          <w:tcPr>
            <w:tcW w:w="280" w:type="dxa"/>
            <w:vAlign w:val="bottom"/>
          </w:tcPr>
          <w:p>
            <w:pPr>
              <w:spacing w:after="0"/>
              <w:rPr>
                <w:sz w:val="12"/>
                <w:szCs w:val="12"/>
                <w:color w:val="auto"/>
              </w:rPr>
            </w:pPr>
          </w:p>
        </w:tc>
        <w:tc>
          <w:tcPr>
            <w:tcW w:w="23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24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58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A.   FIDELITY</w:t>
            </w: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Coverage A.1. Larceny or Embezzlement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5,000,000</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Coverage A.2. Restoration Expenses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5,000,000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60" w:type="dxa"/>
            <w:vAlign w:val="bottom"/>
            <w:tcBorders>
              <w:bottom w:val="single" w:sz="8" w:color="auto"/>
            </w:tcBorders>
            <w:gridSpan w:val="3"/>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IVBB-15001 Ed. 01-16</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ind w:left="520"/>
              <w:spacing w:after="0" w:line="191" w:lineRule="exact"/>
              <w:rPr>
                <w:sz w:val="20"/>
                <w:szCs w:val="20"/>
                <w:color w:val="auto"/>
              </w:rPr>
            </w:pPr>
            <w:r>
              <w:rPr>
                <w:rFonts w:ascii="Times New Roman" w:cs="Times New Roman" w:eastAsia="Times New Roman" w:hAnsi="Times New Roman"/>
                <w:sz w:val="18"/>
                <w:szCs w:val="18"/>
                <w:color w:val="auto"/>
                <w:w w:val="98"/>
              </w:rPr>
              <w:t>Page 1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31"/>
        </w:trPr>
        <w:tc>
          <w:tcPr>
            <w:tcW w:w="1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3"/>
              </w:rPr>
              <w:t>B. </w:t>
            </w:r>
          </w:p>
        </w:tc>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ON PREMISES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1"/>
              </w:rPr>
              <w:t>C. </w:t>
            </w: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 TRANSIT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1"/>
              </w:rPr>
              <w:t>D. </w:t>
            </w: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FORGERY OR ALTERATION</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3"/>
              </w:rPr>
              <w:t>E. </w:t>
            </w:r>
          </w:p>
        </w:tc>
        <w:tc>
          <w:tcPr>
            <w:tcW w:w="6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71"/>
              </w:rPr>
              <w:t>F. </w:t>
            </w:r>
          </w:p>
        </w:tc>
        <w:tc>
          <w:tcPr>
            <w:tcW w:w="6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 COUNTERFEIT MONEY AND COUNTERFEIT MONEY ORDERS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G.    CLAIM EXPENSE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H.    STOP PAYMENT ORDERS OR WRONGFUL DISHONOR OF CHECKS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1"/>
              </w:rPr>
              <w:t>I. </w:t>
            </w: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 COMPUTER SYSTEMS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Coverage I.1. Computer Fraud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Coverage I.2. Fraudulent Instructions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Coverage I.3. Restoration Expense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5,000,000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38"/>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6"/>
              </w:rPr>
              <w:t>J. </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UNCOLLECTIBLE ITEMS OF DEPOSIT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46" w:right="439" w:bottom="1440" w:gutter="0" w:footer="0" w:header="0"/>
        </w:sect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PREVIOUS BONDS OR POLICIES:</w:t>
      </w:r>
    </w:p>
    <w:p>
      <w:pPr>
        <w:spacing w:after="0" w:line="133" w:lineRule="exact"/>
        <w:rPr>
          <w:sz w:val="20"/>
          <w:szCs w:val="20"/>
          <w:color w:val="auto"/>
        </w:rPr>
      </w:pPr>
    </w:p>
    <w:p>
      <w:pPr>
        <w:sectPr>
          <w:pgSz w:w="11900" w:h="16838" w:orient="portrait"/>
          <w:cols w:equalWidth="0" w:num="2">
            <w:col w:w="720" w:space="400"/>
            <w:col w:w="10020"/>
          </w:cols>
          <w:pgMar w:left="320" w:top="446" w:right="4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The Insured, by acceptance of this bond, gives notice to the Company canceling or terminating prior bond or policy numbers:</w:t>
      </w:r>
    </w:p>
    <w:p>
      <w:pPr>
        <w:spacing w:after="0" w:line="2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such cancellation or termination to be effective as of the time this bond becomes effective.</w:t>
      </w:r>
    </w:p>
    <w:p>
      <w:pPr>
        <w:sectPr>
          <w:pgSz w:w="11900" w:h="16838" w:orient="portrait"/>
          <w:cols w:equalWidth="0" w:num="1">
            <w:col w:w="11140"/>
          </w:cols>
          <w:pgMar w:left="320" w:top="446" w:right="439" w:bottom="1440" w:gutter="0" w:footer="0" w:header="0"/>
          <w:type w:val="continuous"/>
        </w:sect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DISCOVERY PERIOD:</w:t>
            </w:r>
          </w:p>
        </w:tc>
        <w:tc>
          <w:tcPr>
            <w:tcW w:w="6320" w:type="dxa"/>
            <w:vAlign w:val="bottom"/>
            <w:tcBorders>
              <w:top w:val="single" w:sz="8" w:color="auto"/>
            </w:tcBorders>
          </w:tcPr>
          <w:p>
            <w:pPr>
              <w:spacing w:after="0"/>
              <w:rPr>
                <w:sz w:val="21"/>
                <w:szCs w:val="21"/>
                <w:color w:val="auto"/>
              </w:rPr>
            </w:pPr>
          </w:p>
        </w:tc>
      </w:tr>
      <w:tr>
        <w:trPr>
          <w:trHeight w:val="302"/>
        </w:trPr>
        <w:tc>
          <w:tcPr>
            <w:tcW w:w="800" w:type="dxa"/>
            <w:vAlign w:val="bottom"/>
          </w:tcPr>
          <w:p>
            <w:pPr>
              <w:spacing w:after="0"/>
              <w:rPr>
                <w:sz w:val="24"/>
                <w:szCs w:val="24"/>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Premium Percentage:</w:t>
            </w:r>
          </w:p>
        </w:tc>
        <w:tc>
          <w:tcPr>
            <w:tcW w:w="63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100% of the annualized premium</w:t>
            </w:r>
          </w:p>
        </w:tc>
      </w:tr>
      <w:tr>
        <w:trPr>
          <w:trHeight w:val="432"/>
        </w:trPr>
        <w:tc>
          <w:tcPr>
            <w:tcW w:w="800" w:type="dxa"/>
            <w:vAlign w:val="bottom"/>
          </w:tcPr>
          <w:p>
            <w:pPr>
              <w:spacing w:after="0"/>
              <w:rPr>
                <w:sz w:val="24"/>
                <w:szCs w:val="24"/>
                <w:color w:val="auto"/>
              </w:rPr>
            </w:pP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Months:</w:t>
            </w:r>
          </w:p>
        </w:tc>
        <w:tc>
          <w:tcPr>
            <w:tcW w:w="63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12 months</w:t>
            </w:r>
          </w:p>
        </w:tc>
      </w:tr>
      <w:tr>
        <w:trPr>
          <w:trHeight w:val="432"/>
        </w:trPr>
        <w:tc>
          <w:tcPr>
            <w:tcW w:w="800" w:type="dxa"/>
            <w:vAlign w:val="bottom"/>
          </w:tcPr>
          <w:p>
            <w:pPr>
              <w:spacing w:after="0"/>
              <w:rPr>
                <w:sz w:val="24"/>
                <w:szCs w:val="24"/>
                <w:color w:val="auto"/>
              </w:rPr>
            </w:pPr>
          </w:p>
        </w:tc>
        <w:tc>
          <w:tcPr>
            <w:tcW w:w="10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(If exercised in accordance with section VI. CONDITIONS, S. DISCOVERY PERIOD)</w:t>
            </w:r>
          </w:p>
        </w:tc>
      </w:tr>
    </w:tbl>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1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FORMS AND ENDORSEMENTS ATTACHED AT ISSUANCE:</w:t>
            </w:r>
          </w:p>
        </w:tc>
        <w:tc>
          <w:tcPr>
            <w:tcW w:w="1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00" w:type="dxa"/>
            <w:vAlign w:val="bottom"/>
          </w:tcPr>
          <w:p>
            <w:pPr>
              <w:spacing w:after="0"/>
              <w:rPr>
                <w:sz w:val="24"/>
                <w:szCs w:val="24"/>
                <w:color w:val="auto"/>
              </w:rPr>
            </w:pP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IVBB-16001-0116; IVBB-19004-0116; IVBB-19010-0116; IVBB-19044-0518; IVBB-19045-0319; IVBB-19038-0422;</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IVBB-18008-0116</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9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PRODUCER INFORMATION:</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WTW NORTHEAST INC.</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LIBERTY STREET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10281</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9920" w:type="dxa"/>
            <w:vAlign w:val="bottom"/>
            <w:tcBorders>
              <w:bottom w:val="single" w:sz="8" w:color="auto"/>
            </w:tcBorders>
            <w:gridSpan w:val="2"/>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9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IVBB-15001 Ed. 01-16</w:t>
            </w:r>
          </w:p>
        </w:tc>
        <w:tc>
          <w:tcPr>
            <w:tcW w:w="110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w w:val="98"/>
              </w:rPr>
              <w:t>Page 2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6"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702945</wp:posOffset>
            </wp:positionV>
            <wp:extent cx="128587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2037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445770</wp:posOffset>
            </wp:positionV>
            <wp:extent cx="2571750" cy="677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1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President</w:t>
            </w:r>
          </w:p>
        </w:tc>
        <w:tc>
          <w:tcPr>
            <w:tcW w:w="49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Corporate Secretary</w:t>
            </w:r>
          </w:p>
        </w:tc>
        <w:tc>
          <w:tcPr>
            <w:tcW w:w="0" w:type="dxa"/>
            <w:vAlign w:val="bottom"/>
          </w:tcPr>
          <w:p>
            <w:pPr>
              <w:spacing w:after="0"/>
              <w:rPr>
                <w:sz w:val="1"/>
                <w:szCs w:val="1"/>
                <w:color w:val="auto"/>
              </w:rPr>
            </w:pPr>
          </w:p>
        </w:tc>
      </w:tr>
      <w:tr>
        <w:trPr>
          <w:trHeight w:val="148"/>
        </w:trPr>
        <w:tc>
          <w:tcPr>
            <w:tcW w:w="6140" w:type="dxa"/>
            <w:vAlign w:val="bottom"/>
            <w:tcBorders>
              <w:bottom w:val="single" w:sz="8" w:color="auto"/>
            </w:tcBorders>
          </w:tcPr>
          <w:p>
            <w:pPr>
              <w:spacing w:after="0"/>
              <w:rPr>
                <w:sz w:val="12"/>
                <w:szCs w:val="12"/>
                <w:color w:val="auto"/>
              </w:rPr>
            </w:pPr>
          </w:p>
        </w:tc>
        <w:tc>
          <w:tcPr>
            <w:tcW w:w="48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IVBB-15001 Ed. 01-16</w:t>
            </w:r>
          </w:p>
        </w:tc>
        <w:tc>
          <w:tcPr>
            <w:tcW w:w="4880" w:type="dxa"/>
            <w:vAlign w:val="bottom"/>
          </w:tcPr>
          <w:p>
            <w:pPr>
              <w:ind w:left="4060"/>
              <w:spacing w:after="0" w:line="191" w:lineRule="exact"/>
              <w:rPr>
                <w:sz w:val="20"/>
                <w:szCs w:val="20"/>
                <w:color w:val="auto"/>
              </w:rPr>
            </w:pPr>
            <w:r>
              <w:rPr>
                <w:rFonts w:ascii="Times New Roman" w:cs="Times New Roman" w:eastAsia="Times New Roman" w:hAnsi="Times New Roman"/>
                <w:sz w:val="18"/>
                <w:szCs w:val="18"/>
                <w:color w:val="auto"/>
                <w:w w:val="98"/>
              </w:rPr>
              <w:t>Page 3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9700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0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Table of Contents</w:t>
            </w:r>
          </w:p>
        </w:tc>
        <w:tc>
          <w:tcPr>
            <w:tcW w:w="0" w:type="dxa"/>
            <w:vAlign w:val="bottom"/>
          </w:tcPr>
          <w:p>
            <w:pPr>
              <w:spacing w:after="0"/>
              <w:rPr>
                <w:sz w:val="1"/>
                <w:szCs w:val="1"/>
                <w:color w:val="auto"/>
              </w:rPr>
            </w:pPr>
          </w:p>
        </w:tc>
      </w:tr>
      <w:tr>
        <w:trPr>
          <w:trHeight w:val="459"/>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2220" w:type="dxa"/>
            <w:vAlign w:val="bottom"/>
            <w:tcBorders>
              <w:top w:val="single" w:sz="8" w:color="auto"/>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8"/>
              </w:rPr>
              <w:t>CONSIDERATION CLAUSE</w:t>
            </w:r>
          </w:p>
        </w:tc>
        <w:tc>
          <w:tcPr>
            <w:tcW w:w="6140" w:type="dxa"/>
            <w:vAlign w:val="bottom"/>
            <w:tcBorders>
              <w:top w:val="single" w:sz="8" w:color="auto"/>
            </w:tcBorders>
            <w:gridSpan w:val="17"/>
          </w:tcPr>
          <w:p>
            <w:pPr>
              <w:spacing w:after="0"/>
              <w:rPr>
                <w:sz w:val="24"/>
                <w:szCs w:val="24"/>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w:t>
            </w:r>
          </w:p>
        </w:tc>
        <w:tc>
          <w:tcPr>
            <w:tcW w:w="21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9"/>
              </w:rPr>
              <w:t>INSURING AGREEMENTS</w:t>
            </w:r>
          </w:p>
        </w:tc>
        <w:tc>
          <w:tcPr>
            <w:tcW w:w="6200" w:type="dxa"/>
            <w:vAlign w:val="bottom"/>
            <w:gridSpan w:val="18"/>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FIDELITY</w:t>
            </w:r>
          </w:p>
        </w:tc>
        <w:tc>
          <w:tcPr>
            <w:tcW w:w="7160" w:type="dxa"/>
            <w:vAlign w:val="bottom"/>
            <w:gridSpan w:val="30"/>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b w:val="1"/>
                <w:bCs w:val="1"/>
                <w:color w:val="0000EE"/>
                <w:w w:val="99"/>
              </w:rPr>
              <w:t>Coverage A.1. Larceny or Embezzlement</w:t>
            </w:r>
          </w:p>
        </w:tc>
        <w:tc>
          <w:tcPr>
            <w:tcW w:w="4880" w:type="dxa"/>
            <w:vAlign w:val="bottom"/>
            <w:gridSpan w:val="8"/>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Coverage A.2. Restoration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12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ON PREMISES</w:t>
            </w:r>
          </w:p>
        </w:tc>
        <w:tc>
          <w:tcPr>
            <w:tcW w:w="1540" w:type="dxa"/>
            <w:vAlign w:val="bottom"/>
            <w:tcBorders>
              <w:top w:val="single" w:sz="8" w:color="0000EE"/>
            </w:tcBorders>
            <w:gridSpan w:val="12"/>
          </w:tcPr>
          <w:p>
            <w:pPr>
              <w:spacing w:after="0"/>
              <w:rPr>
                <w:sz w:val="24"/>
                <w:szCs w:val="24"/>
                <w:color w:val="auto"/>
              </w:rPr>
            </w:pPr>
          </w:p>
        </w:tc>
        <w:tc>
          <w:tcPr>
            <w:tcW w:w="5260" w:type="dxa"/>
            <w:vAlign w:val="bottom"/>
            <w:gridSpan w:val="12"/>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IN TRANSIT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4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0000EE"/>
                <w:w w:val="97"/>
              </w:rPr>
              <w:t>FORGERY OR ALTERATION</w:t>
            </w:r>
          </w:p>
        </w:tc>
        <w:tc>
          <w:tcPr>
            <w:tcW w:w="5600" w:type="dxa"/>
            <w:vAlign w:val="bottom"/>
            <w:gridSpan w:val="14"/>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SECURITIES</w:t>
            </w:r>
          </w:p>
        </w:tc>
        <w:tc>
          <w:tcPr>
            <w:tcW w:w="6940" w:type="dxa"/>
            <w:vAlign w:val="bottom"/>
            <w:gridSpan w:val="27"/>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COUNTERFEIT MONEY AND COUNTERFEIT MONEY ORDERS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p>
        </w:tc>
        <w:tc>
          <w:tcPr>
            <w:tcW w:w="15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CLAIM EXPENSE</w:t>
            </w:r>
          </w:p>
        </w:tc>
        <w:tc>
          <w:tcPr>
            <w:tcW w:w="3880" w:type="dxa"/>
            <w:vAlign w:val="bottom"/>
            <w:tcBorders>
              <w:top w:val="single" w:sz="8" w:color="0000EE"/>
            </w:tcBorders>
            <w:gridSpan w:val="17"/>
          </w:tcPr>
          <w:p>
            <w:pPr>
              <w:spacing w:after="0"/>
              <w:rPr>
                <w:sz w:val="24"/>
                <w:szCs w:val="24"/>
                <w:color w:val="auto"/>
              </w:rPr>
            </w:pPr>
          </w:p>
        </w:tc>
        <w:tc>
          <w:tcPr>
            <w:tcW w:w="2660" w:type="dxa"/>
            <w:vAlign w:val="bottom"/>
            <w:gridSpan w:val="4"/>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w:t>
            </w:r>
          </w:p>
        </w:tc>
        <w:tc>
          <w:tcPr>
            <w:tcW w:w="57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b w:val="1"/>
                <w:bCs w:val="1"/>
                <w:color w:val="0000EE"/>
                <w:w w:val="99"/>
              </w:rPr>
              <w:t>STOP PAYMENT ORDERS OR WRONGFUL DISHONOR OF CHECKS</w:t>
            </w:r>
          </w:p>
        </w:tc>
        <w:tc>
          <w:tcPr>
            <w:tcW w:w="2280" w:type="dxa"/>
            <w:vAlign w:val="bottom"/>
            <w:gridSpan w:val="3"/>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19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EE"/>
                <w:w w:val="99"/>
              </w:rPr>
              <w:t>COMPUTER SYSTEMS</w:t>
            </w:r>
          </w:p>
        </w:tc>
        <w:tc>
          <w:tcPr>
            <w:tcW w:w="6100" w:type="dxa"/>
            <w:vAlign w:val="bottom"/>
            <w:gridSpan w:val="16"/>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Coverage I.1. Computer Fraud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b w:val="1"/>
                <w:bCs w:val="1"/>
                <w:color w:val="0000EE"/>
                <w:w w:val="99"/>
              </w:rPr>
              <w:t>Coverage I.2. Fraudulent Instructions</w:t>
            </w:r>
          </w:p>
        </w:tc>
        <w:tc>
          <w:tcPr>
            <w:tcW w:w="5120" w:type="dxa"/>
            <w:vAlign w:val="bottom"/>
            <w:gridSpan w:val="10"/>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Coverage I.3. Restoration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UNCOLLECTIBLE ITEMS OF DEPOSIT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III.</w:t>
            </w:r>
          </w:p>
        </w:tc>
        <w:tc>
          <w:tcPr>
            <w:tcW w:w="836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GENERAL AGREEMENTS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8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rPr>
              <w:t>ORGANIC GROWTH</w:t>
            </w:r>
          </w:p>
        </w:tc>
        <w:tc>
          <w:tcPr>
            <w:tcW w:w="6240" w:type="dxa"/>
            <w:vAlign w:val="bottom"/>
            <w:gridSpan w:val="19"/>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62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CONSOLIDATION - MERGER - PURCHASE OR ACQUISITION OF ASSETS</w:t>
            </w:r>
          </w:p>
        </w:tc>
        <w:tc>
          <w:tcPr>
            <w:tcW w:w="1800" w:type="dxa"/>
            <w:vAlign w:val="bottom"/>
            <w:gridSpan w:val="2"/>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28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b w:val="1"/>
                <w:bCs w:val="1"/>
                <w:color w:val="0000EE"/>
                <w:w w:val="98"/>
              </w:rPr>
              <w:t>REPRESENTATION OF INSURED</w:t>
            </w:r>
          </w:p>
        </w:tc>
        <w:tc>
          <w:tcPr>
            <w:tcW w:w="5240" w:type="dxa"/>
            <w:vAlign w:val="bottom"/>
            <w:gridSpan w:val="11"/>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JOINT INSURED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76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b w:val="1"/>
                <w:bCs w:val="1"/>
                <w:color w:val="0000EE"/>
                <w:w w:val="99"/>
              </w:rPr>
              <w:t>COURT COSTS AND ATTORNEY’S FEES - LEGAL PROCEEDINGS - ELECTION TO DEFEND</w:t>
            </w:r>
          </w:p>
        </w:tc>
        <w:tc>
          <w:tcPr>
            <w:tcW w:w="2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IV.</w:t>
            </w:r>
          </w:p>
        </w:tc>
        <w:tc>
          <w:tcPr>
            <w:tcW w:w="836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DEFINITIONS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w:t>
            </w:r>
          </w:p>
        </w:tc>
        <w:tc>
          <w:tcPr>
            <w:tcW w:w="11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0000EE"/>
                <w:w w:val="99"/>
              </w:rPr>
              <w:t>EXCLUSIONS</w:t>
            </w:r>
          </w:p>
        </w:tc>
        <w:tc>
          <w:tcPr>
            <w:tcW w:w="40" w:type="dxa"/>
            <w:vAlign w:val="bottom"/>
            <w:tcBorders>
              <w:top w:val="single" w:sz="8" w:color="0000EE"/>
            </w:tcBorders>
          </w:tcPr>
          <w:p>
            <w:pPr>
              <w:spacing w:after="0"/>
              <w:rPr>
                <w:sz w:val="24"/>
                <w:szCs w:val="24"/>
                <w:color w:val="auto"/>
              </w:rPr>
            </w:pPr>
          </w:p>
        </w:tc>
        <w:tc>
          <w:tcPr>
            <w:tcW w:w="7180" w:type="dxa"/>
            <w:vAlign w:val="bottom"/>
            <w:gridSpan w:val="31"/>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w:t>
            </w:r>
          </w:p>
        </w:tc>
        <w:tc>
          <w:tcPr>
            <w:tcW w:w="836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i w:val="1"/>
                <w:iCs w:val="1"/>
                <w:color w:val="0000EE"/>
              </w:rPr>
              <w:t>CONDITIONS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4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b w:val="1"/>
                <w:bCs w:val="1"/>
                <w:color w:val="0000EE"/>
                <w:w w:val="99"/>
              </w:rPr>
              <w:t>ADDITIONAL COMPANIES INCLUDED AS INSURED</w:t>
            </w:r>
          </w:p>
        </w:tc>
        <w:tc>
          <w:tcPr>
            <w:tcW w:w="3600" w:type="dxa"/>
            <w:vAlign w:val="bottom"/>
            <w:gridSpan w:val="5"/>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10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DISCOVERY</w:t>
            </w:r>
          </w:p>
        </w:tc>
        <w:tc>
          <w:tcPr>
            <w:tcW w:w="6960" w:type="dxa"/>
            <w:vAlign w:val="bottom"/>
            <w:gridSpan w:val="28"/>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BOND PERIOD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2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SINGLE LOSS</w:t>
            </w:r>
          </w:p>
        </w:tc>
        <w:tc>
          <w:tcPr>
            <w:tcW w:w="6780" w:type="dxa"/>
            <w:vAlign w:val="bottom"/>
            <w:gridSpan w:val="23"/>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1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32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b w:val="1"/>
                <w:bCs w:val="1"/>
                <w:color w:val="0000EE"/>
                <w:w w:val="99"/>
              </w:rPr>
              <w:t>SINGLE LOSS LIMIT OF INSURANCE</w:t>
            </w:r>
          </w:p>
        </w:tc>
        <w:tc>
          <w:tcPr>
            <w:tcW w:w="4840" w:type="dxa"/>
            <w:vAlign w:val="bottom"/>
            <w:gridSpan w:val="7"/>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w:t>
            </w:r>
          </w:p>
        </w:tc>
        <w:tc>
          <w:tcPr>
            <w:tcW w:w="1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DEDUCTIBLE</w:t>
            </w:r>
          </w:p>
        </w:tc>
        <w:tc>
          <w:tcPr>
            <w:tcW w:w="6840" w:type="dxa"/>
            <w:vAlign w:val="bottom"/>
            <w:gridSpan w:val="25"/>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p>
        </w:tc>
        <w:tc>
          <w:tcPr>
            <w:tcW w:w="29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b w:val="1"/>
                <w:bCs w:val="1"/>
                <w:color w:val="0000EE"/>
                <w:w w:val="99"/>
              </w:rPr>
              <w:t>NON-ACCUMULATION OF LIMITS</w:t>
            </w:r>
          </w:p>
        </w:tc>
        <w:tc>
          <w:tcPr>
            <w:tcW w:w="5060" w:type="dxa"/>
            <w:vAlign w:val="bottom"/>
            <w:gridSpan w:val="9"/>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w:t>
            </w:r>
          </w:p>
        </w:tc>
        <w:tc>
          <w:tcPr>
            <w:tcW w:w="804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EE"/>
              </w:rPr>
              <w:t>NOTICE - PROOF OF LOSS - LEGAL PROCEEDINGS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16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8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140" w:type="dxa"/>
            <w:vAlign w:val="bottom"/>
            <w:tcBorders>
              <w:top w:val="single" w:sz="8" w:color="0000EE"/>
              <w:bottom w:val="single" w:sz="8" w:color="auto"/>
            </w:tcBorders>
          </w:tcPr>
          <w:p>
            <w:pPr>
              <w:spacing w:after="0"/>
              <w:rPr>
                <w:sz w:val="14"/>
                <w:szCs w:val="14"/>
                <w:color w:val="auto"/>
              </w:rPr>
            </w:pPr>
          </w:p>
        </w:tc>
        <w:tc>
          <w:tcPr>
            <w:tcW w:w="100" w:type="dxa"/>
            <w:vAlign w:val="bottom"/>
            <w:tcBorders>
              <w:top w:val="single" w:sz="8" w:color="0000EE"/>
              <w:bottom w:val="single" w:sz="8" w:color="auto"/>
            </w:tcBorders>
          </w:tcPr>
          <w:p>
            <w:pPr>
              <w:spacing w:after="0"/>
              <w:rPr>
                <w:sz w:val="14"/>
                <w:szCs w:val="14"/>
                <w:color w:val="auto"/>
              </w:rPr>
            </w:pPr>
          </w:p>
        </w:tc>
        <w:tc>
          <w:tcPr>
            <w:tcW w:w="26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6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440" w:type="dxa"/>
            <w:vAlign w:val="bottom"/>
            <w:tcBorders>
              <w:top w:val="single" w:sz="8" w:color="0000EE"/>
              <w:bottom w:val="single" w:sz="8" w:color="auto"/>
            </w:tcBorders>
          </w:tcPr>
          <w:p>
            <w:pPr>
              <w:spacing w:after="0"/>
              <w:rPr>
                <w:sz w:val="14"/>
                <w:szCs w:val="14"/>
                <w:color w:val="auto"/>
              </w:rPr>
            </w:pPr>
          </w:p>
        </w:tc>
        <w:tc>
          <w:tcPr>
            <w:tcW w:w="60" w:type="dxa"/>
            <w:vAlign w:val="bottom"/>
            <w:tcBorders>
              <w:top w:val="single" w:sz="8" w:color="0000EE"/>
              <w:bottom w:val="single" w:sz="8" w:color="auto"/>
            </w:tcBorders>
          </w:tcPr>
          <w:p>
            <w:pPr>
              <w:spacing w:after="0"/>
              <w:rPr>
                <w:sz w:val="14"/>
                <w:szCs w:val="14"/>
                <w:color w:val="auto"/>
              </w:rPr>
            </w:pPr>
          </w:p>
        </w:tc>
        <w:tc>
          <w:tcPr>
            <w:tcW w:w="280" w:type="dxa"/>
            <w:vAlign w:val="bottom"/>
            <w:tcBorders>
              <w:top w:val="single" w:sz="8" w:color="0000EE"/>
              <w:bottom w:val="single" w:sz="8" w:color="auto"/>
            </w:tcBorders>
          </w:tcPr>
          <w:p>
            <w:pPr>
              <w:spacing w:after="0"/>
              <w:rPr>
                <w:sz w:val="14"/>
                <w:szCs w:val="14"/>
                <w:color w:val="auto"/>
              </w:rPr>
            </w:pPr>
          </w:p>
        </w:tc>
        <w:tc>
          <w:tcPr>
            <w:tcW w:w="60" w:type="dxa"/>
            <w:vAlign w:val="bottom"/>
            <w:tcBorders>
              <w:top w:val="single" w:sz="8" w:color="0000EE"/>
              <w:bottom w:val="single" w:sz="8" w:color="auto"/>
            </w:tcBorders>
          </w:tcPr>
          <w:p>
            <w:pPr>
              <w:spacing w:after="0"/>
              <w:rPr>
                <w:sz w:val="14"/>
                <w:szCs w:val="14"/>
                <w:color w:val="auto"/>
              </w:rPr>
            </w:pPr>
          </w:p>
        </w:tc>
        <w:tc>
          <w:tcPr>
            <w:tcW w:w="20" w:type="dxa"/>
            <w:vAlign w:val="bottom"/>
            <w:tcBorders>
              <w:top w:val="single" w:sz="8" w:color="0000EE"/>
              <w:bottom w:val="single" w:sz="8" w:color="auto"/>
            </w:tcBorders>
          </w:tcPr>
          <w:p>
            <w:pPr>
              <w:spacing w:after="0"/>
              <w:rPr>
                <w:sz w:val="14"/>
                <w:szCs w:val="14"/>
                <w:color w:val="auto"/>
              </w:rPr>
            </w:pPr>
          </w:p>
        </w:tc>
        <w:tc>
          <w:tcPr>
            <w:tcW w:w="120" w:type="dxa"/>
            <w:vAlign w:val="bottom"/>
            <w:tcBorders>
              <w:top w:val="single" w:sz="8" w:color="0000EE"/>
              <w:bottom w:val="single" w:sz="8" w:color="auto"/>
            </w:tcBorders>
          </w:tcPr>
          <w:p>
            <w:pPr>
              <w:spacing w:after="0"/>
              <w:rPr>
                <w:sz w:val="14"/>
                <w:szCs w:val="14"/>
                <w:color w:val="auto"/>
              </w:rPr>
            </w:pPr>
          </w:p>
        </w:tc>
        <w:tc>
          <w:tcPr>
            <w:tcW w:w="60" w:type="dxa"/>
            <w:vAlign w:val="bottom"/>
            <w:tcBorders>
              <w:top w:val="single" w:sz="8" w:color="0000EE"/>
              <w:bottom w:val="single" w:sz="8" w:color="auto"/>
            </w:tcBorders>
          </w:tcPr>
          <w:p>
            <w:pPr>
              <w:spacing w:after="0"/>
              <w:rPr>
                <w:sz w:val="14"/>
                <w:szCs w:val="14"/>
                <w:color w:val="auto"/>
              </w:rPr>
            </w:pPr>
          </w:p>
        </w:tc>
        <w:tc>
          <w:tcPr>
            <w:tcW w:w="180" w:type="dxa"/>
            <w:vAlign w:val="bottom"/>
            <w:tcBorders>
              <w:top w:val="single" w:sz="8" w:color="0000EE"/>
              <w:bottom w:val="single" w:sz="8" w:color="auto"/>
            </w:tcBorders>
          </w:tcPr>
          <w:p>
            <w:pPr>
              <w:spacing w:after="0"/>
              <w:rPr>
                <w:sz w:val="14"/>
                <w:szCs w:val="14"/>
                <w:color w:val="auto"/>
              </w:rPr>
            </w:pPr>
          </w:p>
        </w:tc>
        <w:tc>
          <w:tcPr>
            <w:tcW w:w="40" w:type="dxa"/>
            <w:vAlign w:val="bottom"/>
            <w:tcBorders>
              <w:top w:val="single" w:sz="8" w:color="0000EE"/>
              <w:bottom w:val="single" w:sz="8" w:color="auto"/>
            </w:tcBorders>
          </w:tcPr>
          <w:p>
            <w:pPr>
              <w:spacing w:after="0"/>
              <w:rPr>
                <w:sz w:val="14"/>
                <w:szCs w:val="14"/>
                <w:color w:val="auto"/>
              </w:rPr>
            </w:pPr>
          </w:p>
        </w:tc>
        <w:tc>
          <w:tcPr>
            <w:tcW w:w="120" w:type="dxa"/>
            <w:vAlign w:val="bottom"/>
            <w:tcBorders>
              <w:top w:val="single" w:sz="8" w:color="0000EE"/>
              <w:bottom w:val="single" w:sz="8" w:color="auto"/>
            </w:tcBorders>
          </w:tcPr>
          <w:p>
            <w:pPr>
              <w:spacing w:after="0"/>
              <w:rPr>
                <w:sz w:val="14"/>
                <w:szCs w:val="14"/>
                <w:color w:val="auto"/>
              </w:rPr>
            </w:pPr>
          </w:p>
        </w:tc>
        <w:tc>
          <w:tcPr>
            <w:tcW w:w="1120" w:type="dxa"/>
            <w:vAlign w:val="bottom"/>
            <w:tcBorders>
              <w:top w:val="single" w:sz="8" w:color="0000EE"/>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720" w:type="dxa"/>
            <w:vAlign w:val="bottom"/>
            <w:gridSpan w:val="36"/>
          </w:tcPr>
          <w:p>
            <w:pPr>
              <w:spacing w:after="0" w:line="191" w:lineRule="exact"/>
              <w:rPr>
                <w:sz w:val="20"/>
                <w:szCs w:val="20"/>
                <w:color w:val="auto"/>
              </w:rPr>
            </w:pPr>
            <w:r>
              <w:rPr>
                <w:rFonts w:ascii="Times New Roman" w:cs="Times New Roman" w:eastAsia="Times New Roman" w:hAnsi="Times New Roman"/>
                <w:sz w:val="18"/>
                <w:szCs w:val="18"/>
                <w:color w:val="auto"/>
              </w:rPr>
              <w:t>IVBB-16001 Ed. 01-16</w:t>
            </w:r>
          </w:p>
        </w:tc>
        <w:tc>
          <w:tcPr>
            <w:tcW w:w="2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Page 1 of 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7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4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VALUATION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J.</w:t>
            </w:r>
          </w:p>
        </w:tc>
        <w:tc>
          <w:tcPr>
            <w:tcW w:w="1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ASSIGNMENT</w:t>
            </w:r>
          </w:p>
        </w:tc>
        <w:tc>
          <w:tcPr>
            <w:tcW w:w="6460" w:type="dxa"/>
            <w:vAlign w:val="bottom"/>
            <w:gridSpan w:val="8"/>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K.</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7"/>
              </w:rPr>
              <w:t>SUBROGATION</w:t>
            </w:r>
          </w:p>
        </w:tc>
        <w:tc>
          <w:tcPr>
            <w:tcW w:w="6340" w:type="dxa"/>
            <w:vAlign w:val="bottom"/>
            <w:gridSpan w:val="7"/>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w:t>
            </w:r>
          </w:p>
        </w:tc>
        <w:tc>
          <w:tcPr>
            <w:tcW w:w="1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9"/>
              </w:rPr>
              <w:t>RECOVERIES</w:t>
            </w:r>
          </w:p>
        </w:tc>
        <w:tc>
          <w:tcPr>
            <w:tcW w:w="6480" w:type="dxa"/>
            <w:vAlign w:val="bottom"/>
            <w:gridSpan w:val="9"/>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M.</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COOPERATION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ANTI-BUNDLING</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LIMIT OF INSURANCE UNDER THIS BOND AND PRIOR INSURANCE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w:t>
            </w:r>
          </w:p>
        </w:tc>
        <w:tc>
          <w:tcPr>
            <w:tcW w:w="320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9"/>
              </w:rPr>
              <w:t>OTHER INSURANCE OR INDEMNITY</w:t>
            </w:r>
          </w:p>
        </w:tc>
        <w:tc>
          <w:tcPr>
            <w:tcW w:w="2660" w:type="dxa"/>
            <w:vAlign w:val="bottom"/>
            <w:tcBorders>
              <w:top w:val="single" w:sz="8" w:color="0000EE"/>
            </w:tcBorders>
            <w:gridSpan w:val="2"/>
          </w:tcPr>
          <w:p>
            <w:pPr>
              <w:spacing w:after="0"/>
              <w:rPr>
                <w:sz w:val="24"/>
                <w:szCs w:val="24"/>
                <w:color w:val="auto"/>
              </w:rPr>
            </w:pPr>
          </w:p>
        </w:tc>
        <w:tc>
          <w:tcPr>
            <w:tcW w:w="182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Q.</w:t>
            </w: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COVERED PROPERTY</w:t>
            </w:r>
          </w:p>
        </w:tc>
        <w:tc>
          <w:tcPr>
            <w:tcW w:w="5740" w:type="dxa"/>
            <w:vAlign w:val="bottom"/>
            <w:gridSpan w:val="4"/>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w:t>
            </w:r>
          </w:p>
        </w:tc>
        <w:tc>
          <w:tcPr>
            <w:tcW w:w="7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CANCELATION, TERMINATION, CHANGE OR MODIFICATION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w:t>
            </w:r>
          </w:p>
        </w:tc>
        <w:tc>
          <w:tcPr>
            <w:tcW w:w="53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DISCOVERY PERIOD</w:t>
            </w:r>
          </w:p>
        </w:tc>
        <w:tc>
          <w:tcPr>
            <w:tcW w:w="2300" w:type="dxa"/>
            <w:vAlign w:val="bottom"/>
            <w:gridSpan w:val="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w:t>
            </w:r>
          </w:p>
        </w:tc>
        <w:tc>
          <w:tcPr>
            <w:tcW w:w="18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HEADINGS</w:t>
            </w:r>
          </w:p>
        </w:tc>
        <w:tc>
          <w:tcPr>
            <w:tcW w:w="586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top w:val="single" w:sz="8" w:color="0000EE"/>
              <w:bottom w:val="single" w:sz="8" w:color="auto"/>
            </w:tcBorders>
          </w:tcPr>
          <w:p>
            <w:pPr>
              <w:spacing w:after="0"/>
              <w:rPr>
                <w:sz w:val="14"/>
                <w:szCs w:val="14"/>
                <w:color w:val="auto"/>
              </w:rPr>
            </w:pPr>
          </w:p>
        </w:tc>
        <w:tc>
          <w:tcPr>
            <w:tcW w:w="320" w:type="dxa"/>
            <w:vAlign w:val="bottom"/>
            <w:tcBorders>
              <w:top w:val="single" w:sz="8" w:color="0000EE"/>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8280" w:type="dxa"/>
            <w:vAlign w:val="bottom"/>
            <w:gridSpan w:val="14"/>
          </w:tcPr>
          <w:p>
            <w:pPr>
              <w:spacing w:after="0" w:line="191" w:lineRule="exact"/>
              <w:rPr>
                <w:sz w:val="20"/>
                <w:szCs w:val="20"/>
                <w:color w:val="auto"/>
              </w:rPr>
            </w:pPr>
            <w:r>
              <w:rPr>
                <w:rFonts w:ascii="Times New Roman" w:cs="Times New Roman" w:eastAsia="Times New Roman" w:hAnsi="Times New Roman"/>
                <w:sz w:val="18"/>
                <w:szCs w:val="18"/>
                <w:color w:val="auto"/>
              </w:rPr>
              <w:t>IVBB-16001 Ed. 01-16</w:t>
            </w:r>
          </w:p>
        </w:tc>
        <w:tc>
          <w:tcPr>
            <w:tcW w:w="2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Page 2 of 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2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39700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000" cy="3175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CONSIDERATION CLAUSE</w:t>
      </w:r>
    </w:p>
    <w:p>
      <w:pPr>
        <w:spacing w:after="0" w:line="144" w:lineRule="exact"/>
        <w:rPr>
          <w:rFonts w:ascii="Times New Roman" w:cs="Times New Roman" w:eastAsia="Times New Roman" w:hAnsi="Times New Roman"/>
          <w:sz w:val="18"/>
          <w:szCs w:val="18"/>
          <w:b w:val="1"/>
          <w:bCs w:val="1"/>
          <w:i w:val="1"/>
          <w:iCs w:val="1"/>
          <w:color w:val="auto"/>
        </w:rPr>
      </w:pPr>
    </w:p>
    <w:p>
      <w:pPr>
        <w:ind w:left="560" w:right="20"/>
        <w:spacing w:after="0" w:line="31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color w:val="auto"/>
        </w:rPr>
        <w:t xml:space="preserve">IN CONSIDERATION </w:t>
      </w:r>
      <w:r>
        <w:rPr>
          <w:rFonts w:ascii="Times New Roman" w:cs="Times New Roman" w:eastAsia="Times New Roman" w:hAnsi="Times New Roman"/>
          <w:sz w:val="17"/>
          <w:szCs w:val="17"/>
          <w:color w:val="auto"/>
        </w:rPr>
        <w:t>of the payment of an agreed premium and subject to the Declarations and pursuant to all the terms, conditions, exclusions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-390525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INSURING AGREEMENTS</w:t>
      </w:r>
    </w:p>
    <w:p>
      <w:pPr>
        <w:spacing w:after="0" w:line="198" w:lineRule="exact"/>
        <w:rPr>
          <w:rFonts w:ascii="Times New Roman" w:cs="Times New Roman" w:eastAsia="Times New Roman" w:hAnsi="Times New Roman"/>
          <w:sz w:val="18"/>
          <w:szCs w:val="18"/>
          <w:b w:val="1"/>
          <w:bCs w:val="1"/>
          <w:i w:val="1"/>
          <w:iCs w:val="1"/>
          <w:color w:val="auto"/>
        </w:rPr>
      </w:pPr>
    </w:p>
    <w:p>
      <w:pPr>
        <w:ind w:left="1080" w:hanging="532"/>
        <w:spacing w:after="0"/>
        <w:tabs>
          <w:tab w:leader="none" w:pos="10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FIDELITY</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A.1. Larceny or Embezzlement</w:t>
      </w:r>
    </w:p>
    <w:p>
      <w:pPr>
        <w:spacing w:after="0" w:line="113" w:lineRule="exact"/>
        <w:rPr>
          <w:rFonts w:ascii="Times New Roman" w:cs="Times New Roman" w:eastAsia="Times New Roman" w:hAnsi="Times New Roman"/>
          <w:sz w:val="18"/>
          <w:szCs w:val="18"/>
          <w:b w:val="1"/>
          <w:bCs w:val="1"/>
          <w:color w:val="auto"/>
        </w:rPr>
      </w:pPr>
    </w:p>
    <w:p>
      <w:pPr>
        <w:ind w:left="1100" w:right="560" w:firstLine="441"/>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 Coverage A.2. Restoration Expenses</w:t>
      </w:r>
    </w:p>
    <w:p>
      <w:pPr>
        <w:spacing w:after="0" w:line="1"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and resulting directly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an</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PREMISES</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mysterious unexplainable disappearance or misplacement and damage or destruction; or</w:t>
      </w:r>
    </w:p>
    <w:p>
      <w:pPr>
        <w:spacing w:after="0" w:line="130" w:lineRule="exact"/>
        <w:rPr>
          <w:rFonts w:ascii="Times New Roman" w:cs="Times New Roman" w:eastAsia="Times New Roman" w:hAnsi="Times New Roman"/>
          <w:sz w:val="18"/>
          <w:szCs w:val="18"/>
          <w:color w:val="auto"/>
        </w:rPr>
      </w:pPr>
    </w:p>
    <w:p>
      <w:pPr>
        <w:ind w:left="2080" w:right="60" w:hanging="533"/>
        <w:spacing w:after="0" w:line="282" w:lineRule="auto"/>
        <w:tabs>
          <w:tab w:leader="none" w:pos="20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theft, false pretenses, or common law or statutory larceny, committed by a person physically present in an office of, or on the premises of, the Insured at the time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-2165350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 w:lineRule="exact"/>
        <w:rPr>
          <w:sz w:val="20"/>
          <w:szCs w:val="20"/>
          <w:color w:val="auto"/>
        </w:rPr>
      </w:pPr>
    </w:p>
    <w:p>
      <w:pPr>
        <w:ind w:left="1100" w:right="120"/>
        <w:spacing w:after="0" w:line="257" w:lineRule="auto"/>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within offices or premises located anywhere. The premises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will be deemed premises of the Insured, but solely as respects loss of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Coverage for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held by such </w:t>
      </w:r>
      <w:r>
        <w:rPr>
          <w:rFonts w:ascii="Times New Roman" w:cs="Times New Roman" w:eastAsia="Times New Roman" w:hAnsi="Times New Roman"/>
          <w:sz w:val="18"/>
          <w:szCs w:val="18"/>
          <w:b w:val="1"/>
          <w:bCs w:val="1"/>
          <w:color w:val="auto"/>
        </w:rPr>
        <w:t xml:space="preserve">Depository </w:t>
      </w:r>
      <w:r>
        <w:rPr>
          <w:rFonts w:ascii="Times New Roman" w:cs="Times New Roman" w:eastAsia="Times New Roman" w:hAnsi="Times New Roman"/>
          <w:sz w:val="18"/>
          <w:szCs w:val="18"/>
          <w:color w:val="auto"/>
        </w:rPr>
        <w:t>is limited to the extent of the Insured’s interest therein as effected by the making of appropriate entries on the books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records of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The Company will not be liable under Insuring Agreement B for loss in connection with the central handling of securities within the systems established and maintained by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unless the amount of such loss exceeds the amount recoverable or recovered under any bond or policy or participants’ fund insuring the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against such loss.</w:t>
      </w:r>
    </w:p>
    <w:p>
      <w:pPr>
        <w:spacing w:after="0" w:line="74" w:lineRule="exact"/>
        <w:rPr>
          <w:sz w:val="20"/>
          <w:szCs w:val="20"/>
          <w:color w:val="auto"/>
        </w:rPr>
      </w:pPr>
    </w:p>
    <w:p>
      <w:pPr>
        <w:ind w:left="1100" w:right="140"/>
        <w:spacing w:after="0" w:line="286" w:lineRule="auto"/>
        <w:rPr>
          <w:sz w:val="20"/>
          <w:szCs w:val="20"/>
          <w:color w:val="auto"/>
        </w:rPr>
      </w:pPr>
      <w:r>
        <w:rPr>
          <w:rFonts w:ascii="Times New Roman" w:cs="Times New Roman" w:eastAsia="Times New Roman" w:hAnsi="Times New Roman"/>
          <w:sz w:val="18"/>
          <w:szCs w:val="18"/>
          <w:color w:val="auto"/>
        </w:rPr>
        <w:t xml:space="preserve">This bond does not afford any coverage in favor of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or exchange or any nominee in whose name is registered any security included within the </w:t>
      </w:r>
      <w:r>
        <w:rPr>
          <w:rFonts w:ascii="Times New Roman" w:cs="Times New Roman" w:eastAsia="Times New Roman" w:hAnsi="Times New Roman"/>
          <w:sz w:val="18"/>
          <w:szCs w:val="18"/>
          <w:b w:val="1"/>
          <w:bCs w:val="1"/>
          <w:color w:val="auto"/>
        </w:rPr>
        <w:t>Depository’s</w:t>
      </w:r>
      <w:r>
        <w:rPr>
          <w:rFonts w:ascii="Times New Roman" w:cs="Times New Roman" w:eastAsia="Times New Roman" w:hAnsi="Times New Roman"/>
          <w:sz w:val="18"/>
          <w:szCs w:val="18"/>
          <w:color w:val="auto"/>
        </w:rPr>
        <w:t xml:space="preserve"> systems.</w:t>
      </w:r>
    </w:p>
    <w:p>
      <w:pPr>
        <w:spacing w:after="0" w:line="60" w:lineRule="exact"/>
        <w:rPr>
          <w:sz w:val="20"/>
          <w:szCs w:val="20"/>
          <w:color w:val="auto"/>
        </w:rPr>
      </w:pPr>
    </w:p>
    <w:p>
      <w:pPr>
        <w:ind w:left="1080" w:right="120" w:hanging="532"/>
        <w:spacing w:after="0" w:line="282" w:lineRule="auto"/>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Direct loss, through any hazard specified in Insuring Agreement B.1. of any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xml:space="preserve"> while such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xml:space="preserve"> is within any of the Insured’s or an </w:t>
      </w:r>
      <w:r>
        <w:rPr>
          <w:rFonts w:ascii="Times New Roman" w:cs="Times New Roman" w:eastAsia="Times New Roman" w:hAnsi="Times New Roman"/>
          <w:sz w:val="17"/>
          <w:szCs w:val="17"/>
          <w:b w:val="1"/>
          <w:bCs w:val="1"/>
          <w:color w:val="auto"/>
        </w:rPr>
        <w:t>Investment Adviser’s</w:t>
      </w:r>
      <w:r>
        <w:rPr>
          <w:rFonts w:ascii="Times New Roman" w:cs="Times New Roman" w:eastAsia="Times New Roman" w:hAnsi="Times New Roman"/>
          <w:sz w:val="17"/>
          <w:szCs w:val="17"/>
          <w:color w:val="auto"/>
        </w:rPr>
        <w:t xml:space="preserve"> offices and in the possession of any customer of the Insured, any representative of such customer or any </w:t>
      </w:r>
      <w:r>
        <w:rPr>
          <w:rFonts w:ascii="Times New Roman" w:cs="Times New Roman" w:eastAsia="Times New Roman" w:hAnsi="Times New Roman"/>
          <w:sz w:val="17"/>
          <w:szCs w:val="17"/>
          <w:b w:val="1"/>
          <w:bCs w:val="1"/>
          <w:color w:val="auto"/>
        </w:rPr>
        <w:t xml:space="preserve">Employee </w:t>
      </w:r>
      <w:r>
        <w:rPr>
          <w:rFonts w:ascii="Times New Roman" w:cs="Times New Roman" w:eastAsia="Times New Roman" w:hAnsi="Times New Roman"/>
          <w:sz w:val="17"/>
          <w:szCs w:val="17"/>
          <w:color w:val="auto"/>
        </w:rPr>
        <w:t>whether or not the Insured is liable for the loss thereof, and provided such loss, at the option of the Insured, is included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Insured’s proof of loss, but excluding, in any event, loss caused by such customer, any representative of such customer, or any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3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TRANSIT</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 the custody of any person or persons acting as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except while in the mail or with a carrier for hire other than an armored motor vehicle company, for the purpose of transportation, such transit to begin immediately upon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transporting person or persons, and to end immediately upon delivery thereof at destination, but only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being conveyed.</w:t>
      </w:r>
    </w:p>
    <w:p>
      <w:pPr>
        <w:spacing w:after="0" w:line="209"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FORGERY OR ALTERATION</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Insured having, in good faith, paid or transferred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reliance on any </w:t>
      </w:r>
      <w:r>
        <w:rPr>
          <w:rFonts w:ascii="Times New Roman" w:cs="Times New Roman" w:eastAsia="Times New Roman" w:hAnsi="Times New Roman"/>
          <w:sz w:val="18"/>
          <w:szCs w:val="18"/>
          <w:b w:val="1"/>
          <w:bCs w:val="1"/>
          <w:color w:val="auto"/>
        </w:rPr>
        <w:t>Written, Original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(except an</w:t>
      </w:r>
      <w:r>
        <w:rPr>
          <w:rFonts w:ascii="Times New Roman" w:cs="Times New Roman" w:eastAsia="Times New Roman" w:hAnsi="Times New Roman"/>
          <w:sz w:val="18"/>
          <w:szCs w:val="18"/>
          <w:b w:val="1"/>
          <w:bCs w:val="1"/>
          <w:color w:val="auto"/>
        </w:rPr>
        <w:t xml:space="preserve"> 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for the withdrawal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540" w:right="60" w:hanging="439"/>
        <w:spacing w:after="0" w:line="286"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purportedly signed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or by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100" w:right="300"/>
        <w:spacing w:after="0" w:line="286" w:lineRule="auto"/>
        <w:rPr>
          <w:sz w:val="20"/>
          <w:szCs w:val="20"/>
          <w:color w:val="auto"/>
        </w:rPr>
      </w:pPr>
      <w:r>
        <w:rPr>
          <w:rFonts w:ascii="Times New Roman" w:cs="Times New Roman" w:eastAsia="Times New Roman" w:hAnsi="Times New Roman"/>
          <w:sz w:val="18"/>
          <w:szCs w:val="18"/>
          <w:color w:val="auto"/>
        </w:rPr>
        <w:t xml:space="preserve">which (a) bears a handwritten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(b) is altered,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alteration causes the loss.</w:t>
      </w:r>
    </w:p>
    <w:p>
      <w:pPr>
        <w:spacing w:after="0" w:line="51"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Actual physical possession of the items listed in 1. through 7. above by the Insured is a condition precedent to the Insured’s having relied on the items.</w:t>
      </w:r>
    </w:p>
    <w:p>
      <w:pPr>
        <w:spacing w:after="0" w:line="185"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resulting directly from the Insured having, in good faith, for its own account or for the account of others:</w:t>
      </w:r>
    </w:p>
    <w:p>
      <w:pPr>
        <w:spacing w:after="0" w:line="126" w:lineRule="exact"/>
        <w:rPr>
          <w:rFonts w:ascii="Times New Roman" w:cs="Times New Roman" w:eastAsia="Times New Roman" w:hAnsi="Times New Roman"/>
          <w:sz w:val="18"/>
          <w:szCs w:val="18"/>
          <w:b w:val="1"/>
          <w:bCs w:val="1"/>
          <w:color w:val="auto"/>
        </w:rPr>
      </w:pPr>
    </w:p>
    <w:p>
      <w:pPr>
        <w:ind w:left="1540" w:right="80" w:hanging="439"/>
        <w:spacing w:after="0" w:line="286" w:lineRule="auto"/>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delivered, or given value, extended credit or assumed liability, on the faith of any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(an):</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 of Title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Origin or Title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partnership, or personal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4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080" w:hanging="533"/>
        <w:spacing w:after="0"/>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 of Uncertificated Security</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26" w:lineRule="exact"/>
        <w:rPr>
          <w:rFonts w:ascii="Times New Roman" w:cs="Times New Roman" w:eastAsia="Times New Roman" w:hAnsi="Times New Roman"/>
          <w:sz w:val="18"/>
          <w:szCs w:val="18"/>
          <w:color w:val="auto"/>
        </w:rPr>
      </w:pPr>
    </w:p>
    <w:p>
      <w:pPr>
        <w:ind w:left="2520" w:right="420" w:hanging="433"/>
        <w:spacing w:after="0" w:line="286" w:lineRule="auto"/>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handwritten signature material to the validity or enforceability of the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but only to the extent the</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causes the loss;</w:t>
      </w:r>
    </w:p>
    <w:p>
      <w:pPr>
        <w:spacing w:after="0" w:line="64"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altered, but only to the extent the alteration causes the loss; or</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1540" w:right="760" w:hanging="439"/>
        <w:spacing w:after="0" w:line="282"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guaranteed in writing or witnessed any handwritten signature upon any transfer, assignment, bill of sale, power of attorney,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endorsement, or any items listed in items 1.a. through 1.i. above; or</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given value, extended credit or assumed liability, on the faith of any item listed in 1.a. through 1.d. above, that is a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causes the loss.</w:t>
      </w:r>
    </w:p>
    <w:p>
      <w:pPr>
        <w:spacing w:after="0" w:line="5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1.a. through 1.j. above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203"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COUNTERFEIT MONEY AND COUNTERFEIT MONEY ORDERS</w:t>
      </w:r>
    </w:p>
    <w:p>
      <w:pPr>
        <w:spacing w:after="0" w:line="117" w:lineRule="exact"/>
        <w:rPr>
          <w:rFonts w:ascii="Times New Roman" w:cs="Times New Roman" w:eastAsia="Times New Roman" w:hAnsi="Times New Roman"/>
          <w:sz w:val="18"/>
          <w:szCs w:val="18"/>
          <w:b w:val="1"/>
          <w:bCs w:val="1"/>
          <w:color w:val="auto"/>
        </w:rPr>
      </w:pPr>
    </w:p>
    <w:p>
      <w:pPr>
        <w:ind w:left="110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receipt by the Insured, in good faith, of any </w:t>
      </w:r>
      <w:r>
        <w:rPr>
          <w:rFonts w:ascii="Times New Roman" w:cs="Times New Roman" w:eastAsia="Times New Roman" w:hAnsi="Times New Roman"/>
          <w:sz w:val="18"/>
          <w:szCs w:val="18"/>
          <w:b w:val="1"/>
          <w:bCs w:val="1"/>
          <w:color w:val="auto"/>
        </w:rPr>
        <w:t>Counterfeit Money</w:t>
      </w:r>
      <w:r>
        <w:rPr>
          <w:rFonts w:ascii="Times New Roman" w:cs="Times New Roman" w:eastAsia="Times New Roman" w:hAnsi="Times New Roman"/>
          <w:sz w:val="18"/>
          <w:szCs w:val="18"/>
          <w:color w:val="auto"/>
        </w:rPr>
        <w:t xml:space="preserve"> of the United States of America and its territories and possessions, Canada or any other country, or of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money orders denominated in United States or Canadian currency.</w:t>
      </w:r>
    </w:p>
    <w:p>
      <w:pPr>
        <w:spacing w:after="0" w:line="19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 EXPENSE</w:t>
      </w:r>
    </w:p>
    <w:p>
      <w:pPr>
        <w:spacing w:after="0" w:line="121" w:lineRule="exact"/>
        <w:rPr>
          <w:rFonts w:ascii="Times New Roman" w:cs="Times New Roman" w:eastAsia="Times New Roman" w:hAnsi="Times New Roman"/>
          <w:sz w:val="18"/>
          <w:szCs w:val="18"/>
          <w:b w:val="1"/>
          <w:bCs w:val="1"/>
          <w:color w:val="auto"/>
        </w:rPr>
      </w:pPr>
    </w:p>
    <w:p>
      <w:pPr>
        <w:ind w:left="110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20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STOP PAYMENT ORDERS OR WRONGFUL DISHONOR OF CHECKS</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Damages that the Insured becomes legally liable to pay its customers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w:t>
      </w:r>
    </w:p>
    <w:p>
      <w:pPr>
        <w:spacing w:after="0" w:line="134" w:lineRule="exact"/>
        <w:rPr>
          <w:rFonts w:ascii="Times New Roman" w:cs="Times New Roman" w:eastAsia="Times New Roman" w:hAnsi="Times New Roman"/>
          <w:sz w:val="18"/>
          <w:szCs w:val="18"/>
          <w:b w:val="1"/>
          <w:bCs w:val="1"/>
          <w:color w:val="auto"/>
        </w:rPr>
      </w:pPr>
    </w:p>
    <w:p>
      <w:pPr>
        <w:ind w:left="1540" w:right="20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comply with any notice of any customer of the Insured or any authorized representative of such customer to stop payment on any check or draft made or drawn by such customer; or</w:t>
      </w:r>
    </w:p>
    <w:p>
      <w:pPr>
        <w:spacing w:after="0" w:line="67" w:lineRule="exact"/>
        <w:rPr>
          <w:rFonts w:ascii="Times New Roman" w:cs="Times New Roman" w:eastAsia="Times New Roman" w:hAnsi="Times New Roman"/>
          <w:sz w:val="18"/>
          <w:szCs w:val="18"/>
          <w:color w:val="auto"/>
        </w:rPr>
      </w:pPr>
    </w:p>
    <w:p>
      <w:pPr>
        <w:ind w:left="1540" w:right="56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wrongfully dishonored or wrongfully failed to certify any check or draft made or drawn by the customer of the Insured or any authorized representative of such customer.</w:t>
      </w:r>
    </w:p>
    <w:p>
      <w:pPr>
        <w:spacing w:after="0" w:line="5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5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8380" w:hanging="444"/>
        <w:spacing w:after="0" w:line="397" w:lineRule="auto"/>
        <w:tabs>
          <w:tab w:leader="none" w:pos="552"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COMPUTER SYSTEMS </w:t>
      </w:r>
      <w:r>
        <w:rPr>
          <w:rFonts w:ascii="Times New Roman" w:cs="Times New Roman" w:eastAsia="Times New Roman" w:hAnsi="Times New Roman"/>
          <w:sz w:val="17"/>
          <w:szCs w:val="17"/>
          <w:color w:val="auto"/>
        </w:rPr>
        <w:t>Coverage I.1. Computer Fraud</w:t>
      </w:r>
    </w:p>
    <w:p>
      <w:pPr>
        <w:spacing w:after="0" w:line="1" w:lineRule="exact"/>
        <w:rPr>
          <w:rFonts w:ascii="Times New Roman" w:cs="Times New Roman" w:eastAsia="Times New Roman" w:hAnsi="Times New Roman"/>
          <w:sz w:val="17"/>
          <w:szCs w:val="17"/>
          <w:b w:val="1"/>
          <w:bCs w:val="1"/>
          <w:color w:val="auto"/>
        </w:rPr>
      </w:pPr>
    </w:p>
    <w:p>
      <w:pPr>
        <w:ind w:left="560" w:right="6180" w:firstLine="992"/>
        <w:spacing w:after="0" w:line="3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Coverage I.2. Fraudulent Instructions</w:t>
      </w:r>
    </w:p>
    <w:p>
      <w:pPr>
        <w:spacing w:after="0" w:line="1" w:lineRule="exact"/>
        <w:rPr>
          <w:sz w:val="20"/>
          <w:szCs w:val="20"/>
          <w:color w:val="auto"/>
        </w:rPr>
      </w:pPr>
    </w:p>
    <w:p>
      <w:pPr>
        <w:ind w:left="1540" w:right="120"/>
        <w:spacing w:after="0" w:line="262" w:lineRule="auto"/>
        <w:rPr>
          <w:sz w:val="20"/>
          <w:szCs w:val="20"/>
          <w:color w:val="auto"/>
        </w:rPr>
      </w:pPr>
      <w:r>
        <w:rPr>
          <w:rFonts w:ascii="Times New Roman" w:cs="Times New Roman" w:eastAsia="Times New Roman" w:hAnsi="Times New Roman"/>
          <w:sz w:val="18"/>
          <w:szCs w:val="18"/>
          <w:color w:val="auto"/>
        </w:rPr>
        <w:t xml:space="preserve">Loss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in good faith, caused a transfer of funds as a result of a </w:t>
      </w: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when the Insured or an</w:t>
      </w:r>
      <w:r>
        <w:rPr>
          <w:rFonts w:ascii="Times New Roman" w:cs="Times New Roman" w:eastAsia="Times New Roman" w:hAnsi="Times New Roman"/>
          <w:sz w:val="18"/>
          <w:szCs w:val="18"/>
          <w:b w:val="1"/>
          <w:bCs w:val="1"/>
          <w:color w:val="auto"/>
        </w:rPr>
        <w:t xml:space="preserve"> Investment Adviser</w:t>
      </w:r>
      <w:r>
        <w:rPr>
          <w:rFonts w:ascii="Times New Roman" w:cs="Times New Roman" w:eastAsia="Times New Roman" w:hAnsi="Times New Roman"/>
          <w:sz w:val="18"/>
          <w:szCs w:val="18"/>
          <w:color w:val="auto"/>
        </w:rPr>
        <w:t>, prior to causing the transfer of the funds, used its best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verify the identity of the person transmitting the instruction; provided that if the instruction is purported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2520" w:hanging="433"/>
        <w:spacing w:after="0"/>
        <w:tabs>
          <w:tab w:leader="none" w:pos="2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performed a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with respect to such instruction; or</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followed commercially reasonable </w:t>
      </w: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xml:space="preserve"> applicable to the transaction and instruction.</w:t>
      </w:r>
    </w:p>
    <w:p>
      <w:pPr>
        <w:spacing w:after="0" w:line="117" w:lineRule="exact"/>
        <w:rPr>
          <w:sz w:val="20"/>
          <w:szCs w:val="20"/>
          <w:color w:val="auto"/>
        </w:rPr>
      </w:pPr>
    </w:p>
    <w:p>
      <w:pPr>
        <w:ind w:left="1540" w:right="340"/>
        <w:spacing w:after="0" w:line="286" w:lineRule="auto"/>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received and, if applicable,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performed, must be either recorded, logged, or documented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Coverage I.3. Restoration Expenses</w:t>
      </w:r>
    </w:p>
    <w:p>
      <w:pPr>
        <w:spacing w:after="0" w:line="113" w:lineRule="exact"/>
        <w:rPr>
          <w:sz w:val="20"/>
          <w:szCs w:val="20"/>
          <w:color w:val="auto"/>
        </w:rPr>
      </w:pPr>
    </w:p>
    <w:p>
      <w:pPr>
        <w:ind w:left="1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or an</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and resulting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someone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UNCOLLECTIBLE ITEMS OF DEPOSIT</w:t>
      </w:r>
    </w:p>
    <w:p>
      <w:pPr>
        <w:spacing w:after="0" w:line="117" w:lineRule="exact"/>
        <w:rPr>
          <w:rFonts w:ascii="Times New Roman" w:cs="Times New Roman" w:eastAsia="Times New Roman" w:hAnsi="Times New Roman"/>
          <w:sz w:val="18"/>
          <w:szCs w:val="18"/>
          <w:b w:val="1"/>
          <w:bCs w:val="1"/>
          <w:color w:val="auto"/>
        </w:rPr>
      </w:pPr>
    </w:p>
    <w:p>
      <w:pPr>
        <w:jc w:val="both"/>
        <w:ind w:left="1100" w:right="1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including dividends and interest accrued not to exceed 15% of the value of each </w:t>
      </w:r>
      <w:r>
        <w:rPr>
          <w:rFonts w:ascii="Times New Roman" w:cs="Times New Roman" w:eastAsia="Times New Roman" w:hAnsi="Times New Roman"/>
          <w:sz w:val="18"/>
          <w:szCs w:val="18"/>
          <w:b w:val="1"/>
          <w:bCs w:val="1"/>
          <w:color w:val="auto"/>
        </w:rPr>
        <w:t>Item of Deposit</w:t>
      </w:r>
      <w:r>
        <w:rPr>
          <w:rFonts w:ascii="Times New Roman" w:cs="Times New Roman" w:eastAsia="Times New Roman" w:hAnsi="Times New Roman"/>
          <w:sz w:val="18"/>
          <w:szCs w:val="18"/>
          <w:color w:val="auto"/>
        </w:rPr>
        <w:t xml:space="preserve"> that is deposited, resulting directly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that prove to be uncollectible, provided that the crediting of such account causes:</w:t>
      </w:r>
    </w:p>
    <w:p>
      <w:pPr>
        <w:spacing w:after="0" w:line="80" w:lineRule="exact"/>
        <w:rPr>
          <w:rFonts w:ascii="Times New Roman" w:cs="Times New Roman" w:eastAsia="Times New Roman" w:hAnsi="Times New Roman"/>
          <w:sz w:val="18"/>
          <w:szCs w:val="18"/>
          <w:b w:val="1"/>
          <w:bCs w:val="1"/>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221" w:lineRule="exact"/>
        <w:rPr>
          <w:sz w:val="20"/>
          <w:szCs w:val="20"/>
          <w:color w:val="auto"/>
        </w:rPr>
      </w:pPr>
    </w:p>
    <w:p>
      <w:pPr>
        <w:ind w:left="1100" w:right="100"/>
        <w:spacing w:after="0" w:line="268" w:lineRule="auto"/>
        <w:rPr>
          <w:sz w:val="20"/>
          <w:szCs w:val="20"/>
          <w:color w:val="auto"/>
        </w:rPr>
      </w:pPr>
      <w:r>
        <w:rPr>
          <w:rFonts w:ascii="Times New Roman" w:cs="Times New Roman" w:eastAsia="Times New Roman" w:hAnsi="Times New Roman"/>
          <w:sz w:val="18"/>
          <w:szCs w:val="18"/>
          <w:color w:val="auto"/>
        </w:rPr>
        <w:t xml:space="preserve">It is a condition precedent to coverage under this Insuring Agreement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hold funds represented in </w:t>
      </w: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for the maximum number of days allowable under Regulation CC before permitting any redemptions or withdrawals,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issuing any shares or paying any dividends with respect to such </w:t>
      </w:r>
      <w:r>
        <w:rPr>
          <w:rFonts w:ascii="Times New Roman" w:cs="Times New Roman" w:eastAsia="Times New Roman" w:hAnsi="Times New Roman"/>
          <w:sz w:val="18"/>
          <w:szCs w:val="18"/>
          <w:b w:val="1"/>
          <w:bCs w:val="1"/>
          <w:color w:val="auto"/>
        </w:rPr>
        <w:t>Items of Deposit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10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will not be deemed to be uncollectible until the Insured’s or</w:t>
      </w:r>
      <w:r>
        <w:rPr>
          <w:rFonts w:ascii="Times New Roman" w:cs="Times New Roman" w:eastAsia="Times New Roman" w:hAnsi="Times New Roman"/>
          <w:sz w:val="18"/>
          <w:szCs w:val="18"/>
          <w:b w:val="1"/>
          <w:bCs w:val="1"/>
          <w:color w:val="auto"/>
        </w:rPr>
        <w:t xml:space="preserve"> Investment Adviser’s </w:t>
      </w:r>
      <w:r>
        <w:rPr>
          <w:rFonts w:ascii="Times New Roman" w:cs="Times New Roman" w:eastAsia="Times New Roman" w:hAnsi="Times New Roman"/>
          <w:sz w:val="18"/>
          <w:szCs w:val="18"/>
          <w:color w:val="auto"/>
        </w:rPr>
        <w:t>standard collection procedures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failed.</w:t>
      </w:r>
    </w:p>
    <w:p>
      <w:pPr>
        <w:spacing w:after="0" w:line="159" w:lineRule="exact"/>
        <w:rPr>
          <w:sz w:val="20"/>
          <w:szCs w:val="20"/>
          <w:color w:val="auto"/>
        </w:rPr>
      </w:pPr>
    </w:p>
    <w:p>
      <w:pPr>
        <w:ind w:left="1100" w:right="260"/>
        <w:spacing w:after="0" w:line="266" w:lineRule="auto"/>
        <w:rPr>
          <w:sz w:val="20"/>
          <w:szCs w:val="20"/>
          <w:color w:val="auto"/>
        </w:rPr>
      </w:pPr>
      <w:r>
        <w:rPr>
          <w:rFonts w:ascii="Times New Roman" w:cs="Times New Roman" w:eastAsia="Times New Roman" w:hAnsi="Times New Roman"/>
          <w:sz w:val="18"/>
          <w:szCs w:val="18"/>
          <w:color w:val="auto"/>
        </w:rPr>
        <w:t xml:space="preserve">This Insuring Agreement applies to Insureds with exchange privileges if all funds in the exchange program are insured by the Company for </w:t>
      </w:r>
      <w:r>
        <w:rPr>
          <w:rFonts w:ascii="Times New Roman" w:cs="Times New Roman" w:eastAsia="Times New Roman" w:hAnsi="Times New Roman"/>
          <w:sz w:val="18"/>
          <w:szCs w:val="18"/>
          <w:b w:val="1"/>
          <w:bCs w:val="1"/>
          <w:color w:val="auto"/>
        </w:rPr>
        <w:t>Uncollectible Items of Deposit</w:t>
      </w:r>
      <w:r>
        <w:rPr>
          <w:rFonts w:ascii="Times New Roman" w:cs="Times New Roman" w:eastAsia="Times New Roman" w:hAnsi="Times New Roman"/>
          <w:sz w:val="18"/>
          <w:szCs w:val="18"/>
          <w:color w:val="auto"/>
        </w:rPr>
        <w:t>. Regardless of the number of transactions between funds, the maximum number of days allowable under Regulation CC begins from the date a deposit was first credited to any fund in the exchange program.</w:t>
      </w:r>
    </w:p>
    <w:p>
      <w:pPr>
        <w:spacing w:after="0" w:line="199"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AGREEMENTS</w:t>
      </w:r>
    </w:p>
    <w:p>
      <w:pPr>
        <w:spacing w:after="0" w:line="198" w:lineRule="exact"/>
        <w:rPr>
          <w:rFonts w:ascii="Times New Roman" w:cs="Times New Roman" w:eastAsia="Times New Roman" w:hAnsi="Times New Roman"/>
          <w:sz w:val="18"/>
          <w:szCs w:val="18"/>
          <w:b w:val="1"/>
          <w:bCs w:val="1"/>
          <w:i w:val="1"/>
          <w:iCs w:val="1"/>
          <w:color w:val="auto"/>
        </w:rPr>
      </w:pPr>
    </w:p>
    <w:p>
      <w:pPr>
        <w:ind w:left="5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A.ORGANIC GROWTH</w:t>
      </w:r>
    </w:p>
    <w:p>
      <w:pPr>
        <w:spacing w:after="0" w:line="117" w:lineRule="exact"/>
        <w:rPr>
          <w:rFonts w:ascii="Times New Roman" w:cs="Times New Roman" w:eastAsia="Times New Roman" w:hAnsi="Times New Roman"/>
          <w:sz w:val="18"/>
          <w:szCs w:val="18"/>
          <w:b w:val="1"/>
          <w:bCs w:val="1"/>
          <w:i w:val="1"/>
          <w:iCs w:val="1"/>
          <w:color w:val="auto"/>
        </w:rPr>
      </w:pPr>
    </w:p>
    <w:p>
      <w:pPr>
        <w:ind w:left="1100" w:right="160"/>
        <w:spacing w:after="0" w:line="26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If an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adds additional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other than by consolidation or merger with, or purchase or acquisition of the assets, assets under management or liabilities of, another institution, such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-876300</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6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 MERGER - PURCHASE OR ACQUISITION OF ASSETS</w:t>
      </w:r>
    </w:p>
    <w:p>
      <w:pPr>
        <w:spacing w:after="0" w:line="117" w:lineRule="exact"/>
        <w:rPr>
          <w:rFonts w:ascii="Times New Roman" w:cs="Times New Roman" w:eastAsia="Times New Roman" w:hAnsi="Times New Roman"/>
          <w:sz w:val="18"/>
          <w:szCs w:val="18"/>
          <w:b w:val="1"/>
          <w:bCs w:val="1"/>
          <w:color w:val="auto"/>
        </w:rPr>
      </w:pPr>
    </w:p>
    <w:p>
      <w:pPr>
        <w:ind w:left="110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the offices or premises of such institution;</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any employee or employees of such institution; or</w:t>
      </w:r>
    </w:p>
    <w:p>
      <w:pPr>
        <w:spacing w:after="0" w:line="130" w:lineRule="exact"/>
        <w:rPr>
          <w:rFonts w:ascii="Times New Roman" w:cs="Times New Roman" w:eastAsia="Times New Roman" w:hAnsi="Times New Roman"/>
          <w:sz w:val="18"/>
          <w:szCs w:val="18"/>
          <w:color w:val="auto"/>
        </w:rPr>
      </w:pPr>
    </w:p>
    <w:p>
      <w:pPr>
        <w:ind w:left="1540" w:right="88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assets under management or liabilities acquired by the Insured as a result of such Transaction,</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is provided as follows:</w:t>
      </w:r>
    </w:p>
    <w:p>
      <w:pPr>
        <w:spacing w:after="0" w:line="131" w:lineRule="exact"/>
        <w:rPr>
          <w:sz w:val="20"/>
          <w:szCs w:val="20"/>
          <w:color w:val="auto"/>
        </w:rPr>
      </w:pPr>
    </w:p>
    <w:p>
      <w:pPr>
        <w:ind w:left="2080" w:hanging="533"/>
        <w:spacing w:after="0"/>
        <w:tabs>
          <w:tab w:leader="none" w:pos="2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Loss Sustained Coverage</w:t>
      </w:r>
    </w:p>
    <w:p>
      <w:pPr>
        <w:spacing w:after="0" w:line="117" w:lineRule="exact"/>
        <w:rPr>
          <w:rFonts w:ascii="Times New Roman" w:cs="Times New Roman" w:eastAsia="Times New Roman" w:hAnsi="Times New Roman"/>
          <w:sz w:val="18"/>
          <w:szCs w:val="18"/>
          <w:color w:val="auto"/>
        </w:rPr>
      </w:pPr>
    </w:p>
    <w:p>
      <w:pPr>
        <w:ind w:left="21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9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Discovery Coverage</w:t>
      </w:r>
    </w:p>
    <w:p>
      <w:pPr>
        <w:spacing w:after="0" w:line="117" w:lineRule="exact"/>
        <w:rPr>
          <w:rFonts w:ascii="Times New Roman" w:cs="Times New Roman" w:eastAsia="Times New Roman" w:hAnsi="Times New Roman"/>
          <w:sz w:val="18"/>
          <w:szCs w:val="18"/>
          <w:color w:val="auto"/>
        </w:rPr>
      </w:pPr>
    </w:p>
    <w:p>
      <w:pPr>
        <w:ind w:left="210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20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INSURED</w:t>
      </w:r>
    </w:p>
    <w:p>
      <w:pPr>
        <w:spacing w:after="0" w:line="121" w:lineRule="exact"/>
        <w:rPr>
          <w:rFonts w:ascii="Times New Roman" w:cs="Times New Roman" w:eastAsia="Times New Roman" w:hAnsi="Times New Roman"/>
          <w:sz w:val="18"/>
          <w:szCs w:val="18"/>
          <w:b w:val="1"/>
          <w:bCs w:val="1"/>
          <w:color w:val="auto"/>
        </w:rPr>
      </w:pPr>
    </w:p>
    <w:p>
      <w:pPr>
        <w:ind w:left="110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184"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INSURED</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indemnify or hold harmless any Insured for loss sustained by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2" w:lineRule="exact"/>
        <w:rPr>
          <w:rFonts w:ascii="Times New Roman" w:cs="Times New Roman" w:eastAsia="Times New Roman" w:hAnsi="Times New Roman"/>
          <w:sz w:val="18"/>
          <w:szCs w:val="18"/>
          <w:b w:val="1"/>
          <w:bCs w:val="1"/>
          <w:color w:val="auto"/>
        </w:rPr>
      </w:pPr>
    </w:p>
    <w:p>
      <w:pPr>
        <w:jc w:val="both"/>
        <w:ind w:left="110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7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 xml:space="preserve">being specifically next named, the Insured entity having the greatest consolidated assets of all remaining Insureds then becomes the first named Insured. Knowledge possessed or discovery made by any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203"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COURT COSTS AND ATTORNEY’S FEES - LEGAL PROCEEDINGS - ELECTION TO DEFEND</w:t>
      </w:r>
    </w:p>
    <w:p>
      <w:pPr>
        <w:spacing w:after="0" w:line="121" w:lineRule="exact"/>
        <w:rPr>
          <w:rFonts w:ascii="Times New Roman" w:cs="Times New Roman" w:eastAsia="Times New Roman" w:hAnsi="Times New Roman"/>
          <w:sz w:val="18"/>
          <w:szCs w:val="18"/>
          <w:b w:val="1"/>
          <w:bCs w:val="1"/>
          <w:color w:val="auto"/>
        </w:rPr>
      </w:pPr>
    </w:p>
    <w:p>
      <w:pPr>
        <w:ind w:left="110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81" w:lineRule="exact"/>
        <w:rPr>
          <w:rFonts w:ascii="Times New Roman" w:cs="Times New Roman" w:eastAsia="Times New Roman" w:hAnsi="Times New Roman"/>
          <w:sz w:val="18"/>
          <w:szCs w:val="18"/>
          <w:b w:val="1"/>
          <w:bCs w:val="1"/>
          <w:color w:val="auto"/>
        </w:rPr>
      </w:pPr>
    </w:p>
    <w:p>
      <w:pPr>
        <w:ind w:left="2080" w:hanging="533"/>
        <w:spacing w:after="0"/>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admits to being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adjudicated to be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80" w:right="120" w:hanging="533"/>
        <w:spacing w:after="0" w:line="286" w:lineRule="auto"/>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1. or 2. above, an arbitration panel agrees, after a review of an agreed statement of facts,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would be found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if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were prosecuted.</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1100" w:right="20"/>
        <w:spacing w:after="0" w:line="259" w:lineRule="auto"/>
        <w:rPr>
          <w:sz w:val="20"/>
          <w:szCs w:val="20"/>
          <w:color w:val="auto"/>
        </w:rPr>
      </w:pPr>
      <w:r>
        <w:rPr>
          <w:rFonts w:ascii="Times New Roman" w:cs="Times New Roman" w:eastAsia="Times New Roman" w:hAnsi="Times New Roman"/>
          <w:sz w:val="18"/>
          <w:szCs w:val="18"/>
          <w:color w:val="auto"/>
        </w:rPr>
        <w:t xml:space="preserve">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give all reasonable information and assistance, other than pecuniary, that the Company deems necessary to the defense of such suit or legal proceeding.</w:t>
      </w:r>
    </w:p>
    <w:p>
      <w:pPr>
        <w:spacing w:after="0" w:line="75" w:lineRule="exact"/>
        <w:rPr>
          <w:sz w:val="20"/>
          <w:szCs w:val="20"/>
          <w:color w:val="auto"/>
        </w:rPr>
      </w:pPr>
    </w:p>
    <w:p>
      <w:pPr>
        <w:ind w:left="1100" w:right="40"/>
        <w:spacing w:after="0" w:line="256" w:lineRule="auto"/>
        <w:rPr>
          <w:sz w:val="20"/>
          <w:szCs w:val="20"/>
          <w:color w:val="auto"/>
        </w:rPr>
      </w:pPr>
      <w:r>
        <w:rPr>
          <w:rFonts w:ascii="Times New Roman" w:cs="Times New Roman" w:eastAsia="Times New Roman" w:hAnsi="Times New Roman"/>
          <w:sz w:val="18"/>
          <w:szCs w:val="18"/>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9" w:lineRule="exact"/>
        <w:rPr>
          <w:sz w:val="20"/>
          <w:szCs w:val="20"/>
          <w:color w:val="auto"/>
        </w:rPr>
      </w:pPr>
    </w:p>
    <w:p>
      <w:pPr>
        <w:ind w:left="1100" w:right="220"/>
        <w:spacing w:after="0" w:line="282" w:lineRule="auto"/>
        <w:rPr>
          <w:sz w:val="20"/>
          <w:szCs w:val="20"/>
          <w:color w:val="auto"/>
        </w:rPr>
      </w:pPr>
      <w:r>
        <w:rPr>
          <w:rFonts w:ascii="Times New Roman" w:cs="Times New Roman" w:eastAsia="Times New Roman" w:hAnsi="Times New Roman"/>
          <w:sz w:val="18"/>
          <w:szCs w:val="18"/>
          <w:color w:val="auto"/>
        </w:rPr>
        <w:t>If the Company pays court costs and attorney’s fees in excess of its proportionate share of such costs and fees, the Insured will promptly reimburse the Company for such excess.</w:t>
      </w:r>
    </w:p>
    <w:p>
      <w:pPr>
        <w:spacing w:after="0" w:line="18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27"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Acceptance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draft that the drawee has, by signature thereon, engaged to honor as presented.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Bond Period </w:t>
      </w:r>
      <w:r>
        <w:rPr>
          <w:rFonts w:ascii="Times New Roman" w:cs="Times New Roman" w:eastAsia="Times New Roman" w:hAnsi="Times New Roman"/>
          <w:sz w:val="18"/>
          <w:szCs w:val="18"/>
          <w:color w:val="auto"/>
        </w:rPr>
        <w:t>has the meaning set forth in section VI. CONDITIONS, C. BOND PERIOD.</w:t>
      </w:r>
    </w:p>
    <w:p>
      <w:pPr>
        <w:spacing w:after="0" w:line="130" w:lineRule="exact"/>
        <w:rPr>
          <w:rFonts w:ascii="Times New Roman" w:cs="Times New Roman" w:eastAsia="Times New Roman" w:hAnsi="Times New Roman"/>
          <w:sz w:val="18"/>
          <w:szCs w:val="18"/>
          <w:b w:val="1"/>
          <w:bCs w:val="1"/>
          <w:color w:val="auto"/>
        </w:rPr>
      </w:pPr>
    </w:p>
    <w:p>
      <w:pPr>
        <w:ind w:left="1080" w:right="100" w:hanging="532"/>
        <w:spacing w:after="0" w:line="286" w:lineRule="auto"/>
        <w:tabs>
          <w:tab w:leader="none" w:pos="10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Callback Verification </w:t>
      </w:r>
      <w:r>
        <w:rPr>
          <w:rFonts w:ascii="Times New Roman" w:cs="Times New Roman" w:eastAsia="Times New Roman" w:hAnsi="Times New Roman"/>
          <w:sz w:val="18"/>
          <w:szCs w:val="18"/>
          <w:color w:val="auto"/>
        </w:rPr>
        <w:t>means a verbal conversation with the purported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using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Pre-Determined Telephone Number</w:t>
      </w:r>
      <w:r>
        <w:rPr>
          <w:rFonts w:ascii="Times New Roman" w:cs="Times New Roman" w:eastAsia="Times New Roman" w:hAnsi="Times New Roman"/>
          <w:sz w:val="18"/>
          <w:szCs w:val="18"/>
          <w:color w:val="auto"/>
        </w:rPr>
        <w:t>, to verify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identity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and the authenticity of a funds transfer request.</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8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88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Deposit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acknowledgment by an Insured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to repay it.</w:t>
      </w:r>
    </w:p>
    <w:p>
      <w:pPr>
        <w:spacing w:after="0" w:line="60" w:lineRule="exact"/>
        <w:rPr>
          <w:rFonts w:ascii="Times New Roman" w:cs="Times New Roman" w:eastAsia="Times New Roman" w:hAnsi="Times New Roman"/>
          <w:sz w:val="18"/>
          <w:szCs w:val="18"/>
          <w:b w:val="1"/>
          <w:bCs w:val="1"/>
          <w:color w:val="auto"/>
        </w:rPr>
      </w:pPr>
    </w:p>
    <w:p>
      <w:pPr>
        <w:ind w:left="1080" w:right="66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Origin or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issued by a manufacturer of personal property or a governmental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ownership of the personal property and by which ownership is transferred.</w:t>
      </w:r>
    </w:p>
    <w:p>
      <w:pPr>
        <w:spacing w:after="0" w:line="60" w:lineRule="exact"/>
        <w:rPr>
          <w:rFonts w:ascii="Times New Roman" w:cs="Times New Roman" w:eastAsia="Times New Roman" w:hAnsi="Times New Roman"/>
          <w:sz w:val="18"/>
          <w:szCs w:val="18"/>
          <w:b w:val="1"/>
          <w:bCs w:val="1"/>
          <w:color w:val="auto"/>
        </w:rPr>
      </w:pPr>
    </w:p>
    <w:p>
      <w:pPr>
        <w:ind w:left="1080" w:right="440" w:hanging="532"/>
        <w:spacing w:after="0" w:line="286"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w:t>
      </w:r>
    </w:p>
    <w:p>
      <w:pPr>
        <w:spacing w:after="0" w:line="134"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248" w:lineRule="exact"/>
        <w:rPr>
          <w:rFonts w:ascii="Times New Roman" w:cs="Times New Roman" w:eastAsia="Times New Roman" w:hAnsi="Times New Roman"/>
          <w:sz w:val="18"/>
          <w:szCs w:val="18"/>
          <w:color w:val="auto"/>
        </w:rPr>
      </w:pPr>
    </w:p>
    <w:p>
      <w:pPr>
        <w:ind w:left="1080" w:right="80" w:hanging="532"/>
        <w:spacing w:after="0" w:line="268" w:lineRule="auto"/>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Fraud </w:t>
      </w:r>
      <w:r>
        <w:rPr>
          <w:rFonts w:ascii="Times New Roman" w:cs="Times New Roman" w:eastAsia="Times New Roman" w:hAnsi="Times New Roman"/>
          <w:sz w:val="18"/>
          <w:szCs w:val="18"/>
          <w:color w:val="auto"/>
        </w:rPr>
        <w:t>means an intentional, unauthorized, and fraudulent entry of data or computer instructions directly into, or change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computer instructions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or entity 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including any such entry or change made via the internet or a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provided that such entry or change causes:</w:t>
      </w:r>
    </w:p>
    <w:p>
      <w:pPr>
        <w:spacing w:after="0" w:line="76"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to be transferred, paid, or delivered;</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or fictitious account to be debited or credited.</w:t>
      </w:r>
    </w:p>
    <w:p>
      <w:pPr>
        <w:spacing w:after="0" w:line="24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System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computer; and</w:t>
      </w:r>
    </w:p>
    <w:p>
      <w:pPr>
        <w:spacing w:after="0" w:line="130"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input, output, processing, storage or communication device, or any related network, operating system or application software, that is connected to, or used in connection with, such computer,</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that is rented by, owned by, leased by, licensed to, or under the direct operational control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Violation </w:t>
      </w:r>
      <w:r>
        <w:rPr>
          <w:rFonts w:ascii="Times New Roman" w:cs="Times New Roman" w:eastAsia="Times New Roman" w:hAnsi="Times New Roman"/>
          <w:sz w:val="18"/>
          <w:szCs w:val="18"/>
          <w:color w:val="auto"/>
        </w:rPr>
        <w:t>means:</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introduction of a </w:t>
      </w:r>
      <w:r>
        <w:rPr>
          <w:rFonts w:ascii="Times New Roman" w:cs="Times New Roman" w:eastAsia="Times New Roman" w:hAnsi="Times New Roman"/>
          <w:sz w:val="18"/>
          <w:szCs w:val="18"/>
          <w:b w:val="1"/>
          <w:bCs w:val="1"/>
          <w:color w:val="auto"/>
        </w:rPr>
        <w:t>Computer Virus</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 to, or destruction of,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who has:</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gained unauthorized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but uses such access to cause such damage or destruction.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Virus </w:t>
      </w:r>
      <w:r>
        <w:rPr>
          <w:rFonts w:ascii="Times New Roman" w:cs="Times New Roman" w:eastAsia="Times New Roman" w:hAnsi="Times New Roman"/>
          <w:sz w:val="18"/>
          <w:szCs w:val="18"/>
          <w:color w:val="auto"/>
        </w:rPr>
        <w:t>means any malicious code that could destroy, alter, contaminate, or degrade the integrity, quality, or performance of:</w:t>
      </w:r>
    </w:p>
    <w:p>
      <w:pPr>
        <w:spacing w:after="0" w:line="131" w:lineRule="exact"/>
        <w:rPr>
          <w:sz w:val="20"/>
          <w:szCs w:val="20"/>
          <w:color w:val="auto"/>
        </w:rPr>
      </w:pPr>
    </w:p>
    <w:p>
      <w:pPr>
        <w:ind w:left="2080" w:hanging="533"/>
        <w:spacing w:after="0"/>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data used, or stored, in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network; or</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computer network, any computer application software, or a computer operating system or related network.</w:t>
      </w:r>
    </w:p>
    <w:p>
      <w:pPr>
        <w:spacing w:after="0" w:line="126" w:lineRule="exact"/>
        <w:rPr>
          <w:rFonts w:ascii="Times New Roman" w:cs="Times New Roman" w:eastAsia="Times New Roman" w:hAnsi="Times New Roman"/>
          <w:sz w:val="18"/>
          <w:szCs w:val="18"/>
          <w:color w:val="auto"/>
        </w:rPr>
      </w:pPr>
    </w:p>
    <w:p>
      <w:pPr>
        <w:ind w:left="1080" w:right="700" w:hanging="532"/>
        <w:spacing w:after="0" w:line="286" w:lineRule="auto"/>
        <w:tabs>
          <w:tab w:leader="none" w:pos="10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Counterfeit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imitation of an actual, valid, or verifiable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intended to deceive and to be taken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9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30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Custodian </w:t>
      </w:r>
      <w:r>
        <w:rPr>
          <w:rFonts w:ascii="Times New Roman" w:cs="Times New Roman" w:eastAsia="Times New Roman" w:hAnsi="Times New Roman"/>
          <w:sz w:val="18"/>
          <w:szCs w:val="18"/>
          <w:color w:val="auto"/>
        </w:rPr>
        <w:t>means an institution designated by an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maintain possession and control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w:t>
      </w:r>
    </w:p>
    <w:p>
      <w:pPr>
        <w:spacing w:after="0" w:line="60" w:lineRule="exact"/>
        <w:rPr>
          <w:rFonts w:ascii="Times New Roman" w:cs="Times New Roman" w:eastAsia="Times New Roman" w:hAnsi="Times New Roman"/>
          <w:sz w:val="18"/>
          <w:szCs w:val="18"/>
          <w:b w:val="1"/>
          <w:bCs w:val="1"/>
          <w:color w:val="auto"/>
        </w:rPr>
      </w:pPr>
    </w:p>
    <w:p>
      <w:pPr>
        <w:ind w:left="1080" w:right="8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Customer </w:t>
      </w:r>
      <w:r>
        <w:rPr>
          <w:rFonts w:ascii="Times New Roman" w:cs="Times New Roman" w:eastAsia="Times New Roman" w:hAnsi="Times New Roman"/>
          <w:sz w:val="18"/>
          <w:szCs w:val="18"/>
          <w:color w:val="auto"/>
        </w:rPr>
        <w:t>means, only with respect to Insuring Agreement I.2., an entity or natural person that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Insured or with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Depository </w:t>
      </w:r>
      <w:r>
        <w:rPr>
          <w:rFonts w:ascii="Times New Roman" w:cs="Times New Roman" w:eastAsia="Times New Roman" w:hAnsi="Times New Roman"/>
          <w:sz w:val="18"/>
          <w:szCs w:val="18"/>
          <w:color w:val="auto"/>
        </w:rPr>
        <w:t>means a clearing corporation that is:</w:t>
      </w:r>
    </w:p>
    <w:p>
      <w:pPr>
        <w:spacing w:after="0" w:line="134" w:lineRule="exact"/>
        <w:rPr>
          <w:rFonts w:ascii="Times New Roman" w:cs="Times New Roman" w:eastAsia="Times New Roman" w:hAnsi="Times New Roman"/>
          <w:sz w:val="18"/>
          <w:szCs w:val="18"/>
          <w:b w:val="1"/>
          <w:bCs w:val="1"/>
          <w:color w:val="auto"/>
        </w:rPr>
      </w:pPr>
    </w:p>
    <w:p>
      <w:pPr>
        <w:ind w:left="1540" w:right="60" w:hanging="439"/>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with the Securities Exchange Commission as a clearing agency under section 17A of the Securities Exchange Act of 1934 (15 U.S.C. 78q-1); or</w:t>
      </w:r>
    </w:p>
    <w:p>
      <w:pPr>
        <w:spacing w:after="0" w:line="67" w:lineRule="exact"/>
        <w:rPr>
          <w:rFonts w:ascii="Times New Roman" w:cs="Times New Roman" w:eastAsia="Times New Roman" w:hAnsi="Times New Roman"/>
          <w:sz w:val="18"/>
          <w:szCs w:val="18"/>
          <w:color w:val="auto"/>
        </w:rPr>
      </w:pPr>
    </w:p>
    <w:p>
      <w:pPr>
        <w:jc w:val="both"/>
        <w:ind w:left="1540" w:right="140" w:hanging="439"/>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77" w:lineRule="exact"/>
        <w:rPr>
          <w:rFonts w:ascii="Times New Roman" w:cs="Times New Roman" w:eastAsia="Times New Roman" w:hAnsi="Times New Roman"/>
          <w:sz w:val="18"/>
          <w:szCs w:val="18"/>
          <w:color w:val="auto"/>
        </w:rPr>
      </w:pPr>
    </w:p>
    <w:p>
      <w:pPr>
        <w:ind w:left="1080" w:right="400" w:hanging="532"/>
        <w:spacing w:after="0" w:line="259"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Document of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 is a bill of lading, dock warrant, dock receipt, warehouse receipt or order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delivery of goods, and also any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4" w:lineRule="exact"/>
        <w:rPr>
          <w:rFonts w:ascii="Times New Roman" w:cs="Times New Roman" w:eastAsia="Times New Roman" w:hAnsi="Times New Roman"/>
          <w:sz w:val="18"/>
          <w:szCs w:val="18"/>
          <w:b w:val="1"/>
          <w:bCs w:val="1"/>
          <w:color w:val="auto"/>
        </w:rPr>
      </w:pPr>
    </w:p>
    <w:p>
      <w:pPr>
        <w:ind w:left="1080" w:right="180" w:hanging="532"/>
        <w:spacing w:after="0" w:line="262"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Data Processor </w:t>
      </w:r>
      <w:r>
        <w:rPr>
          <w:rFonts w:ascii="Times New Roman" w:cs="Times New Roman" w:eastAsia="Times New Roman" w:hAnsi="Times New Roman"/>
          <w:sz w:val="18"/>
          <w:szCs w:val="18"/>
          <w:color w:val="auto"/>
        </w:rPr>
        <w:t>means a natural person, partnership or corporation authorized in writing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to perform services as a data processor of checks presented to the Insured by a customer or</w:t>
      </w:r>
      <w:r>
        <w:rPr>
          <w:rFonts w:ascii="Times New Roman" w:cs="Times New Roman" w:eastAsia="Times New Roman" w:hAnsi="Times New Roman"/>
          <w:sz w:val="18"/>
          <w:szCs w:val="18"/>
          <w:b w:val="1"/>
          <w:bCs w:val="1"/>
          <w:color w:val="auto"/>
        </w:rPr>
        <w:t xml:space="preserve"> Financial Institution</w:t>
      </w:r>
      <w:r>
        <w:rPr>
          <w:rFonts w:ascii="Times New Roman" w:cs="Times New Roman" w:eastAsia="Times New Roman" w:hAnsi="Times New Roman"/>
          <w:sz w:val="18"/>
          <w:szCs w:val="18"/>
          <w:color w:val="auto"/>
        </w:rPr>
        <w:t>, but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such processor who acts as a transfer agent or in any other agency capacity in issuing checks, drafts or securities for the Insured, A Federal Reserve Bank or clearinghouse will not be construed to be an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1080" w:right="520" w:hanging="532"/>
        <w:spacing w:after="0" w:line="286" w:lineRule="auto"/>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Record </w:t>
      </w:r>
      <w:r>
        <w:rPr>
          <w:rFonts w:ascii="Times New Roman" w:cs="Times New Roman" w:eastAsia="Times New Roman" w:hAnsi="Times New Roman"/>
          <w:sz w:val="18"/>
          <w:szCs w:val="18"/>
          <w:color w:val="auto"/>
        </w:rPr>
        <w:t>means information that is created, generated, sent, communicated, received, or stored by electronic means,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retrievable in perceivable form.</w:t>
      </w:r>
    </w:p>
    <w:p>
      <w:pPr>
        <w:spacing w:after="0" w:line="6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right="160" w:hanging="439"/>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77" w:lineRule="exact"/>
        <w:rPr>
          <w:rFonts w:ascii="Times New Roman" w:cs="Times New Roman" w:eastAsia="Times New Roman" w:hAnsi="Times New Roman"/>
          <w:sz w:val="18"/>
          <w:szCs w:val="18"/>
          <w:color w:val="auto"/>
        </w:rPr>
      </w:pPr>
    </w:p>
    <w:p>
      <w:pPr>
        <w:ind w:left="1540" w:right="220" w:hanging="439"/>
        <w:spacing w:after="0" w:line="28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guest student or intern pursuing studies or duties 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or premises covered hereunder, while such person is performing services for the Insured;</w:t>
      </w:r>
    </w:p>
    <w:p>
      <w:pPr>
        <w:spacing w:after="0" w:line="60" w:lineRule="exact"/>
        <w:rPr>
          <w:rFonts w:ascii="Times New Roman" w:cs="Times New Roman" w:eastAsia="Times New Roman" w:hAnsi="Times New Roman"/>
          <w:sz w:val="18"/>
          <w:szCs w:val="18"/>
          <w:color w:val="auto"/>
        </w:rPr>
      </w:pPr>
    </w:p>
    <w:p>
      <w:pPr>
        <w:ind w:left="1540" w:right="80" w:hanging="439"/>
        <w:spacing w:after="0" w:line="28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attorney retained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and any employee of such attorney, but only while performing legal services for the Insured;</w:t>
      </w:r>
    </w:p>
    <w:p>
      <w:pPr>
        <w:spacing w:after="0" w:line="60" w:lineRule="exact"/>
        <w:rPr>
          <w:rFonts w:ascii="Times New Roman" w:cs="Times New Roman" w:eastAsia="Times New Roman" w:hAnsi="Times New Roman"/>
          <w:sz w:val="18"/>
          <w:szCs w:val="18"/>
          <w:color w:val="auto"/>
        </w:rPr>
      </w:pPr>
    </w:p>
    <w:p>
      <w:pPr>
        <w:ind w:left="1540" w:right="20" w:hanging="439"/>
        <w:spacing w:after="0" w:line="25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person assigned to perform the usual duties of an employee within the premises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under the Insured’s supervision, by contract, including such persons provided by any employment agency furnishing temporary personnel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on a contingent or part-time basis, and including a natural person who is leased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2"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10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540" w:right="140" w:hanging="439"/>
        <w:spacing w:after="0" w:line="26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natural person, partnership, or corporation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perform services as an </w:t>
      </w:r>
      <w:r>
        <w:rPr>
          <w:rFonts w:ascii="Times New Roman" w:cs="Times New Roman" w:eastAsia="Times New Roman" w:hAnsi="Times New Roman"/>
          <w:sz w:val="18"/>
          <w:szCs w:val="18"/>
          <w:b w:val="1"/>
          <w:bCs w:val="1"/>
          <w:color w:val="auto"/>
        </w:rPr>
        <w:t xml:space="preserve">Electronic Data Processor </w:t>
      </w:r>
      <w:r>
        <w:rPr>
          <w:rFonts w:ascii="Times New Roman" w:cs="Times New Roman" w:eastAsia="Times New Roman" w:hAnsi="Times New Roman"/>
          <w:sz w:val="18"/>
          <w:szCs w:val="18"/>
          <w:color w:val="auto"/>
        </w:rPr>
        <w:t>(each such</w:t>
      </w:r>
      <w:r>
        <w:rPr>
          <w:rFonts w:ascii="Times New Roman" w:cs="Times New Roman" w:eastAsia="Times New Roman" w:hAnsi="Times New Roman"/>
          <w:sz w:val="18"/>
          <w:szCs w:val="18"/>
          <w:b w:val="1"/>
          <w:bCs w:val="1"/>
          <w:color w:val="auto"/>
        </w:rPr>
        <w:t xml:space="preserve"> Electronic Data Processor</w:t>
      </w:r>
      <w:r>
        <w:rPr>
          <w:rFonts w:ascii="Times New Roman" w:cs="Times New Roman" w:eastAsia="Times New Roman" w:hAnsi="Times New Roman"/>
          <w:sz w:val="18"/>
          <w:szCs w:val="18"/>
          <w:color w:val="auto"/>
        </w:rPr>
        <w:t>, and the partners, officers and employees of such</w:t>
      </w:r>
      <w:r>
        <w:rPr>
          <w:rFonts w:ascii="Times New Roman" w:cs="Times New Roman" w:eastAsia="Times New Roman" w:hAnsi="Times New Roman"/>
          <w:sz w:val="18"/>
          <w:szCs w:val="18"/>
          <w:b w:val="1"/>
          <w:bCs w:val="1"/>
          <w:color w:val="auto"/>
        </w:rPr>
        <w:t xml:space="preserve"> Electronic Data Processor </w:t>
      </w:r>
      <w:r>
        <w:rPr>
          <w:rFonts w:ascii="Times New Roman" w:cs="Times New Roman" w:eastAsia="Times New Roman" w:hAnsi="Times New Roman"/>
          <w:sz w:val="18"/>
          <w:szCs w:val="18"/>
          <w:color w:val="auto"/>
        </w:rPr>
        <w:t>will collectively be deemed to be one</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for all the purposes of this bond, except with respect to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R.2.);</w:t>
      </w:r>
    </w:p>
    <w:p>
      <w:pPr>
        <w:spacing w:after="0" w:line="81" w:lineRule="exact"/>
        <w:rPr>
          <w:rFonts w:ascii="Times New Roman" w:cs="Times New Roman" w:eastAsia="Times New Roman" w:hAnsi="Times New Roman"/>
          <w:sz w:val="18"/>
          <w:szCs w:val="18"/>
          <w:color w:val="auto"/>
        </w:rPr>
      </w:pPr>
    </w:p>
    <w:p>
      <w:pPr>
        <w:ind w:left="1540" w:right="240" w:hanging="439"/>
        <w:spacing w:after="0" w:line="26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 or trustee of an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underwriter (distributor), transfer agent, shareholder accounting record keeper, or administrator authorized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w:t>
      </w:r>
    </w:p>
    <w:p>
      <w:pPr>
        <w:spacing w:after="0" w:line="85"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volunteer, while such person is subject to the Insured’s direction and control and is performing services for the Insured;</w:t>
      </w:r>
    </w:p>
    <w:p>
      <w:pPr>
        <w:spacing w:after="0" w:line="67"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partner, or employee of:</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(distributor);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agent or shareholder accounting record-keeper;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authorized by written agreement to keep financial or other required records,</w:t>
      </w:r>
    </w:p>
    <w:p>
      <w:pPr>
        <w:spacing w:after="0" w:line="117" w:lineRule="exact"/>
        <w:rPr>
          <w:sz w:val="20"/>
          <w:szCs w:val="20"/>
          <w:color w:val="auto"/>
        </w:rPr>
      </w:pPr>
    </w:p>
    <w:p>
      <w:pPr>
        <w:ind w:left="1540" w:right="60"/>
        <w:spacing w:after="0" w:line="256" w:lineRule="auto"/>
        <w:rPr>
          <w:sz w:val="20"/>
          <w:szCs w:val="20"/>
          <w:color w:val="auto"/>
        </w:rPr>
      </w:pPr>
      <w:r>
        <w:rPr>
          <w:rFonts w:ascii="Times New Roman" w:cs="Times New Roman" w:eastAsia="Times New Roman" w:hAnsi="Times New Roman"/>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of any such Insured, provided that only employees or partners of a transfer agent, shareholder accounting record-keeper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administrator that is an affiliated person, as defined in the Investment Company Act of 1940, of an Insured or is an affiliated person of the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underwriter or administrator of such Insured, and that is not a bank, will be included within the definition of Employee.</w:t>
      </w:r>
    </w:p>
    <w:p>
      <w:pPr>
        <w:spacing w:after="0" w:line="75" w:lineRule="exact"/>
        <w:rPr>
          <w:sz w:val="20"/>
          <w:szCs w:val="20"/>
          <w:color w:val="auto"/>
        </w:rPr>
      </w:pPr>
    </w:p>
    <w:p>
      <w:pPr>
        <w:ind w:left="110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also means any natural person described above while such person is on medical, military, or other leave of absence.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applies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while on leave, regardless of whether such person remains subject to the Insured’s direction and control during the time of leave.</w:t>
      </w:r>
    </w:p>
    <w:p>
      <w:pPr>
        <w:spacing w:after="0" w:line="63" w:lineRule="exact"/>
        <w:rPr>
          <w:sz w:val="20"/>
          <w:szCs w:val="20"/>
          <w:color w:val="auto"/>
        </w:rPr>
      </w:pPr>
    </w:p>
    <w:p>
      <w:pPr>
        <w:ind w:left="110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mean any agent, broker, factor, commission merchant, consignee, independent contractor or representative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of the same general character not specified above.</w:t>
      </w:r>
    </w:p>
    <w:p>
      <w:pPr>
        <w:spacing w:after="0" w:line="60" w:lineRule="exact"/>
        <w:rPr>
          <w:sz w:val="20"/>
          <w:szCs w:val="20"/>
          <w:color w:val="auto"/>
        </w:rPr>
      </w:pPr>
    </w:p>
    <w:p>
      <w:pPr>
        <w:ind w:left="1080" w:right="40" w:hanging="532"/>
        <w:spacing w:after="0" w:line="268" w:lineRule="auto"/>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Evidence of Debt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including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executed, or purportedly executed, by a customer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Insured and held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that in the regular course of business is treated as evidencing the customer’s debt to the Insured.</w:t>
      </w:r>
    </w:p>
    <w:p>
      <w:pPr>
        <w:spacing w:after="0" w:line="7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Financial Institution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trust company, savings bank, credit union, savings and loan association, or similar thrift institution;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brokerage firm, mutual fund, liquid assets fund or similar investment institution;</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11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100" w:right="560"/>
        <w:spacing w:after="0" w:line="286" w:lineRule="auto"/>
        <w:rPr>
          <w:sz w:val="20"/>
          <w:szCs w:val="20"/>
          <w:color w:val="auto"/>
        </w:rPr>
      </w:pPr>
      <w:r>
        <w:rPr>
          <w:rFonts w:ascii="Times New Roman" w:cs="Times New Roman" w:eastAsia="Times New Roman" w:hAnsi="Times New Roman"/>
          <w:sz w:val="18"/>
          <w:szCs w:val="18"/>
          <w:color w:val="auto"/>
        </w:rPr>
        <w:t xml:space="preserve">provided that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does not include any such entity, institution or organization that is an Insured or an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080" w:right="260" w:hanging="532"/>
        <w:spacing w:after="0" w:line="286" w:lineRule="auto"/>
        <w:tabs>
          <w:tab w:leader="none" w:pos="10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Forgery </w:t>
      </w:r>
      <w:r>
        <w:rPr>
          <w:rFonts w:ascii="Times New Roman" w:cs="Times New Roman" w:eastAsia="Times New Roman" w:hAnsi="Times New Roman"/>
          <w:sz w:val="18"/>
          <w:szCs w:val="18"/>
          <w:color w:val="auto"/>
        </w:rPr>
        <w:t>means signing the name of another person or organization with a handwritten signature directly applied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authority, and with the intent to deceive.</w:t>
      </w:r>
    </w:p>
    <w:p>
      <w:pPr>
        <w:spacing w:after="0" w:line="50" w:lineRule="exact"/>
        <w:rPr>
          <w:rFonts w:ascii="Times New Roman" w:cs="Times New Roman" w:eastAsia="Times New Roman" w:hAnsi="Times New Roman"/>
          <w:sz w:val="18"/>
          <w:szCs w:val="18"/>
          <w:b w:val="1"/>
          <w:bCs w:val="1"/>
          <w:color w:val="auto"/>
        </w:rPr>
      </w:pPr>
    </w:p>
    <w:p>
      <w:pPr>
        <w:ind w:left="110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3" w:lineRule="exact"/>
        <w:rPr>
          <w:rFonts w:ascii="Times New Roman" w:cs="Times New Roman" w:eastAsia="Times New Roman" w:hAnsi="Times New Roman"/>
          <w:sz w:val="18"/>
          <w:szCs w:val="18"/>
          <w:b w:val="1"/>
          <w:bCs w:val="1"/>
          <w:color w:val="auto"/>
        </w:rPr>
      </w:pPr>
    </w:p>
    <w:p>
      <w:pPr>
        <w:ind w:left="1100" w:right="2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does not mean a signature that consists in whole or in part of one’s own name signed with or without authority, in any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purpose.</w:t>
      </w:r>
    </w:p>
    <w:p>
      <w:pPr>
        <w:spacing w:after="0" w:line="60" w:lineRule="exact"/>
        <w:rPr>
          <w:rFonts w:ascii="Times New Roman" w:cs="Times New Roman" w:eastAsia="Times New Roman" w:hAnsi="Times New Roman"/>
          <w:sz w:val="18"/>
          <w:szCs w:val="18"/>
          <w:b w:val="1"/>
          <w:bCs w:val="1"/>
          <w:color w:val="auto"/>
        </w:rPr>
      </w:pPr>
    </w:p>
    <w:p>
      <w:pPr>
        <w:ind w:left="1080" w:right="200" w:hanging="532"/>
        <w:spacing w:after="0" w:line="286" w:lineRule="auto"/>
        <w:tabs>
          <w:tab w:leader="none" w:pos="10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Fraudulent Instruction </w:t>
      </w:r>
      <w:r>
        <w:rPr>
          <w:rFonts w:ascii="Times New Roman" w:cs="Times New Roman" w:eastAsia="Times New Roman" w:hAnsi="Times New Roman"/>
          <w:sz w:val="18"/>
          <w:szCs w:val="18"/>
          <w:color w:val="auto"/>
        </w:rPr>
        <w:t>means an intentional, fraudulent and unauthorized instruction directed to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w:t>
      </w:r>
    </w:p>
    <w:p>
      <w:pPr>
        <w:spacing w:after="0" w:line="6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via telefacsimile, and:</w:t>
      </w:r>
    </w:p>
    <w:p>
      <w:pPr>
        <w:spacing w:after="0" w:line="126"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another office of the Insured;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in fact transmitted by someone other than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another office of the Insured; and</w:t>
      </w:r>
    </w:p>
    <w:p>
      <w:pPr>
        <w:spacing w:after="0" w:line="134" w:lineRule="exact"/>
        <w:rPr>
          <w:rFonts w:ascii="Times New Roman" w:cs="Times New Roman" w:eastAsia="Times New Roman" w:hAnsi="Times New Roman"/>
          <w:sz w:val="18"/>
          <w:szCs w:val="18"/>
          <w:color w:val="auto"/>
        </w:rPr>
      </w:pPr>
    </w:p>
    <w:p>
      <w:pPr>
        <w:ind w:left="2080" w:right="440" w:hanging="533"/>
        <w:spacing w:after="0" w:line="282"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contain the handwritten signature of a person authorized to initiate such transfer that proves to have been used by an unauthorized person;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verbally, via telephone, and purports to be from:</w:t>
      </w:r>
    </w:p>
    <w:p>
      <w:pPr>
        <w:spacing w:after="0" w:line="126" w:lineRule="exact"/>
        <w:rPr>
          <w:rFonts w:ascii="Times New Roman" w:cs="Times New Roman" w:eastAsia="Times New Roman" w:hAnsi="Times New Roman"/>
          <w:sz w:val="18"/>
          <w:szCs w:val="18"/>
          <w:color w:val="auto"/>
        </w:rPr>
      </w:pPr>
    </w:p>
    <w:p>
      <w:pPr>
        <w:ind w:left="2080" w:right="380" w:hanging="533"/>
        <w:spacing w:after="0" w:line="286"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 director, partner or employee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instruct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to make such a transfer;</w:t>
      </w:r>
    </w:p>
    <w:p>
      <w:pPr>
        <w:spacing w:after="0" w:line="6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 natural person; or</w:t>
      </w:r>
    </w:p>
    <w:p>
      <w:pPr>
        <w:spacing w:after="0" w:line="130" w:lineRule="exact"/>
        <w:rPr>
          <w:rFonts w:ascii="Times New Roman" w:cs="Times New Roman" w:eastAsia="Times New Roman" w:hAnsi="Times New Roman"/>
          <w:sz w:val="18"/>
          <w:szCs w:val="18"/>
          <w:color w:val="auto"/>
        </w:rPr>
      </w:pPr>
    </w:p>
    <w:p>
      <w:pPr>
        <w:ind w:left="2080" w:right="40" w:hanging="533"/>
        <w:spacing w:after="0" w:line="268"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 another office of the Insured who was authorized by the Insured to instruct other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to transfer funds on deposit 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specifically designated to receive and act upon such instructions,</w:t>
      </w:r>
    </w:p>
    <w:p>
      <w:pPr>
        <w:spacing w:after="0" w:line="6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but was in fact transmitted by someone other than a person described in paragraph V.2.; or</w:t>
      </w:r>
    </w:p>
    <w:p>
      <w:pPr>
        <w:spacing w:after="0" w:line="127" w:lineRule="exact"/>
        <w:rPr>
          <w:sz w:val="20"/>
          <w:szCs w:val="20"/>
          <w:color w:val="auto"/>
        </w:rPr>
      </w:pPr>
    </w:p>
    <w:p>
      <w:pPr>
        <w:ind w:left="1540" w:right="820" w:hanging="439"/>
        <w:spacing w:after="0" w:line="28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transmitted via electronic mail and 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but was in fact transmitted by someone other than such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10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does not include any instruction that purports to be from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unless the instruction is transmitted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that is authorized in the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 xml:space="preserve"> between the Insured and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Funds Transfer Agreement </w:t>
      </w:r>
      <w:r>
        <w:rPr>
          <w:rFonts w:ascii="Times New Roman" w:cs="Times New Roman" w:eastAsia="Times New Roman" w:hAnsi="Times New Roman"/>
          <w:sz w:val="18"/>
          <w:szCs w:val="18"/>
          <w:color w:val="auto"/>
        </w:rPr>
        <w:t>means an agreement, signed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that:</w:t>
      </w:r>
    </w:p>
    <w:p>
      <w:pPr>
        <w:spacing w:after="0" w:line="130" w:lineRule="exact"/>
        <w:rPr>
          <w:rFonts w:ascii="Times New Roman" w:cs="Times New Roman" w:eastAsia="Times New Roman" w:hAnsi="Times New Roman"/>
          <w:sz w:val="18"/>
          <w:szCs w:val="18"/>
          <w:b w:val="1"/>
          <w:bCs w:val="1"/>
          <w:color w:val="auto"/>
        </w:rPr>
      </w:pPr>
    </w:p>
    <w:p>
      <w:pPr>
        <w:ind w:left="1540" w:right="140" w:hanging="439"/>
        <w:spacing w:after="0" w:line="28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rely on instructions transmitted by either voice, telefacsimile or electronic mail to make funds transfers; and</w:t>
      </w:r>
    </w:p>
    <w:p>
      <w:pPr>
        <w:spacing w:after="0" w:line="6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with the names of persons authorized to initiate funds transfers.</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12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300" w:hanging="532"/>
        <w:spacing w:after="0" w:line="317" w:lineRule="auto"/>
        <w:tabs>
          <w:tab w:leader="none" w:pos="108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Guarantee </w:t>
      </w:r>
      <w:r>
        <w:rPr>
          <w:rFonts w:ascii="Times New Roman" w:cs="Times New Roman" w:eastAsia="Times New Roman" w:hAnsi="Times New Roman"/>
          <w:sz w:val="17"/>
          <w:szCs w:val="17"/>
          <w:color w:val="auto"/>
        </w:rPr>
        <w:t>means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undertaking obligating the signer to pay the debt of another to the Insured or its assignee or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Institution </w:t>
      </w:r>
      <w:r>
        <w:rPr>
          <w:rFonts w:ascii="Times New Roman" w:cs="Times New Roman" w:eastAsia="Times New Roman" w:hAnsi="Times New Roman"/>
          <w:sz w:val="17"/>
          <w:szCs w:val="17"/>
          <w:color w:val="auto"/>
        </w:rPr>
        <w:t>from which the Insured has purchased participation in the debt, if the debt is not paid in accordance with its terms.</w:t>
      </w:r>
    </w:p>
    <w:p>
      <w:pPr>
        <w:spacing w:after="0" w:line="37" w:lineRule="exact"/>
        <w:rPr>
          <w:rFonts w:ascii="Times New Roman" w:cs="Times New Roman" w:eastAsia="Times New Roman" w:hAnsi="Times New Roman"/>
          <w:sz w:val="17"/>
          <w:szCs w:val="17"/>
          <w:b w:val="1"/>
          <w:bCs w:val="1"/>
          <w:color w:val="auto"/>
        </w:rPr>
      </w:pPr>
    </w:p>
    <w:p>
      <w:pPr>
        <w:ind w:left="1080" w:right="120" w:hanging="532"/>
        <w:spacing w:after="0" w:line="286" w:lineRule="auto"/>
        <w:tabs>
          <w:tab w:leader="none" w:pos="10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Instruction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requesting that the transfer, pledge, or release from pledge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specified be registered.</w:t>
      </w:r>
    </w:p>
    <w:p>
      <w:pPr>
        <w:spacing w:after="0" w:line="60" w:lineRule="exact"/>
        <w:rPr>
          <w:rFonts w:ascii="Times New Roman" w:cs="Times New Roman" w:eastAsia="Times New Roman" w:hAnsi="Times New Roman"/>
          <w:sz w:val="18"/>
          <w:szCs w:val="18"/>
          <w:b w:val="1"/>
          <w:bCs w:val="1"/>
          <w:color w:val="auto"/>
        </w:rPr>
      </w:pPr>
    </w:p>
    <w:p>
      <w:pPr>
        <w:ind w:left="1080" w:right="220" w:hanging="532"/>
        <w:spacing w:after="0" w:line="286" w:lineRule="auto"/>
        <w:tabs>
          <w:tab w:leader="none" w:pos="10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Investment Adviser </w:t>
      </w:r>
      <w:r>
        <w:rPr>
          <w:rFonts w:ascii="Times New Roman" w:cs="Times New Roman" w:eastAsia="Times New Roman" w:hAnsi="Times New Roman"/>
          <w:sz w:val="18"/>
          <w:szCs w:val="18"/>
          <w:color w:val="auto"/>
        </w:rPr>
        <w:t>means any entity defined in §202(a)(11) of, and registered under, the Investment Advisers Act of 1940,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only while acting on behalf of the Insured.</w:t>
      </w:r>
    </w:p>
    <w:p>
      <w:pPr>
        <w:spacing w:after="0" w:line="60"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Item of Deposit </w:t>
      </w:r>
      <w:r>
        <w:rPr>
          <w:rFonts w:ascii="Times New Roman" w:cs="Times New Roman" w:eastAsia="Times New Roman" w:hAnsi="Times New Roman"/>
          <w:sz w:val="18"/>
          <w:szCs w:val="18"/>
          <w:color w:val="auto"/>
        </w:rPr>
        <w:t>means any checks or drafts deposited into the account of a customer, shareholder or subscriber.</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Larceny or Embezzlement </w:t>
      </w:r>
      <w:r>
        <w:rPr>
          <w:rFonts w:ascii="Times New Roman" w:cs="Times New Roman" w:eastAsia="Times New Roman" w:hAnsi="Times New Roman"/>
          <w:sz w:val="18"/>
          <w:szCs w:val="18"/>
          <w:color w:val="auto"/>
        </w:rPr>
        <w:t>means larceny or embezzlement as defined in the Investment Company Act of 1940, §37 as amended.</w:t>
      </w:r>
    </w:p>
    <w:p>
      <w:pPr>
        <w:spacing w:after="0" w:line="130" w:lineRule="exact"/>
        <w:rPr>
          <w:rFonts w:ascii="Times New Roman" w:cs="Times New Roman" w:eastAsia="Times New Roman" w:hAnsi="Times New Roman"/>
          <w:sz w:val="18"/>
          <w:szCs w:val="18"/>
          <w:b w:val="1"/>
          <w:bCs w:val="1"/>
          <w:color w:val="auto"/>
        </w:rPr>
      </w:pPr>
    </w:p>
    <w:p>
      <w:pPr>
        <w:ind w:left="1080" w:right="40" w:hanging="532"/>
        <w:spacing w:after="0" w:line="268"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Letter of Credit </w:t>
      </w:r>
      <w:r>
        <w:rPr>
          <w:rFonts w:ascii="Times New Roman" w:cs="Times New Roman" w:eastAsia="Times New Roman" w:hAnsi="Times New Roman"/>
          <w:sz w:val="18"/>
          <w:szCs w:val="18"/>
          <w:color w:val="auto"/>
        </w:rPr>
        <w:t>means an engagement in writing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person made at the request of a customer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Financial Institution </w:t>
      </w:r>
      <w:r>
        <w:rPr>
          <w:rFonts w:ascii="Times New Roman" w:cs="Times New Roman" w:eastAsia="Times New Roman" w:hAnsi="Times New Roman"/>
          <w:sz w:val="18"/>
          <w:szCs w:val="18"/>
          <w:color w:val="auto"/>
        </w:rPr>
        <w:t>or other person will honor drafts or other demands for payment upon compliance with the conditions specified in the</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080" w:right="540" w:hanging="532"/>
        <w:spacing w:after="0" w:line="286"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Loan </w:t>
      </w:r>
      <w:r>
        <w:rPr>
          <w:rFonts w:ascii="Times New Roman" w:cs="Times New Roman" w:eastAsia="Times New Roman" w:hAnsi="Times New Roman"/>
          <w:sz w:val="18"/>
          <w:szCs w:val="18"/>
          <w:color w:val="auto"/>
        </w:rPr>
        <w:t>means all extensions of credit by the Insured and all transactions creating a creditor relationship in favor of the Insured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by which the Insured assumes an existing creditor relationship.</w:t>
      </w:r>
    </w:p>
    <w:p>
      <w:pPr>
        <w:spacing w:after="0" w:line="60" w:lineRule="exact"/>
        <w:rPr>
          <w:rFonts w:ascii="Times New Roman" w:cs="Times New Roman" w:eastAsia="Times New Roman" w:hAnsi="Times New Roman"/>
          <w:sz w:val="18"/>
          <w:szCs w:val="18"/>
          <w:b w:val="1"/>
          <w:bCs w:val="1"/>
          <w:color w:val="auto"/>
        </w:rPr>
      </w:pPr>
    </w:p>
    <w:p>
      <w:pPr>
        <w:ind w:left="1080" w:right="40" w:hanging="532"/>
        <w:spacing w:after="0" w:line="268" w:lineRule="auto"/>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Messenger </w:t>
      </w:r>
      <w:r>
        <w:rPr>
          <w:rFonts w:ascii="Times New Roman" w:cs="Times New Roman" w:eastAsia="Times New Roman" w:hAnsi="Times New Roman"/>
          <w:sz w:val="18"/>
          <w:szCs w:val="18"/>
          <w:color w:val="auto"/>
        </w:rPr>
        <w:t>means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in possession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away from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any other natural person acting as custodian of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during an emergency arising from the incapacity of the original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a part of its currency.</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Negotiable Instrument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the maker or drawer;</w:t>
      </w:r>
    </w:p>
    <w:p>
      <w:pPr>
        <w:spacing w:after="0" w:line="126" w:lineRule="exact"/>
        <w:rPr>
          <w:rFonts w:ascii="Times New Roman" w:cs="Times New Roman" w:eastAsia="Times New Roman" w:hAnsi="Times New Roman"/>
          <w:sz w:val="18"/>
          <w:szCs w:val="18"/>
          <w:color w:val="auto"/>
        </w:rPr>
      </w:pPr>
    </w:p>
    <w:p>
      <w:pPr>
        <w:ind w:left="1540" w:right="40" w:hanging="439"/>
        <w:spacing w:after="0" w:line="286"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contains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also means a counterfeit check or</w:t>
      </w:r>
      <w:r>
        <w:rPr>
          <w:rFonts w:ascii="Times New Roman" w:cs="Times New Roman" w:eastAsia="Times New Roman" w:hAnsi="Times New Roman"/>
          <w:sz w:val="18"/>
          <w:szCs w:val="18"/>
          <w:b w:val="1"/>
          <w:bCs w:val="1"/>
          <w:color w:val="auto"/>
        </w:rPr>
        <w:t xml:space="preserve"> Substitute Check</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080" w:right="80" w:hanging="532"/>
        <w:spacing w:after="0" w:line="259" w:lineRule="auto"/>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Network </w:t>
      </w:r>
      <w:r>
        <w:rPr>
          <w:rFonts w:ascii="Times New Roman" w:cs="Times New Roman" w:eastAsia="Times New Roman" w:hAnsi="Times New Roman"/>
          <w:sz w:val="18"/>
          <w:szCs w:val="18"/>
          <w:color w:val="auto"/>
        </w:rPr>
        <w:t>means any and all services provided by or through the facilities of any electronic or computer communication system,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Pre-Determined Telephone Number </w:t>
      </w:r>
      <w:r>
        <w:rPr>
          <w:rFonts w:ascii="Times New Roman" w:cs="Times New Roman" w:eastAsia="Times New Roman" w:hAnsi="Times New Roman"/>
          <w:sz w:val="18"/>
          <w:szCs w:val="18"/>
          <w:color w:val="auto"/>
        </w:rPr>
        <w:t>means a telephone number that:</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when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13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540" w:right="100" w:hanging="439"/>
        <w:spacing w:after="0" w:line="268"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person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physically present on the Insured’s or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premises and while presenting a government-issued photo identification;</w:t>
      </w:r>
    </w:p>
    <w:p>
      <w:pPr>
        <w:spacing w:after="0" w:line="7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a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68"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provided that confirmation of the legitimacy of the change was achieved through direct contact with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at a telephone number described in paragraph JJ.1., JJ.2. or JJ.3. above; or</w:t>
      </w:r>
    </w:p>
    <w:p>
      <w:pPr>
        <w:spacing w:after="0" w:line="76" w:lineRule="exact"/>
        <w:rPr>
          <w:rFonts w:ascii="Times New Roman" w:cs="Times New Roman" w:eastAsia="Times New Roman" w:hAnsi="Times New Roman"/>
          <w:sz w:val="18"/>
          <w:szCs w:val="18"/>
          <w:color w:val="auto"/>
        </w:rPr>
      </w:pPr>
    </w:p>
    <w:p>
      <w:pPr>
        <w:ind w:left="1540" w:right="260" w:hanging="439"/>
        <w:spacing w:after="0" w:line="286"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the Insured or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at least 30 days prior to the receipt of the</w:t>
      </w:r>
      <w:r>
        <w:rPr>
          <w:rFonts w:ascii="Times New Roman" w:cs="Times New Roman" w:eastAsia="Times New Roman" w:hAnsi="Times New Roman"/>
          <w:sz w:val="18"/>
          <w:szCs w:val="18"/>
          <w:b w:val="1"/>
          <w:bCs w:val="1"/>
          <w:color w:val="auto"/>
        </w:rPr>
        <w:t xml:space="preserve"> Fraudulent Instruction</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080" w:right="120" w:hanging="532"/>
        <w:spacing w:after="0" w:line="259"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 Certificated Securities, Uncertificated Securities, Negotiable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Certificates of Deposit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Documents of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Acceptances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Evidences of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Security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Withdrawal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Certificates of Origin or Title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Letters of Credit</w:t>
      </w:r>
      <w:r>
        <w:rPr>
          <w:rFonts w:ascii="Times New Roman" w:cs="Times New Roman" w:eastAsia="Times New Roman" w:hAnsi="Times New Roman"/>
          <w:sz w:val="18"/>
          <w:szCs w:val="18"/>
          <w:color w:val="auto"/>
        </w:rPr>
        <w:t>, insurance policies, abstracts of title, deeds and mortgages on real estate, revenue and other stamps, tokens, unsold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lottery tickets, books of account and other records whether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or recorded electronically, gems, jewelry, precious metals of all kinds and in any form, and tangible items of personal property that are not hereinbefore enumerated.</w:t>
      </w:r>
    </w:p>
    <w:p>
      <w:pPr>
        <w:spacing w:after="0" w:line="84" w:lineRule="exact"/>
        <w:rPr>
          <w:rFonts w:ascii="Times New Roman" w:cs="Times New Roman" w:eastAsia="Times New Roman" w:hAnsi="Times New Roman"/>
          <w:sz w:val="18"/>
          <w:szCs w:val="18"/>
          <w:b w:val="1"/>
          <w:bCs w:val="1"/>
          <w:color w:val="auto"/>
        </w:rPr>
      </w:pPr>
    </w:p>
    <w:p>
      <w:pPr>
        <w:ind w:left="1080" w:right="140" w:hanging="532"/>
        <w:spacing w:after="0" w:line="257"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Restoration Expenses </w:t>
      </w:r>
      <w:r>
        <w:rPr>
          <w:rFonts w:ascii="Times New Roman" w:cs="Times New Roman" w:eastAsia="Times New Roman" w:hAnsi="Times New Roman"/>
          <w:sz w:val="18"/>
          <w:szCs w:val="18"/>
          <w:color w:val="auto"/>
        </w:rPr>
        <w:t>means reasonable costs incurred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consent, to restore, replace or reproduce damaged or destroyed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 that the Insured owns, holds or is responsible for, to the condition that existed immediately preceding a</w:t>
      </w:r>
      <w:r>
        <w:rPr>
          <w:rFonts w:ascii="Times New Roman" w:cs="Times New Roman" w:eastAsia="Times New Roman" w:hAnsi="Times New Roman"/>
          <w:sz w:val="18"/>
          <w:szCs w:val="18"/>
          <w:b w:val="1"/>
          <w:bCs w:val="1"/>
          <w:color w:val="auto"/>
        </w:rPr>
        <w:t xml:space="preserve"> Computer Violation</w:t>
      </w:r>
      <w:r>
        <w:rPr>
          <w:rFonts w:ascii="Times New Roman" w:cs="Times New Roman" w:eastAsia="Times New Roman" w:hAnsi="Times New Roman"/>
          <w:sz w:val="18"/>
          <w:szCs w:val="18"/>
          <w:color w:val="auto"/>
        </w:rPr>
        <w:t>; provided that if it is determined by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that such computer programs, software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 data cannot reasonably be restored, replaced or reproduced, then </w:t>
      </w:r>
      <w:r>
        <w:rPr>
          <w:rFonts w:ascii="Times New Roman" w:cs="Times New Roman" w:eastAsia="Times New Roman" w:hAnsi="Times New Roman"/>
          <w:sz w:val="18"/>
          <w:szCs w:val="18"/>
          <w:b w:val="1"/>
          <w:bCs w:val="1"/>
          <w:color w:val="auto"/>
        </w:rPr>
        <w:t>Restoration Expenses</w:t>
      </w:r>
      <w:r>
        <w:rPr>
          <w:rFonts w:ascii="Times New Roman" w:cs="Times New Roman" w:eastAsia="Times New Roman" w:hAnsi="Times New Roman"/>
          <w:sz w:val="18"/>
          <w:szCs w:val="18"/>
          <w:color w:val="auto"/>
        </w:rPr>
        <w:t xml:space="preserve"> means only the reasonable costs incurred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 consent, to reach such determination.</w:t>
      </w:r>
    </w:p>
    <w:p>
      <w:pPr>
        <w:spacing w:after="0" w:line="74"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do not include:</w:t>
      </w:r>
    </w:p>
    <w:p>
      <w:pPr>
        <w:spacing w:after="0" w:line="134" w:lineRule="exact"/>
        <w:rPr>
          <w:rFonts w:ascii="Times New Roman" w:cs="Times New Roman" w:eastAsia="Times New Roman" w:hAnsi="Times New Roman"/>
          <w:sz w:val="18"/>
          <w:szCs w:val="18"/>
          <w:b w:val="1"/>
          <w:bCs w:val="1"/>
          <w:color w:val="auto"/>
        </w:rPr>
      </w:pPr>
    </w:p>
    <w:p>
      <w:pPr>
        <w:ind w:left="1540" w:right="200" w:hanging="439"/>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as a result of the reconstruction of computer programs, software, or other electronic data that the Insured did not have a license to use;</w:t>
      </w:r>
    </w:p>
    <w:p>
      <w:pPr>
        <w:spacing w:after="0" w:line="67" w:lineRule="exact"/>
        <w:rPr>
          <w:rFonts w:ascii="Times New Roman" w:cs="Times New Roman" w:eastAsia="Times New Roman" w:hAnsi="Times New Roman"/>
          <w:sz w:val="18"/>
          <w:szCs w:val="18"/>
          <w:color w:val="auto"/>
        </w:rPr>
      </w:pPr>
    </w:p>
    <w:p>
      <w:pPr>
        <w:ind w:left="1540" w:right="320" w:hanging="439"/>
        <w:spacing w:after="0" w:line="266"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1"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design, update, improve, or perfect the operation or performance of computer programs, software, or other electronic data; or</w:t>
      </w:r>
    </w:p>
    <w:p>
      <w:pPr>
        <w:spacing w:after="0" w:line="67"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redo the work product, research, or analysis that was the basis of, or resulted in, any computer programs, software, or other electronic data stored.</w:t>
      </w:r>
    </w:p>
    <w:p>
      <w:pPr>
        <w:spacing w:after="0" w:line="63"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Agreement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that creates an interest in personal property or fixtures and that secures payment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an obligation.</w:t>
      </w:r>
    </w:p>
    <w:p>
      <w:pPr>
        <w:spacing w:after="0" w:line="60" w:lineRule="exact"/>
        <w:rPr>
          <w:rFonts w:ascii="Times New Roman" w:cs="Times New Roman" w:eastAsia="Times New Roman" w:hAnsi="Times New Roman"/>
          <w:sz w:val="18"/>
          <w:szCs w:val="18"/>
          <w:b w:val="1"/>
          <w:bCs w:val="1"/>
          <w:color w:val="auto"/>
        </w:rPr>
      </w:pPr>
    </w:p>
    <w:p>
      <w:pPr>
        <w:ind w:left="1080" w:right="320" w:hanging="532"/>
        <w:spacing w:after="0" w:line="268" w:lineRule="auto"/>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Procedure </w:t>
      </w:r>
      <w:r>
        <w:rPr>
          <w:rFonts w:ascii="Times New Roman" w:cs="Times New Roman" w:eastAsia="Times New Roman" w:hAnsi="Times New Roman"/>
          <w:sz w:val="18"/>
          <w:szCs w:val="18"/>
          <w:color w:val="auto"/>
        </w:rPr>
        <w:t>means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authentication process, other than voice recognition,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requires the use of algorithms or other codes, identifying words or numbers, encryption, or similar security devices or procedures. The following are not considered a </w:t>
      </w:r>
      <w:r>
        <w:rPr>
          <w:rFonts w:ascii="Times New Roman" w:cs="Times New Roman" w:eastAsia="Times New Roman" w:hAnsi="Times New Roman"/>
          <w:sz w:val="18"/>
          <w:szCs w:val="18"/>
          <w:b w:val="1"/>
          <w:bCs w:val="1"/>
          <w:color w:val="auto"/>
        </w:rPr>
        <w:t>Security Procedure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general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establish security procedures;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perform a callback or other security procedure;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only accept requests from persons named on the account.</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14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Single Loss </w:t>
      </w:r>
      <w:r>
        <w:rPr>
          <w:rFonts w:ascii="Times New Roman" w:cs="Times New Roman" w:eastAsia="Times New Roman" w:hAnsi="Times New Roman"/>
          <w:sz w:val="18"/>
          <w:szCs w:val="18"/>
          <w:color w:val="auto"/>
        </w:rPr>
        <w:t>has the meaning set forth in section VI. CONDITIONS, D. SINGLE LOSS.</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Statement of Uncertificated Security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of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containing:</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registered owner;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by the registered owner to the registered pledgee;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pledge by the registered pledgee;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registered owner on the date of the statement;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pledge on the date of the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registered owner and registered pledgee;</w:t>
      </w:r>
    </w:p>
    <w:p>
      <w:pPr>
        <w:spacing w:after="0" w:line="126" w:lineRule="exact"/>
        <w:rPr>
          <w:rFonts w:ascii="Times New Roman" w:cs="Times New Roman" w:eastAsia="Times New Roman" w:hAnsi="Times New Roman"/>
          <w:sz w:val="18"/>
          <w:szCs w:val="18"/>
          <w:color w:val="auto"/>
        </w:rPr>
      </w:pPr>
    </w:p>
    <w:p>
      <w:pPr>
        <w:ind w:left="1540" w:right="520" w:hanging="439"/>
        <w:spacing w:after="0" w:line="28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notation of any liens and restrictions of the issuer and any adverse claims to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or may be subject to, or a statement that there are none of those liens, restrictions or adverse claims; and</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or units to the new registered owner of the shares or units was registered;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registered pledgee was registered;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statement, if it is a periodic or annual statement.</w:t>
      </w:r>
    </w:p>
    <w:p>
      <w:pPr>
        <w:spacing w:after="0" w:line="126" w:lineRule="exact"/>
        <w:rPr>
          <w:rFonts w:ascii="Times New Roman" w:cs="Times New Roman" w:eastAsia="Times New Roman" w:hAnsi="Times New Roman"/>
          <w:sz w:val="18"/>
          <w:szCs w:val="18"/>
          <w:color w:val="auto"/>
        </w:rPr>
      </w:pPr>
    </w:p>
    <w:p>
      <w:pPr>
        <w:ind w:left="1080" w:right="180" w:hanging="532"/>
        <w:spacing w:after="0" w:line="215"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Substitute Check </w:t>
      </w:r>
      <w:r>
        <w:rPr>
          <w:rFonts w:ascii="Times New Roman" w:cs="Times New Roman" w:eastAsia="Times New Roman" w:hAnsi="Times New Roman"/>
          <w:sz w:val="18"/>
          <w:szCs w:val="18"/>
          <w:color w:val="auto"/>
        </w:rPr>
        <w:t>means a paper reproduction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 as defined in the Check Clearing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Century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as amended.</w:t>
      </w:r>
    </w:p>
    <w:p>
      <w:pPr>
        <w:spacing w:after="0" w:line="100" w:lineRule="exact"/>
        <w:rPr>
          <w:rFonts w:ascii="Times New Roman" w:cs="Times New Roman" w:eastAsia="Times New Roman" w:hAnsi="Times New Roman"/>
          <w:sz w:val="18"/>
          <w:szCs w:val="18"/>
          <w:b w:val="1"/>
          <w:bCs w:val="1"/>
          <w:color w:val="auto"/>
        </w:rPr>
      </w:pPr>
    </w:p>
    <w:p>
      <w:pPr>
        <w:ind w:left="1080" w:right="560" w:hanging="532"/>
        <w:spacing w:after="0" w:line="28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Transportation Company </w:t>
      </w:r>
      <w:r>
        <w:rPr>
          <w:rFonts w:ascii="Times New Roman" w:cs="Times New Roman" w:eastAsia="Times New Roman" w:hAnsi="Times New Roman"/>
          <w:sz w:val="18"/>
          <w:szCs w:val="18"/>
          <w:color w:val="auto"/>
        </w:rPr>
        <w:t>means any organization that provides its own or leased vehicles for transportation or that provides freight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60" w:lineRule="exact"/>
        <w:rPr>
          <w:rFonts w:ascii="Times New Roman" w:cs="Times New Roman" w:eastAsia="Times New Roman" w:hAnsi="Times New Roman"/>
          <w:sz w:val="18"/>
          <w:szCs w:val="18"/>
          <w:b w:val="1"/>
          <w:bCs w:val="1"/>
          <w:color w:val="auto"/>
        </w:rPr>
      </w:pPr>
    </w:p>
    <w:p>
      <w:pPr>
        <w:ind w:left="1080" w:right="240" w:hanging="532"/>
        <w:spacing w:after="0" w:line="28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540" w:right="520" w:hanging="439"/>
        <w:spacing w:after="0" w:line="28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 and the transfer of which is registered upon books maintained for that purpose by or on behalf of the issuer;</w:t>
      </w:r>
    </w:p>
    <w:p>
      <w:pPr>
        <w:spacing w:after="0" w:line="64" w:lineRule="exact"/>
        <w:rPr>
          <w:rFonts w:ascii="Times New Roman" w:cs="Times New Roman" w:eastAsia="Times New Roman" w:hAnsi="Times New Roman"/>
          <w:sz w:val="18"/>
          <w:szCs w:val="18"/>
          <w:color w:val="auto"/>
        </w:rPr>
      </w:pPr>
    </w:p>
    <w:p>
      <w:pPr>
        <w:ind w:left="1540" w:right="60" w:hanging="439"/>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Withdrawal Order </w:t>
      </w:r>
      <w:r>
        <w:rPr>
          <w:rFonts w:ascii="Times New Roman" w:cs="Times New Roman" w:eastAsia="Times New Roman" w:hAnsi="Times New Roman"/>
          <w:sz w:val="18"/>
          <w:szCs w:val="18"/>
          <w:color w:val="auto"/>
        </w:rPr>
        <w:t>means a non-negotiable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other than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signed by a customer of the Insured authorizing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Insured to debit the customer’s account in the amount of funds stated therein.</w:t>
      </w:r>
    </w:p>
    <w:p>
      <w:pPr>
        <w:spacing w:after="0" w:line="60" w:lineRule="exact"/>
        <w:rPr>
          <w:rFonts w:ascii="Times New Roman" w:cs="Times New Roman" w:eastAsia="Times New Roman" w:hAnsi="Times New Roman"/>
          <w:sz w:val="18"/>
          <w:szCs w:val="18"/>
          <w:b w:val="1"/>
          <w:bCs w:val="1"/>
          <w:color w:val="auto"/>
        </w:rPr>
      </w:pPr>
    </w:p>
    <w:p>
      <w:pPr>
        <w:ind w:left="1080" w:right="80" w:hanging="532"/>
        <w:spacing w:after="0" w:line="286" w:lineRule="auto"/>
        <w:tabs>
          <w:tab w:leader="none" w:pos="1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 It does not include information contained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or only with respect to Insuring Agreement D, information communicated via telefacsimile.</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15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EXCLUSIONS</w:t>
      </w:r>
    </w:p>
    <w:p>
      <w:pPr>
        <w:spacing w:after="0" w:line="202" w:lineRule="exact"/>
        <w:rPr>
          <w:rFonts w:ascii="Times New Roman" w:cs="Times New Roman" w:eastAsia="Times New Roman" w:hAnsi="Times New Roman"/>
          <w:sz w:val="18"/>
          <w:szCs w:val="18"/>
          <w:b w:val="1"/>
          <w:bCs w:val="1"/>
          <w:i w:val="1"/>
          <w:iCs w:val="1"/>
          <w:color w:val="auto"/>
        </w:rPr>
      </w:pPr>
    </w:p>
    <w:p>
      <w:pPr>
        <w:ind w:left="1080" w:right="60" w:hanging="532"/>
        <w:spacing w:after="0" w:line="282"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forgery or alteration, except when covered under Insuring Agreement A, D, E, F or G.</w:t>
      </w:r>
    </w:p>
    <w:p>
      <w:pPr>
        <w:spacing w:after="0" w:line="67" w:lineRule="exact"/>
        <w:rPr>
          <w:rFonts w:ascii="Times New Roman" w:cs="Times New Roman" w:eastAsia="Times New Roman" w:hAnsi="Times New Roman"/>
          <w:sz w:val="18"/>
          <w:szCs w:val="18"/>
          <w:b w:val="1"/>
          <w:bCs w:val="1"/>
          <w:color w:val="auto"/>
        </w:rPr>
      </w:pPr>
    </w:p>
    <w:p>
      <w:pPr>
        <w:ind w:left="1080" w:right="20" w:hanging="532"/>
        <w:spacing w:after="0" w:line="258"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88" w:lineRule="exact"/>
        <w:rPr>
          <w:rFonts w:ascii="Times New Roman" w:cs="Times New Roman" w:eastAsia="Times New Roman" w:hAnsi="Times New Roman"/>
          <w:sz w:val="18"/>
          <w:szCs w:val="18"/>
          <w:b w:val="1"/>
          <w:bCs w:val="1"/>
          <w:color w:val="auto"/>
        </w:rPr>
      </w:pPr>
    </w:p>
    <w:p>
      <w:pPr>
        <w:ind w:left="1080" w:right="800" w:hanging="532"/>
        <w:spacing w:after="0" w:line="282"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67" w:lineRule="exact"/>
        <w:rPr>
          <w:rFonts w:ascii="Times New Roman" w:cs="Times New Roman" w:eastAsia="Times New Roman" w:hAnsi="Times New Roman"/>
          <w:sz w:val="18"/>
          <w:szCs w:val="18"/>
          <w:b w:val="1"/>
          <w:bCs w:val="1"/>
          <w:color w:val="auto"/>
        </w:rPr>
      </w:pPr>
    </w:p>
    <w:p>
      <w:pPr>
        <w:ind w:left="1080" w:right="320" w:hanging="532"/>
        <w:spacing w:after="0" w:line="261"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any acts of any director or trustee of the Insured other than one employed as a salaried, pensioned, or elected official or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the Insured, except when performing acts coming within the scope of the usual duties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81" w:lineRule="exact"/>
        <w:rPr>
          <w:rFonts w:ascii="Times New Roman" w:cs="Times New Roman" w:eastAsia="Times New Roman" w:hAnsi="Times New Roman"/>
          <w:sz w:val="18"/>
          <w:szCs w:val="18"/>
          <w:b w:val="1"/>
          <w:bCs w:val="1"/>
          <w:color w:val="auto"/>
        </w:rPr>
      </w:pPr>
    </w:p>
    <w:p>
      <w:pPr>
        <w:ind w:left="1080" w:right="40" w:hanging="532"/>
        <w:spacing w:after="0" w:line="262"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complete or partial non-payment of, or default upon,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or transaction involving the Insured as a lender or borrower, or extension of credit, including the purchase, discounting or other acquisition of false or genuine accounts, invoices, notes, agreements or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transaction or extension was procured in good faith or through trick, artifice, fraud, or false pretenses, except when covered under Insuring Agreement A or E.</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covered under Insuring Agreement A.; or</w:t>
      </w:r>
    </w:p>
    <w:p>
      <w:pPr>
        <w:spacing w:after="0" w:line="130" w:lineRule="exact"/>
        <w:rPr>
          <w:rFonts w:ascii="Times New Roman" w:cs="Times New Roman" w:eastAsia="Times New Roman" w:hAnsi="Times New Roman"/>
          <w:sz w:val="18"/>
          <w:szCs w:val="18"/>
          <w:color w:val="auto"/>
        </w:rPr>
      </w:pPr>
    </w:p>
    <w:p>
      <w:pPr>
        <w:ind w:left="1540" w:right="920" w:hanging="439"/>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covered under Insuring Agreement B. or C. and resulting directly from mysterious unexplainable disappearance or misplacement, or unintentional destruction of or damage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the use or purported use of credit, debit, charge, access, convenience, identification cash management or other cards:</w:t>
      </w:r>
    </w:p>
    <w:p>
      <w:pPr>
        <w:spacing w:after="0" w:line="67"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credit or funds;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automated teller machine; or</w:t>
      </w:r>
    </w:p>
    <w:p>
      <w:pPr>
        <w:spacing w:after="0" w:line="130" w:lineRule="exact"/>
        <w:rPr>
          <w:rFonts w:ascii="Times New Roman" w:cs="Times New Roman" w:eastAsia="Times New Roman" w:hAnsi="Times New Roman"/>
          <w:sz w:val="18"/>
          <w:szCs w:val="18"/>
          <w:color w:val="auto"/>
        </w:rPr>
      </w:pPr>
    </w:p>
    <w:p>
      <w:pPr>
        <w:ind w:left="1540" w:right="660" w:hanging="439"/>
        <w:spacing w:after="0" w:line="282" w:lineRule="auto"/>
        <w:tabs>
          <w:tab w:leader="none" w:pos="154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-4685665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whether such cards were issued, or purport to have been issued, by the Insured or by anyone other than the Insured, except when covered under Insuring Agreement A.</w:t>
      </w:r>
    </w:p>
    <w:p>
      <w:pPr>
        <w:spacing w:after="0" w:line="63" w:lineRule="exact"/>
        <w:rPr>
          <w:sz w:val="20"/>
          <w:szCs w:val="20"/>
          <w:color w:val="auto"/>
        </w:rPr>
      </w:pPr>
    </w:p>
    <w:p>
      <w:pPr>
        <w:ind w:left="1080" w:right="120" w:hanging="532"/>
        <w:spacing w:after="0" w:line="286" w:lineRule="auto"/>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through the surrender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away from an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as a result of a threat:</w:t>
      </w:r>
    </w:p>
    <w:p>
      <w:pPr>
        <w:spacing w:after="0" w:line="60" w:lineRule="exact"/>
        <w:rPr>
          <w:rFonts w:ascii="Times New Roman" w:cs="Times New Roman" w:eastAsia="Times New Roman" w:hAnsi="Times New Roman"/>
          <w:sz w:val="18"/>
          <w:szCs w:val="18"/>
          <w:b w:val="1"/>
          <w:bCs w:val="1"/>
          <w:color w:val="auto"/>
        </w:rPr>
      </w:pPr>
    </w:p>
    <w:p>
      <w:pPr>
        <w:ind w:left="1540" w:right="280" w:hanging="439"/>
        <w:spacing w:after="0" w:line="286"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do bodily harm to any person, except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transit in the custody of a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provided that when such transit was initiated there was no knowledge by the Insured of any such threat; or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or property of the Insured,</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16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1080" w:right="40" w:hanging="532"/>
        <w:spacing w:after="0" w:line="261" w:lineRule="auto"/>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at the time of such payment or withdrawal, or except when covered under Insuring Agreement A.</w:t>
      </w:r>
    </w:p>
    <w:p>
      <w:pPr>
        <w:spacing w:after="0" w:line="85" w:lineRule="exact"/>
        <w:rPr>
          <w:rFonts w:ascii="Times New Roman" w:cs="Times New Roman" w:eastAsia="Times New Roman" w:hAnsi="Times New Roman"/>
          <w:sz w:val="18"/>
          <w:szCs w:val="18"/>
          <w:b w:val="1"/>
          <w:bCs w:val="1"/>
          <w:color w:val="auto"/>
        </w:rPr>
      </w:pPr>
    </w:p>
    <w:p>
      <w:pPr>
        <w:ind w:left="1080" w:right="80" w:hanging="532"/>
        <w:spacing w:after="0" w:line="258" w:lineRule="auto"/>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88" w:lineRule="exact"/>
        <w:rPr>
          <w:rFonts w:ascii="Times New Roman" w:cs="Times New Roman" w:eastAsia="Times New Roman" w:hAnsi="Times New Roman"/>
          <w:sz w:val="18"/>
          <w:szCs w:val="18"/>
          <w:b w:val="1"/>
          <w:bCs w:val="1"/>
          <w:color w:val="auto"/>
        </w:rPr>
      </w:pPr>
    </w:p>
    <w:p>
      <w:pPr>
        <w:ind w:left="1080" w:right="260" w:hanging="532"/>
        <w:spacing w:after="0" w:line="282" w:lineRule="auto"/>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counterfeiting, except when covered under Insuring Agreement A, D, but only as respects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(except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Substitute Checks</w:t>
      </w:r>
      <w:r>
        <w:rPr>
          <w:rFonts w:ascii="Times New Roman" w:cs="Times New Roman" w:eastAsia="Times New Roman" w:hAnsi="Times New Roman"/>
          <w:sz w:val="18"/>
          <w:szCs w:val="18"/>
          <w:color w:val="auto"/>
        </w:rPr>
        <w:t>), E or F.</w:t>
      </w:r>
    </w:p>
    <w:p>
      <w:pPr>
        <w:spacing w:after="0" w:line="6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1540" w:right="40" w:hanging="439"/>
        <w:spacing w:after="0" w:line="268"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unless covered under Insuring Agreement C provided however that non-negotiable instruments while in the possession and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will be deemed to be covered under Insuring Agreement C; or</w:t>
      </w:r>
    </w:p>
    <w:p>
      <w:pPr>
        <w:spacing w:after="0" w:line="7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located on the premises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potential income, including interest and dividends not realized by the Insured.</w:t>
      </w:r>
    </w:p>
    <w:p>
      <w:pPr>
        <w:spacing w:after="0" w:line="130" w:lineRule="exact"/>
        <w:rPr>
          <w:rFonts w:ascii="Times New Roman" w:cs="Times New Roman" w:eastAsia="Times New Roman" w:hAnsi="Times New Roman"/>
          <w:sz w:val="18"/>
          <w:szCs w:val="18"/>
          <w:b w:val="1"/>
          <w:bCs w:val="1"/>
          <w:color w:val="auto"/>
        </w:rPr>
      </w:pPr>
    </w:p>
    <w:p>
      <w:pPr>
        <w:ind w:left="1080" w:right="640" w:hanging="532"/>
        <w:spacing w:after="0" w:line="282" w:lineRule="auto"/>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67" w:lineRule="exact"/>
        <w:rPr>
          <w:rFonts w:ascii="Times New Roman" w:cs="Times New Roman" w:eastAsia="Times New Roman" w:hAnsi="Times New Roman"/>
          <w:sz w:val="18"/>
          <w:szCs w:val="18"/>
          <w:b w:val="1"/>
          <w:bCs w:val="1"/>
          <w:color w:val="auto"/>
        </w:rPr>
      </w:pPr>
    </w:p>
    <w:p>
      <w:pPr>
        <w:ind w:left="1080" w:right="520" w:hanging="532"/>
        <w:spacing w:after="0" w:line="282" w:lineRule="auto"/>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indirect or consequential loss of any nature.</w:t>
      </w:r>
    </w:p>
    <w:p>
      <w:pPr>
        <w:spacing w:after="0" w:line="12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any violation by the Insured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540" w:right="440" w:hanging="439"/>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17"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67" w:lineRule="exact"/>
        <w:rPr>
          <w:sz w:val="20"/>
          <w:szCs w:val="20"/>
          <w:color w:val="auto"/>
        </w:rPr>
      </w:pPr>
    </w:p>
    <w:p>
      <w:pPr>
        <w:jc w:val="both"/>
        <w:ind w:left="1080" w:right="500" w:hanging="532"/>
        <w:spacing w:after="0" w:line="266" w:lineRule="auto"/>
        <w:tabs>
          <w:tab w:leader="none" w:pos="10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 held by it in any capacity, except when covered under Insuring Agreement A or B.1.a.</w:t>
      </w:r>
    </w:p>
    <w:p>
      <w:pPr>
        <w:spacing w:after="0" w:line="77" w:lineRule="exact"/>
        <w:rPr>
          <w:rFonts w:ascii="Times New Roman" w:cs="Times New Roman" w:eastAsia="Times New Roman" w:hAnsi="Times New Roman"/>
          <w:sz w:val="18"/>
          <w:szCs w:val="18"/>
          <w:b w:val="1"/>
          <w:bCs w:val="1"/>
          <w:color w:val="auto"/>
        </w:rPr>
      </w:pPr>
    </w:p>
    <w:p>
      <w:pPr>
        <w:ind w:left="1080" w:right="160" w:hanging="532"/>
        <w:spacing w:after="0" w:line="286" w:lineRule="auto"/>
        <w:tabs>
          <w:tab w:leader="none" w:pos="10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involving 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except an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of any Federal Reserve Bank of the United States or when covered under Insuring Agreement A, E or I.</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17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under Insuring Agreement I, in addition to all of the other exclusions, loss:</w:t>
      </w:r>
    </w:p>
    <w:p>
      <w:pPr>
        <w:spacing w:after="0" w:line="126" w:lineRule="exact"/>
        <w:rPr>
          <w:rFonts w:ascii="Times New Roman" w:cs="Times New Roman" w:eastAsia="Times New Roman" w:hAnsi="Times New Roman"/>
          <w:sz w:val="18"/>
          <w:szCs w:val="18"/>
          <w:b w:val="1"/>
          <w:bCs w:val="1"/>
          <w:color w:val="auto"/>
        </w:rPr>
      </w:pPr>
    </w:p>
    <w:p>
      <w:pPr>
        <w:ind w:left="1540" w:right="40" w:hanging="439"/>
        <w:spacing w:after="0" w:line="259"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individual authorized to have access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design, develop, prepare, supply, service, write, or implement programs for the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88" w:lineRule="exact"/>
        <w:rPr>
          <w:rFonts w:ascii="Times New Roman" w:cs="Times New Roman" w:eastAsia="Times New Roman" w:hAnsi="Times New Roman"/>
          <w:sz w:val="18"/>
          <w:szCs w:val="18"/>
          <w:color w:val="auto"/>
        </w:rPr>
      </w:pPr>
    </w:p>
    <w:p>
      <w:pPr>
        <w:jc w:val="both"/>
        <w:ind w:left="1540" w:right="300" w:hanging="439"/>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77" w:lineRule="exact"/>
        <w:rPr>
          <w:rFonts w:ascii="Times New Roman" w:cs="Times New Roman" w:eastAsia="Times New Roman" w:hAnsi="Times New Roman"/>
          <w:sz w:val="18"/>
          <w:szCs w:val="18"/>
          <w:color w:val="auto"/>
        </w:rPr>
      </w:pPr>
    </w:p>
    <w:p>
      <w:pPr>
        <w:ind w:left="1540" w:right="100" w:hanging="439"/>
        <w:spacing w:after="0" w:line="268"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in good faith on any electronic communication, unless such instructions are purportedly sent by a customer,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automated clearing house, except when covered under Insuring Agreement I.2.</w:t>
      </w:r>
    </w:p>
    <w:p>
      <w:pPr>
        <w:spacing w:after="0" w:line="76" w:lineRule="exact"/>
        <w:rPr>
          <w:rFonts w:ascii="Times New Roman" w:cs="Times New Roman" w:eastAsia="Times New Roman" w:hAnsi="Times New Roman"/>
          <w:sz w:val="18"/>
          <w:szCs w:val="18"/>
          <w:color w:val="auto"/>
        </w:rPr>
      </w:pPr>
    </w:p>
    <w:p>
      <w:pPr>
        <w:ind w:left="1080" w:right="520" w:hanging="532"/>
        <w:spacing w:after="0" w:line="286"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xml:space="preserve"> or mechanical breakdown or failure to function properly of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A, B, or I.</w:t>
      </w:r>
    </w:p>
    <w:p>
      <w:pPr>
        <w:spacing w:after="0" w:line="64" w:lineRule="exact"/>
        <w:rPr>
          <w:rFonts w:ascii="Times New Roman" w:cs="Times New Roman" w:eastAsia="Times New Roman" w:hAnsi="Times New Roman"/>
          <w:sz w:val="18"/>
          <w:szCs w:val="18"/>
          <w:b w:val="1"/>
          <w:bCs w:val="1"/>
          <w:color w:val="auto"/>
        </w:rPr>
      </w:pPr>
    </w:p>
    <w:p>
      <w:pPr>
        <w:ind w:left="1080" w:right="80" w:hanging="532"/>
        <w:spacing w:after="0" w:line="266"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I.2., in addition to all of the other exclusions, loss resulting directly or indirectly from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1" w:lineRule="exact"/>
        <w:rPr>
          <w:rFonts w:ascii="Times New Roman" w:cs="Times New Roman" w:eastAsia="Times New Roman" w:hAnsi="Times New Roman"/>
          <w:sz w:val="18"/>
          <w:szCs w:val="18"/>
          <w:b w:val="1"/>
          <w:bCs w:val="1"/>
          <w:color w:val="auto"/>
        </w:rPr>
      </w:pPr>
    </w:p>
    <w:p>
      <w:pPr>
        <w:ind w:left="1080" w:right="80" w:hanging="532"/>
        <w:spacing w:after="0" w:line="258"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held by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in any capacity including concurrently with another person.</w:t>
      </w:r>
    </w:p>
    <w:p>
      <w:pPr>
        <w:spacing w:after="0" w:line="88" w:lineRule="exact"/>
        <w:rPr>
          <w:rFonts w:ascii="Times New Roman" w:cs="Times New Roman" w:eastAsia="Times New Roman" w:hAnsi="Times New Roman"/>
          <w:sz w:val="18"/>
          <w:szCs w:val="18"/>
          <w:b w:val="1"/>
          <w:bCs w:val="1"/>
          <w:color w:val="auto"/>
        </w:rPr>
      </w:pPr>
    </w:p>
    <w:p>
      <w:pPr>
        <w:ind w:left="1080" w:right="80" w:hanging="532"/>
        <w:spacing w:after="0" w:line="261"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85" w:lineRule="exact"/>
        <w:rPr>
          <w:rFonts w:ascii="Times New Roman" w:cs="Times New Roman" w:eastAsia="Times New Roman" w:hAnsi="Times New Roman"/>
          <w:sz w:val="18"/>
          <w:szCs w:val="18"/>
          <w:b w:val="1"/>
          <w:bCs w:val="1"/>
          <w:color w:val="auto"/>
        </w:rPr>
      </w:pPr>
    </w:p>
    <w:p>
      <w:pPr>
        <w:ind w:left="1080" w:right="20" w:hanging="532"/>
        <w:spacing w:after="0" w:line="282"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A.1., in addition to all of the other exclusions, loss resulting directly or indirectly from the alleged or actual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1080" w:right="300" w:hanging="532"/>
        <w:spacing w:after="0" w:line="262" w:lineRule="auto"/>
        <w:tabs>
          <w:tab w:leader="none" w:pos="1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costs, or expenses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2" w:lineRule="exact"/>
        <w:rPr>
          <w:sz w:val="20"/>
          <w:szCs w:val="20"/>
          <w:color w:val="auto"/>
        </w:rPr>
      </w:pPr>
    </w:p>
    <w:p>
      <w:pPr>
        <w:jc w:val="both"/>
        <w:ind w:left="1080" w:right="260" w:hanging="532"/>
        <w:spacing w:after="0" w:line="262" w:lineRule="auto"/>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dishonest or fraudulent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to whom the bond has terminated pursuant to Condition R. Cancelation, Termination, Change or Modification, provided, however, that this exclusion does not apply to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already in transit in the custody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at the time the bond terminated or to loss resulting directly from dishonest or fraudulent acts occurring prior to the time the bond terminated.</w:t>
      </w:r>
    </w:p>
    <w:p>
      <w:pPr>
        <w:spacing w:after="0" w:line="81" w:lineRule="exact"/>
        <w:rPr>
          <w:rFonts w:ascii="Times New Roman" w:cs="Times New Roman" w:eastAsia="Times New Roman" w:hAnsi="Times New Roman"/>
          <w:sz w:val="18"/>
          <w:szCs w:val="18"/>
          <w:b w:val="1"/>
          <w:bCs w:val="1"/>
          <w:color w:val="auto"/>
        </w:rPr>
      </w:pPr>
    </w:p>
    <w:p>
      <w:pPr>
        <w:ind w:left="1080" w:right="20" w:hanging="532"/>
        <w:spacing w:after="0" w:line="262" w:lineRule="auto"/>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the unauthorized online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18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100" w:hanging="532"/>
        <w:spacing w:after="0" w:line="262"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damages resulting from any civil, criminal, or other legal proceeding in which the Insured or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is adjudicated to have engaged in racketeering activity, except when the Insured establishes that the act or acts giving rise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damages were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under circumstances that result directly in a loss to the Insured covered by Insuring Agreement A. For purposes of this exclusion, “racketeering activity” is defined in 18 U.S.C. 1961 et seq., as amended.</w:t>
      </w:r>
    </w:p>
    <w:p>
      <w:pPr>
        <w:spacing w:after="0" w:line="81" w:lineRule="exact"/>
        <w:rPr>
          <w:rFonts w:ascii="Times New Roman" w:cs="Times New Roman" w:eastAsia="Times New Roman" w:hAnsi="Times New Roman"/>
          <w:sz w:val="18"/>
          <w:szCs w:val="18"/>
          <w:b w:val="1"/>
          <w:bCs w:val="1"/>
          <w:color w:val="auto"/>
        </w:rPr>
      </w:pPr>
    </w:p>
    <w:p>
      <w:pPr>
        <w:ind w:left="1080" w:right="400" w:hanging="532"/>
        <w:spacing w:after="0" w:line="286"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any loss resulting directly or indirectly from a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except when covered under Insuring Agreement I.2.</w:t>
      </w:r>
    </w:p>
    <w:p>
      <w:pPr>
        <w:spacing w:after="0" w:line="64" w:lineRule="exact"/>
        <w:rPr>
          <w:rFonts w:ascii="Times New Roman" w:cs="Times New Roman" w:eastAsia="Times New Roman" w:hAnsi="Times New Roman"/>
          <w:sz w:val="18"/>
          <w:szCs w:val="18"/>
          <w:b w:val="1"/>
          <w:bCs w:val="1"/>
          <w:color w:val="auto"/>
        </w:rPr>
      </w:pPr>
    </w:p>
    <w:p>
      <w:pPr>
        <w:ind w:left="1080" w:right="320" w:hanging="532"/>
        <w:spacing w:after="0" w:line="266"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or expenses due to liability imposed upon the Insured as a result of the unlawful disclosure of non-public information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a result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upon such information, whether or not authorized.</w:t>
      </w:r>
    </w:p>
    <w:p>
      <w:pPr>
        <w:spacing w:after="0" w:line="77" w:lineRule="exact"/>
        <w:rPr>
          <w:rFonts w:ascii="Times New Roman" w:cs="Times New Roman" w:eastAsia="Times New Roman" w:hAnsi="Times New Roman"/>
          <w:sz w:val="18"/>
          <w:szCs w:val="18"/>
          <w:b w:val="1"/>
          <w:bCs w:val="1"/>
          <w:color w:val="auto"/>
        </w:rPr>
      </w:pPr>
    </w:p>
    <w:p>
      <w:pPr>
        <w:ind w:left="1080" w:right="20" w:hanging="532"/>
        <w:spacing w:after="0" w:line="268" w:lineRule="auto"/>
        <w:tabs>
          <w:tab w:leader="none" w:pos="1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input of an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either on the premises of a customer of the Insured or under the control of such a customer, by a customer or other person who had authorized access to the customer’s authentication mechanism.</w:t>
      </w:r>
    </w:p>
    <w:p>
      <w:pPr>
        <w:spacing w:after="0" w:line="19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COMPANIES INCLUDED AS INSURED</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corporation, co-partnership, or person, or any combination of them are included as the Insured herein:</w:t>
      </w:r>
    </w:p>
    <w:p>
      <w:pPr>
        <w:spacing w:after="0" w:line="130" w:lineRule="exact"/>
        <w:rPr>
          <w:rFonts w:ascii="Times New Roman" w:cs="Times New Roman" w:eastAsia="Times New Roman" w:hAnsi="Times New Roman"/>
          <w:sz w:val="18"/>
          <w:szCs w:val="18"/>
          <w:b w:val="1"/>
          <w:bCs w:val="1"/>
          <w:color w:val="auto"/>
        </w:rPr>
      </w:pPr>
    </w:p>
    <w:p>
      <w:pPr>
        <w:ind w:left="1540" w:right="260" w:hanging="439"/>
        <w:spacing w:after="0" w:line="282"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67" w:lineRule="exact"/>
        <w:rPr>
          <w:rFonts w:ascii="Times New Roman" w:cs="Times New Roman" w:eastAsia="Times New Roman" w:hAnsi="Times New Roman"/>
          <w:sz w:val="18"/>
          <w:szCs w:val="18"/>
          <w:color w:val="auto"/>
        </w:rPr>
      </w:pPr>
    </w:p>
    <w:p>
      <w:pPr>
        <w:ind w:left="1540" w:right="20" w:hanging="439"/>
        <w:spacing w:after="0" w:line="258"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8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responsible for the proper application of any payment made hereunder to the first named Insured; and</w:t>
      </w:r>
    </w:p>
    <w:p>
      <w:pPr>
        <w:spacing w:after="0" w:line="126" w:lineRule="exact"/>
        <w:rPr>
          <w:rFonts w:ascii="Times New Roman" w:cs="Times New Roman" w:eastAsia="Times New Roman" w:hAnsi="Times New Roman"/>
          <w:sz w:val="18"/>
          <w:szCs w:val="18"/>
          <w:color w:val="auto"/>
        </w:rPr>
      </w:pPr>
    </w:p>
    <w:p>
      <w:pPr>
        <w:ind w:left="1540" w:right="360" w:hanging="439"/>
        <w:spacing w:after="0" w:line="28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will for the purposes of Condition B., Condition H. or Condition R. of this bond constitute knowledge or discovery by all the Insureds.</w:t>
      </w:r>
    </w:p>
    <w:p>
      <w:pPr>
        <w:spacing w:after="0" w:line="1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w:t>
      </w:r>
    </w:p>
    <w:p>
      <w:pPr>
        <w:spacing w:after="0" w:line="117" w:lineRule="exact"/>
        <w:rPr>
          <w:rFonts w:ascii="Times New Roman" w:cs="Times New Roman" w:eastAsia="Times New Roman" w:hAnsi="Times New Roman"/>
          <w:sz w:val="18"/>
          <w:szCs w:val="18"/>
          <w:b w:val="1"/>
          <w:bCs w:val="1"/>
          <w:color w:val="auto"/>
        </w:rPr>
      </w:pPr>
    </w:p>
    <w:p>
      <w:pPr>
        <w:ind w:left="110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discovered by the Insured during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Discovery occurs when an officer or director of the Insured or of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68" w:lineRule="exact"/>
        <w:rPr>
          <w:rFonts w:ascii="Times New Roman" w:cs="Times New Roman" w:eastAsia="Times New Roman" w:hAnsi="Times New Roman"/>
          <w:sz w:val="18"/>
          <w:szCs w:val="18"/>
          <w:b w:val="1"/>
          <w:bCs w:val="1"/>
          <w:color w:val="auto"/>
        </w:rPr>
      </w:pPr>
    </w:p>
    <w:p>
      <w:pPr>
        <w:ind w:left="1100" w:right="1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Discovery also occurs when an officer or director of the Insured or an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receives notice of an actual or potential claim in which it is alleged that the Insured is liable to a third party under circumstances that, if true, would constitute a loss under this bond.</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19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BOND PERIOD</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Bond Period </w:t>
      </w:r>
      <w:r>
        <w:rPr>
          <w:rFonts w:ascii="Times New Roman" w:cs="Times New Roman" w:eastAsia="Times New Roman" w:hAnsi="Times New Roman"/>
          <w:sz w:val="18"/>
          <w:szCs w:val="18"/>
          <w:color w:val="auto"/>
        </w:rPr>
        <w:t>means the period of one year following the inception date of this bond or any annual anniversary thereof, or if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inception or annual anniversary date and the expiration date of this bond is less than one year, then such lesser period.</w:t>
      </w:r>
    </w:p>
    <w:p>
      <w:pPr>
        <w:spacing w:after="0" w:line="1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including court costs and attorney’s fees incurred by the Company under General Agreement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w:t>
      </w:r>
    </w:p>
    <w:p>
      <w:pPr>
        <w:spacing w:after="0" w:line="6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of burglary, robbery, or attempt thereat,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540" w:right="140" w:hanging="439"/>
        <w:spacing w:after="0" w:line="28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unintentional or negligent acts or omissions on the part of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resulting in damage to or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540" w:right="200" w:hanging="439"/>
        <w:spacing w:after="0" w:line="28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acts or omissions other than those specified in 1. and 2. above, caused by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or in which such person is implicated; or</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not specified in 1., 2., or 3. above.</w:t>
      </w:r>
    </w:p>
    <w:p>
      <w:pPr>
        <w:spacing w:after="0" w:line="24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 LIMIT OF INSURANCE</w:t>
      </w:r>
    </w:p>
    <w:p>
      <w:pPr>
        <w:spacing w:after="0" w:line="117" w:lineRule="exact"/>
        <w:rPr>
          <w:rFonts w:ascii="Times New Roman" w:cs="Times New Roman" w:eastAsia="Times New Roman" w:hAnsi="Times New Roman"/>
          <w:sz w:val="18"/>
          <w:szCs w:val="18"/>
          <w:b w:val="1"/>
          <w:bCs w:val="1"/>
          <w:color w:val="auto"/>
        </w:rPr>
      </w:pPr>
    </w:p>
    <w:p>
      <w:pPr>
        <w:ind w:left="110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applicable Single Loss Limit of Insurance set forth in ITEM 4 of the Declarations. 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largest applicable Single Loss Limit of Insurance.</w:t>
      </w:r>
    </w:p>
    <w:p>
      <w:pPr>
        <w:spacing w:after="0" w:line="20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DEDUCTIBLE</w:t>
      </w:r>
    </w:p>
    <w:p>
      <w:pPr>
        <w:spacing w:after="0" w:line="117" w:lineRule="exact"/>
        <w:rPr>
          <w:rFonts w:ascii="Times New Roman" w:cs="Times New Roman" w:eastAsia="Times New Roman" w:hAnsi="Times New Roman"/>
          <w:sz w:val="18"/>
          <w:szCs w:val="18"/>
          <w:b w:val="1"/>
          <w:bCs w:val="1"/>
          <w:color w:val="auto"/>
        </w:rPr>
      </w:pPr>
    </w:p>
    <w:p>
      <w:pPr>
        <w:ind w:left="110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is liable hereunder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exceeds the Single Loss Deductible Amount for the Insuring Agreement or Coverage applicable to such loss, subject to the applicable Single Loss Limit of Insurance.</w:t>
      </w:r>
    </w:p>
    <w:p>
      <w:pPr>
        <w:spacing w:after="0" w:line="46" w:lineRule="exact"/>
        <w:rPr>
          <w:rFonts w:ascii="Times New Roman" w:cs="Times New Roman" w:eastAsia="Times New Roman" w:hAnsi="Times New Roman"/>
          <w:sz w:val="18"/>
          <w:szCs w:val="18"/>
          <w:b w:val="1"/>
          <w:bCs w:val="1"/>
          <w:color w:val="auto"/>
        </w:rPr>
      </w:pPr>
    </w:p>
    <w:p>
      <w:pPr>
        <w:ind w:left="1100"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covered under such Coverage, however the sum of such Single Loss Deductible Amounts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highest applicable Single Loss Deductible Amount for any such Coverage.</w:t>
      </w:r>
    </w:p>
    <w:p>
      <w:pPr>
        <w:spacing w:after="0" w:line="72" w:lineRule="exact"/>
        <w:rPr>
          <w:rFonts w:ascii="Times New Roman" w:cs="Times New Roman" w:eastAsia="Times New Roman" w:hAnsi="Times New Roman"/>
          <w:sz w:val="18"/>
          <w:szCs w:val="18"/>
          <w:b w:val="1"/>
          <w:bCs w:val="1"/>
          <w:color w:val="auto"/>
        </w:rPr>
      </w:pPr>
    </w:p>
    <w:p>
      <w:pPr>
        <w:ind w:left="110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198"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NON-ACCUMULATION OF LIMITS</w:t>
      </w:r>
    </w:p>
    <w:p>
      <w:pPr>
        <w:spacing w:after="0" w:line="117" w:lineRule="exact"/>
        <w:rPr>
          <w:rFonts w:ascii="Times New Roman" w:cs="Times New Roman" w:eastAsia="Times New Roman" w:hAnsi="Times New Roman"/>
          <w:sz w:val="18"/>
          <w:szCs w:val="18"/>
          <w:b w:val="1"/>
          <w:bCs w:val="1"/>
          <w:color w:val="auto"/>
        </w:rPr>
      </w:pPr>
    </w:p>
    <w:p>
      <w:pPr>
        <w:ind w:left="1100" w:righ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Single Loss Limit of Insurance of the Company is not cumulative in amount from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regardless of the number of years this bond is in force, the number of times this bond may be renewed or replaced, or the number of premiums that are payable or paid.</w:t>
      </w:r>
    </w:p>
    <w:p>
      <w:pPr>
        <w:spacing w:after="0" w:line="19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 PROOF OF LOSS - LEGAL PROCEEDINGS</w:t>
      </w:r>
    </w:p>
    <w:p>
      <w:pPr>
        <w:spacing w:after="0" w:line="130" w:lineRule="exact"/>
        <w:rPr>
          <w:rFonts w:ascii="Times New Roman" w:cs="Times New Roman" w:eastAsia="Times New Roman" w:hAnsi="Times New Roman"/>
          <w:sz w:val="18"/>
          <w:szCs w:val="18"/>
          <w:b w:val="1"/>
          <w:bCs w:val="1"/>
          <w:color w:val="auto"/>
        </w:rPr>
      </w:pPr>
    </w:p>
    <w:p>
      <w:pPr>
        <w:ind w:left="1540" w:right="240" w:hanging="439"/>
        <w:spacing w:after="0" w:line="28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earliest practicable moment not to exceed 90 days after discovery of loss,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give the Company notice thereof.</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20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540" w:right="180" w:hanging="439"/>
        <w:spacing w:after="0" w:line="28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six months after such discovery,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furnish to the Company proof of loss, duly sworn to, with full particulars.</w:t>
      </w:r>
    </w:p>
    <w:p>
      <w:pPr>
        <w:spacing w:after="0" w:line="60" w:lineRule="exact"/>
        <w:rPr>
          <w:rFonts w:ascii="Times New Roman" w:cs="Times New Roman" w:eastAsia="Times New Roman" w:hAnsi="Times New Roman"/>
          <w:sz w:val="18"/>
          <w:szCs w:val="18"/>
          <w:color w:val="auto"/>
        </w:rPr>
      </w:pPr>
    </w:p>
    <w:p>
      <w:pPr>
        <w:ind w:left="1540" w:right="160" w:hanging="439"/>
        <w:spacing w:after="0" w:line="28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Lost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listed in a proof of loss will be identified by certificate or bond numbers if such securities were issued therewith.</w:t>
      </w:r>
    </w:p>
    <w:p>
      <w:pPr>
        <w:spacing w:after="0" w:line="64" w:lineRule="exact"/>
        <w:rPr>
          <w:rFonts w:ascii="Times New Roman" w:cs="Times New Roman" w:eastAsia="Times New Roman" w:hAnsi="Times New Roman"/>
          <w:sz w:val="18"/>
          <w:szCs w:val="18"/>
          <w:color w:val="auto"/>
        </w:rPr>
      </w:pPr>
    </w:p>
    <w:p>
      <w:pPr>
        <w:ind w:left="1540" w:right="20" w:hanging="439"/>
        <w:spacing w:after="0" w:line="258"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88"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1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540" w:right="2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will be paid, at the option of the Insured,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country in which the loss was sustained or in the U.S. dollar equivalent thereof determined at the rate of exchange at the time of payment of such loss.</w:t>
      </w:r>
    </w:p>
    <w:p>
      <w:pPr>
        <w:spacing w:after="0" w:line="6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7" w:lineRule="exact"/>
        <w:rPr>
          <w:rFonts w:ascii="Times New Roman" w:cs="Times New Roman" w:eastAsia="Times New Roman" w:hAnsi="Times New Roman"/>
          <w:sz w:val="18"/>
          <w:szCs w:val="18"/>
          <w:color w:val="auto"/>
        </w:rPr>
      </w:pPr>
    </w:p>
    <w:p>
      <w:pPr>
        <w:ind w:left="1540" w:right="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64" w:lineRule="exact"/>
        <w:rPr>
          <w:rFonts w:ascii="Times New Roman" w:cs="Times New Roman" w:eastAsia="Times New Roman" w:hAnsi="Times New Roman"/>
          <w:sz w:val="18"/>
          <w:szCs w:val="18"/>
          <w:color w:val="auto"/>
        </w:rPr>
      </w:pPr>
    </w:p>
    <w:p>
      <w:pPr>
        <w:jc w:val="both"/>
        <w:ind w:left="1540"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9" w:lineRule="exact"/>
        <w:rPr>
          <w:rFonts w:ascii="Times New Roman" w:cs="Times New Roman" w:eastAsia="Times New Roman" w:hAnsi="Times New Roman"/>
          <w:sz w:val="18"/>
          <w:szCs w:val="18"/>
          <w:color w:val="auto"/>
        </w:rPr>
      </w:pPr>
    </w:p>
    <w:p>
      <w:pPr>
        <w:ind w:left="154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and Other Records</w:t>
      </w:r>
    </w:p>
    <w:p>
      <w:pPr>
        <w:spacing w:after="0" w:line="117" w:lineRule="exact"/>
        <w:rPr>
          <w:rFonts w:ascii="Times New Roman" w:cs="Times New Roman" w:eastAsia="Times New Roman" w:hAnsi="Times New Roman"/>
          <w:sz w:val="18"/>
          <w:szCs w:val="18"/>
          <w:color w:val="auto"/>
        </w:rPr>
      </w:pPr>
    </w:p>
    <w:p>
      <w:pPr>
        <w:ind w:left="154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21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other than Money, Securities, Books of Account or Other Records</w:t>
      </w:r>
    </w:p>
    <w:p>
      <w:pPr>
        <w:spacing w:after="0" w:line="113" w:lineRule="exact"/>
        <w:rPr>
          <w:rFonts w:ascii="Times New Roman" w:cs="Times New Roman" w:eastAsia="Times New Roman" w:hAnsi="Times New Roman"/>
          <w:sz w:val="18"/>
          <w:szCs w:val="18"/>
          <w:color w:val="auto"/>
        </w:rPr>
      </w:pPr>
    </w:p>
    <w:p>
      <w:pPr>
        <w:ind w:left="1540" w:right="4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loss of, or damage to,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securities, books of account or other records, except damage covered under Insuring Agreement B.2. or B.3., the Company will not be liable for more than the actual cash value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 Company may, at its election, pay the actual cash value of, repair or replace such</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54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damage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covered under Insuring Agreement B.2., the Company will be liable for the full cost of repair or replacement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without deduction for depreciation.</w:t>
      </w:r>
    </w:p>
    <w:p>
      <w:pPr>
        <w:spacing w:after="0" w:line="50" w:lineRule="exact"/>
        <w:rPr>
          <w:rFonts w:ascii="Times New Roman" w:cs="Times New Roman" w:eastAsia="Times New Roman" w:hAnsi="Times New Roman"/>
          <w:sz w:val="18"/>
          <w:szCs w:val="18"/>
          <w:color w:val="auto"/>
        </w:rPr>
      </w:pPr>
    </w:p>
    <w:p>
      <w:pPr>
        <w:ind w:left="154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18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17" w:lineRule="exact"/>
        <w:rPr>
          <w:rFonts w:ascii="Times New Roman" w:cs="Times New Roman" w:eastAsia="Times New Roman" w:hAnsi="Times New Roman"/>
          <w:sz w:val="18"/>
          <w:szCs w:val="18"/>
          <w:b w:val="1"/>
          <w:bCs w:val="1"/>
          <w:color w:val="auto"/>
        </w:rPr>
      </w:pPr>
    </w:p>
    <w:p>
      <w:pPr>
        <w:ind w:left="1100" w:right="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In the event of payment under this bond, the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158"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p>
    <w:p>
      <w:pPr>
        <w:spacing w:after="0" w:line="121" w:lineRule="exact"/>
        <w:rPr>
          <w:rFonts w:ascii="Times New Roman" w:cs="Times New Roman" w:eastAsia="Times New Roman" w:hAnsi="Times New Roman"/>
          <w:sz w:val="18"/>
          <w:szCs w:val="18"/>
          <w:b w:val="1"/>
          <w:bCs w:val="1"/>
          <w:color w:val="auto"/>
        </w:rPr>
      </w:pPr>
    </w:p>
    <w:p>
      <w:pPr>
        <w:ind w:left="110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20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RECOVERIES</w:t>
      </w:r>
    </w:p>
    <w:p>
      <w:pPr>
        <w:spacing w:after="0" w:line="134" w:lineRule="exact"/>
        <w:rPr>
          <w:rFonts w:ascii="Times New Roman" w:cs="Times New Roman" w:eastAsia="Times New Roman" w:hAnsi="Times New Roman"/>
          <w:sz w:val="18"/>
          <w:szCs w:val="18"/>
          <w:b w:val="1"/>
          <w:bCs w:val="1"/>
          <w:color w:val="auto"/>
        </w:rPr>
      </w:pPr>
    </w:p>
    <w:p>
      <w:pPr>
        <w:ind w:left="1540" w:right="500" w:hanging="439"/>
        <w:spacing w:after="0" w:line="282"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67" w:lineRule="exact"/>
        <w:rPr>
          <w:rFonts w:ascii="Times New Roman" w:cs="Times New Roman" w:eastAsia="Times New Roman" w:hAnsi="Times New Roman"/>
          <w:sz w:val="18"/>
          <w:szCs w:val="18"/>
          <w:color w:val="auto"/>
        </w:rPr>
      </w:pPr>
    </w:p>
    <w:p>
      <w:pPr>
        <w:ind w:left="2080" w:right="60" w:hanging="533"/>
        <w:spacing w:after="0" w:line="261" w:lineRule="auto"/>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85"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Company in satisfaction of amounts paid or to be paid to the Insured in settlement of the Insured’s claim;</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Insured in satisfaction of any Single Loss Deductible Amount; and</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Insured in satisfaction of any loss not covered under this bond.</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on account of loss of securities as set forth in Condition I.2., or recovery from reinsurance or indemnity of the Company, will not be deemed a recovery as used herein.</w:t>
      </w:r>
    </w:p>
    <w:p>
      <w:pPr>
        <w:spacing w:after="0" w:line="50" w:lineRule="exact"/>
        <w:rPr>
          <w:sz w:val="20"/>
          <w:szCs w:val="20"/>
          <w:color w:val="auto"/>
        </w:rPr>
      </w:pPr>
    </w:p>
    <w:p>
      <w:pPr>
        <w:ind w:left="1100" w:right="80"/>
        <w:spacing w:after="0" w:line="257" w:lineRule="auto"/>
        <w:rPr>
          <w:sz w:val="20"/>
          <w:szCs w:val="20"/>
          <w:color w:val="auto"/>
        </w:rPr>
      </w:pPr>
      <w:r>
        <w:rPr>
          <w:rFonts w:ascii="Times New Roman" w:cs="Times New Roman" w:eastAsia="Times New Roman" w:hAnsi="Times New Roman"/>
          <w:sz w:val="18"/>
          <w:szCs w:val="18"/>
          <w:color w:val="auto"/>
        </w:rPr>
        <w:t xml:space="preserve">In determining the amount of any loss covered under this bond, all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22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COOPERATION</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Company’s request, and at reasonable times and places designated by the Company, the Insured will:</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Insured will execute all papers and render assistance to secure to the Company the rights and causes of action provided for herein.</w:t>
      </w:r>
    </w:p>
    <w:p>
      <w:pPr>
        <w:spacing w:after="0" w:line="117" w:lineRule="exact"/>
        <w:rPr>
          <w:sz w:val="20"/>
          <w:szCs w:val="20"/>
          <w:color w:val="auto"/>
        </w:rPr>
      </w:pPr>
    </w:p>
    <w:p>
      <w:pPr>
        <w:ind w:left="1100" w:right="700"/>
        <w:spacing w:after="0" w:line="282" w:lineRule="auto"/>
        <w:rPr>
          <w:sz w:val="20"/>
          <w:szCs w:val="20"/>
          <w:color w:val="auto"/>
        </w:rPr>
      </w:pPr>
      <w:r>
        <w:rPr>
          <w:rFonts w:ascii="Times New Roman" w:cs="Times New Roman" w:eastAsia="Times New Roman" w:hAnsi="Times New Roman"/>
          <w:sz w:val="18"/>
          <w:szCs w:val="18"/>
          <w:color w:val="auto"/>
        </w:rPr>
        <w:t>The Insured will do nothing after discovery of loss to prejudice such rights or causes of action and must do everything reasonably necessary to secure those rights and causes of action.</w:t>
      </w:r>
    </w:p>
    <w:p>
      <w:pPr>
        <w:spacing w:after="0" w:line="185"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ANTI-BUNDLING</w:t>
      </w:r>
    </w:p>
    <w:p>
      <w:pPr>
        <w:spacing w:after="0" w:line="117" w:lineRule="exact"/>
        <w:rPr>
          <w:rFonts w:ascii="Times New Roman" w:cs="Times New Roman" w:eastAsia="Times New Roman" w:hAnsi="Times New Roman"/>
          <w:sz w:val="18"/>
          <w:szCs w:val="18"/>
          <w:b w:val="1"/>
          <w:bCs w:val="1"/>
          <w:color w:val="auto"/>
        </w:rPr>
      </w:pPr>
    </w:p>
    <w:p>
      <w:pPr>
        <w:ind w:left="110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 that it be obtained through trick, artifice, fraud or false pretenses, the alteration,</w:t>
      </w:r>
      <w:r>
        <w:rPr>
          <w:rFonts w:ascii="Times New Roman" w:cs="Times New Roman" w:eastAsia="Times New Roman" w:hAnsi="Times New Roman"/>
          <w:sz w:val="18"/>
          <w:szCs w:val="18"/>
          <w:b w:val="1"/>
          <w:bCs w:val="1"/>
          <w:color w:val="auto"/>
        </w:rPr>
        <w:t xml:space="preserve"> Counterfeit</w:t>
      </w:r>
      <w:r>
        <w:rPr>
          <w:rFonts w:ascii="Times New Roman" w:cs="Times New Roman" w:eastAsia="Times New Roman" w:hAnsi="Times New Roman"/>
          <w:sz w:val="18"/>
          <w:szCs w:val="18"/>
          <w:color w:val="auto"/>
        </w:rPr>
        <w:t>, or signature must be on 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enumerated document itself, not on or of some other document submitted with, accompanying, or incorporated by reference into, the enumerated document.</w:t>
      </w:r>
    </w:p>
    <w:p>
      <w:pPr>
        <w:spacing w:after="0" w:line="20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 OF INSURANCE UNDER THIS BOND AND PRIOR INSURANCE</w:t>
      </w:r>
    </w:p>
    <w:p>
      <w:pPr>
        <w:spacing w:after="0" w:line="117" w:lineRule="exact"/>
        <w:rPr>
          <w:rFonts w:ascii="Times New Roman" w:cs="Times New Roman" w:eastAsia="Times New Roman" w:hAnsi="Times New Roman"/>
          <w:sz w:val="18"/>
          <w:szCs w:val="18"/>
          <w:b w:val="1"/>
          <w:bCs w:val="1"/>
          <w:color w:val="auto"/>
        </w:rPr>
      </w:pPr>
    </w:p>
    <w:p>
      <w:pPr>
        <w:ind w:left="1100" w:right="1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8" w:lineRule="exact"/>
        <w:rPr>
          <w:rFonts w:ascii="Times New Roman" w:cs="Times New Roman" w:eastAsia="Times New Roman" w:hAnsi="Times New Roman"/>
          <w:sz w:val="18"/>
          <w:szCs w:val="18"/>
          <w:b w:val="1"/>
          <w:bCs w:val="1"/>
          <w:color w:val="auto"/>
        </w:rPr>
      </w:pPr>
    </w:p>
    <w:p>
      <w:pPr>
        <w:ind w:left="110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206"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INSURANCE OR INDEMNITY</w:t>
      </w:r>
    </w:p>
    <w:p>
      <w:pPr>
        <w:spacing w:after="0" w:line="121"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afforded hereunder applies only as excess over any valid and collectible insurance or indemnity obtained by:</w:t>
      </w:r>
    </w:p>
    <w:p>
      <w:pPr>
        <w:spacing w:after="0" w:line="130"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other than the Insured;</w:t>
      </w:r>
    </w:p>
    <w:p>
      <w:pPr>
        <w:spacing w:after="0" w:line="12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entity on whose premises the loss occurred or that employed the person causing the loss; or</w:t>
      </w:r>
    </w:p>
    <w:p>
      <w:pPr>
        <w:spacing w:after="0" w:line="126"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23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COVERED PROPERTY</w:t>
      </w:r>
    </w:p>
    <w:p>
      <w:pPr>
        <w:spacing w:after="0" w:line="117"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by the Insured;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the Insured in any capacity;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Insured is responsible,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prior to or at the time of the occurrence of the loss. This bond is for the sole use and benefit of the Insured.</w:t>
      </w:r>
    </w:p>
    <w:p>
      <w:pPr>
        <w:spacing w:after="0" w:line="248"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CANCELATION, TERMINATION, CHANGE, OR MODIFICATION</w:t>
      </w:r>
    </w:p>
    <w:p>
      <w:pPr>
        <w:spacing w:after="0" w:line="134" w:lineRule="exact"/>
        <w:rPr>
          <w:rFonts w:ascii="Times New Roman" w:cs="Times New Roman" w:eastAsia="Times New Roman" w:hAnsi="Times New Roman"/>
          <w:sz w:val="18"/>
          <w:szCs w:val="18"/>
          <w:b w:val="1"/>
          <w:bCs w:val="1"/>
          <w:color w:val="auto"/>
        </w:rPr>
      </w:pPr>
    </w:p>
    <w:p>
      <w:pPr>
        <w:ind w:left="1540" w:hanging="439"/>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w:t>
      </w:r>
    </w:p>
    <w:p>
      <w:pPr>
        <w:spacing w:after="0" w:line="126" w:lineRule="exact"/>
        <w:rPr>
          <w:rFonts w:ascii="Times New Roman" w:cs="Times New Roman" w:eastAsia="Times New Roman" w:hAnsi="Times New Roman"/>
          <w:sz w:val="18"/>
          <w:szCs w:val="18"/>
          <w:color w:val="auto"/>
        </w:rPr>
      </w:pPr>
    </w:p>
    <w:p>
      <w:pPr>
        <w:ind w:left="2080" w:right="180" w:hanging="533"/>
        <w:spacing w:after="0" w:line="259" w:lineRule="auto"/>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immediately upon receipt by the Company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of its desire to cancel this bond, provided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has provided at least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advance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U.S. Securities and Exchange Commission (SEC). The Company will notify all other Insureds of the receipt of such a cancelation request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however the cancelation will not be effective until 60 days after receipt of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by all other Insureds.</w:t>
      </w:r>
    </w:p>
    <w:p>
      <w:pPr>
        <w:spacing w:after="0" w:line="84" w:lineRule="exact"/>
        <w:rPr>
          <w:rFonts w:ascii="Times New Roman" w:cs="Times New Roman" w:eastAsia="Times New Roman" w:hAnsi="Times New Roman"/>
          <w:sz w:val="18"/>
          <w:szCs w:val="18"/>
          <w:color w:val="auto"/>
        </w:rPr>
      </w:pPr>
    </w:p>
    <w:p>
      <w:pPr>
        <w:ind w:left="2080" w:right="440" w:hanging="533"/>
        <w:spacing w:after="0" w:line="286" w:lineRule="auto"/>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60 days after the receipt by each Insured and the SEC,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Company of its desire to cancel this bond.</w:t>
      </w:r>
    </w:p>
    <w:p>
      <w:pPr>
        <w:spacing w:after="0" w:line="60" w:lineRule="exact"/>
        <w:rPr>
          <w:rFonts w:ascii="Times New Roman" w:cs="Times New Roman" w:eastAsia="Times New Roman" w:hAnsi="Times New Roman"/>
          <w:sz w:val="18"/>
          <w:szCs w:val="18"/>
          <w:color w:val="auto"/>
        </w:rPr>
      </w:pPr>
    </w:p>
    <w:p>
      <w:pPr>
        <w:ind w:left="2080" w:right="260" w:hanging="533"/>
        <w:spacing w:after="0" w:line="268" w:lineRule="auto"/>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is canceled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 xml:space="preserve"> 60 days after the receipt by the Insured and the SEC, of a written notice from the Company of its desire to cancel coverage under this bond as to such person.</w:t>
      </w:r>
    </w:p>
    <w:p>
      <w:pPr>
        <w:spacing w:after="0" w:line="8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in its entirety immediately upon the Expiration Date set forth in ITEM 2 of the Declarations.</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as to any Insured:</w:t>
      </w:r>
    </w:p>
    <w:p>
      <w:pPr>
        <w:spacing w:after="0" w:line="130" w:lineRule="exact"/>
        <w:rPr>
          <w:rFonts w:ascii="Times New Roman" w:cs="Times New Roman" w:eastAsia="Times New Roman" w:hAnsi="Times New Roman"/>
          <w:sz w:val="18"/>
          <w:szCs w:val="18"/>
          <w:color w:val="auto"/>
        </w:rPr>
      </w:pPr>
    </w:p>
    <w:p>
      <w:pPr>
        <w:ind w:left="2520" w:hanging="433"/>
        <w:spacing w:after="0"/>
        <w:tabs>
          <w:tab w:leader="none" w:pos="252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surrender of such Insured’s charter to any governmental authority; or</w:t>
      </w:r>
    </w:p>
    <w:p>
      <w:pPr>
        <w:spacing w:after="0" w:line="130" w:lineRule="exact"/>
        <w:rPr>
          <w:rFonts w:ascii="Times New Roman" w:cs="Times New Roman" w:eastAsia="Times New Roman" w:hAnsi="Times New Roman"/>
          <w:sz w:val="18"/>
          <w:szCs w:val="18"/>
          <w:color w:val="auto"/>
        </w:rPr>
      </w:pPr>
    </w:p>
    <w:p>
      <w:pPr>
        <w:ind w:left="2100" w:right="200" w:hanging="13"/>
        <w:spacing w:after="0" w:line="375" w:lineRule="auto"/>
        <w:tabs>
          <w:tab w:leader="none" w:pos="2520"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taking over of such Insured by a receiver or other liquidator or by any State or Federal official, whichever occurs first.</w:t>
      </w:r>
    </w:p>
    <w:p>
      <w:pPr>
        <w:spacing w:after="0" w:line="1" w:lineRule="exact"/>
        <w:rPr>
          <w:sz w:val="20"/>
          <w:szCs w:val="20"/>
          <w:color w:val="auto"/>
        </w:rPr>
      </w:pPr>
    </w:p>
    <w:p>
      <w:pPr>
        <w:ind w:left="2100" w:right="160"/>
        <w:spacing w:after="0" w:line="282" w:lineRule="auto"/>
        <w:rPr>
          <w:sz w:val="20"/>
          <w:szCs w:val="20"/>
          <w:color w:val="auto"/>
        </w:rPr>
      </w:pPr>
      <w:r>
        <w:rPr>
          <w:rFonts w:ascii="Times New Roman" w:cs="Times New Roman" w:eastAsia="Times New Roman" w:hAnsi="Times New Roman"/>
          <w:sz w:val="18"/>
          <w:szCs w:val="18"/>
          <w:color w:val="auto"/>
        </w:rPr>
        <w:t>Termination of the bond as to any Insured terminates liability for any loss sustained by such Insured that is discovered after the effective date of such termination.</w:t>
      </w:r>
    </w:p>
    <w:p>
      <w:pPr>
        <w:spacing w:after="0" w:line="63" w:lineRule="exact"/>
        <w:rPr>
          <w:sz w:val="20"/>
          <w:szCs w:val="20"/>
          <w:color w:val="auto"/>
        </w:rPr>
      </w:pPr>
    </w:p>
    <w:p>
      <w:pPr>
        <w:ind w:left="2080" w:hanging="533"/>
        <w:spacing w:after="0"/>
        <w:tabs>
          <w:tab w:leader="none" w:pos="2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520" w:right="260" w:hanging="433"/>
        <w:spacing w:after="0" w:line="282" w:lineRule="auto"/>
        <w:tabs>
          <w:tab w:leader="none" w:pos="25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any Director or Officer or Insured not in collusion with such person, learns of any dishonest or fraudulent 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2520" w:right="260" w:hanging="433"/>
        <w:spacing w:after="0" w:line="266" w:lineRule="auto"/>
        <w:tabs>
          <w:tab w:leader="none" w:pos="25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60 days after any director or officer of the Insured not in collusion with such person, learns of any dishonest or fraudulent non-employment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that resulted in a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excess of $25,000,</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24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100" w:right="60"/>
        <w:spacing w:after="0" w:line="266" w:lineRule="auto"/>
        <w:rPr>
          <w:sz w:val="20"/>
          <w:szCs w:val="20"/>
          <w:color w:val="auto"/>
        </w:rPr>
      </w:pPr>
      <w:r>
        <w:rPr>
          <w:rFonts w:ascii="Times New Roman" w:cs="Times New Roman" w:eastAsia="Times New Roman" w:hAnsi="Times New Roman"/>
          <w:sz w:val="18"/>
          <w:szCs w:val="18"/>
          <w:color w:val="auto"/>
        </w:rPr>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then in transit in the custody of such person.</w:t>
      </w:r>
    </w:p>
    <w:p>
      <w:pPr>
        <w:spacing w:after="0" w:line="64" w:lineRule="exact"/>
        <w:rPr>
          <w:sz w:val="20"/>
          <w:szCs w:val="20"/>
          <w:color w:val="auto"/>
        </w:rPr>
      </w:pPr>
    </w:p>
    <w:p>
      <w:pPr>
        <w:ind w:left="2100" w:right="100"/>
        <w:spacing w:after="0" w:line="262" w:lineRule="auto"/>
        <w:rPr>
          <w:sz w:val="20"/>
          <w:szCs w:val="20"/>
          <w:color w:val="auto"/>
        </w:rPr>
      </w:pPr>
      <w:r>
        <w:rPr>
          <w:rFonts w:ascii="Times New Roman" w:cs="Times New Roman" w:eastAsia="Times New Roman" w:hAnsi="Times New Roman"/>
          <w:sz w:val="18"/>
          <w:szCs w:val="18"/>
          <w:color w:val="auto"/>
        </w:rPr>
        <w:t xml:space="preserve">However, 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86" w:lineRule="exact"/>
        <w:rPr>
          <w:sz w:val="20"/>
          <w:szCs w:val="20"/>
          <w:color w:val="auto"/>
        </w:rPr>
      </w:pPr>
    </w:p>
    <w:p>
      <w:pPr>
        <w:ind w:left="1540" w:hanging="439"/>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5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or any instrument amending or affecting this bond may not be changed or modified orally. No changes in or modification of this bond will be effective unless made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notification has been furnished to the SEC by the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If more than one Insured is named under this bond, the Company will give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each Insured and to the SEC not less than 60 days prior to the effective date of any change or modification that would adversely affect the rights of such Insured.</w:t>
      </w:r>
    </w:p>
    <w:p>
      <w:pPr>
        <w:spacing w:after="0" w:line="21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 PERIOD</w:t>
      </w:r>
    </w:p>
    <w:p>
      <w:pPr>
        <w:spacing w:after="0" w:line="117" w:lineRule="exact"/>
        <w:rPr>
          <w:rFonts w:ascii="Times New Roman" w:cs="Times New Roman" w:eastAsia="Times New Roman" w:hAnsi="Times New Roman"/>
          <w:sz w:val="18"/>
          <w:szCs w:val="18"/>
          <w:b w:val="1"/>
          <w:bCs w:val="1"/>
          <w:color w:val="auto"/>
        </w:rPr>
      </w:pPr>
    </w:p>
    <w:p>
      <w:pPr>
        <w:ind w:left="1100" w:right="2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any time prior to the cancelation or termination of this bond in its entirety, whether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68" w:lineRule="exact"/>
        <w:rPr>
          <w:rFonts w:ascii="Times New Roman" w:cs="Times New Roman" w:eastAsia="Times New Roman" w:hAnsi="Times New Roman"/>
          <w:sz w:val="18"/>
          <w:szCs w:val="18"/>
          <w:b w:val="1"/>
          <w:bCs w:val="1"/>
          <w:color w:val="auto"/>
        </w:rPr>
      </w:pPr>
    </w:p>
    <w:p>
      <w:pPr>
        <w:ind w:left="1100" w:right="1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receipt of such notice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the Company will give its written consent thereto; provided, that such additional period of time terminates immediately:</w:t>
      </w:r>
    </w:p>
    <w:p>
      <w:pPr>
        <w:spacing w:after="0" w:line="64" w:lineRule="exact"/>
        <w:rPr>
          <w:rFonts w:ascii="Times New Roman" w:cs="Times New Roman" w:eastAsia="Times New Roman" w:hAnsi="Times New Roman"/>
          <w:sz w:val="18"/>
          <w:szCs w:val="18"/>
          <w:b w:val="1"/>
          <w:bCs w:val="1"/>
          <w:color w:val="auto"/>
        </w:rPr>
      </w:pPr>
    </w:p>
    <w:p>
      <w:pPr>
        <w:ind w:left="1540" w:right="180" w:hanging="439"/>
        <w:spacing w:after="0" w:line="266"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1"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takeover of the Insured’s business by any state or federal official or agency, or by any receiver or liquidator acting or appointed for this purpose,</w:t>
      </w:r>
    </w:p>
    <w:p>
      <w:pPr>
        <w:spacing w:after="0" w:line="54" w:lineRule="exact"/>
        <w:rPr>
          <w:sz w:val="20"/>
          <w:szCs w:val="20"/>
          <w:color w:val="auto"/>
        </w:rPr>
      </w:pPr>
    </w:p>
    <w:p>
      <w:pPr>
        <w:ind w:left="1100" w:right="480"/>
        <w:spacing w:after="0" w:line="282" w:lineRule="auto"/>
        <w:rPr>
          <w:sz w:val="20"/>
          <w:szCs w:val="20"/>
          <w:color w:val="auto"/>
        </w:rPr>
      </w:pPr>
      <w:r>
        <w:rPr>
          <w:rFonts w:ascii="Times New Roman" w:cs="Times New Roman" w:eastAsia="Times New Roman" w:hAnsi="Times New Roman"/>
          <w:sz w:val="18"/>
          <w:szCs w:val="18"/>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54" w:lineRule="exact"/>
        <w:rPr>
          <w:sz w:val="20"/>
          <w:szCs w:val="20"/>
          <w:color w:val="auto"/>
        </w:rPr>
      </w:pPr>
    </w:p>
    <w:p>
      <w:pPr>
        <w:jc w:val="both"/>
        <w:ind w:left="1100" w:right="100"/>
        <w:spacing w:after="0" w:line="266" w:lineRule="auto"/>
        <w:rPr>
          <w:sz w:val="20"/>
          <w:szCs w:val="20"/>
          <w:color w:val="auto"/>
        </w:rPr>
      </w:pPr>
      <w:r>
        <w:rPr>
          <w:rFonts w:ascii="Times New Roman" w:cs="Times New Roman" w:eastAsia="Times New Roman" w:hAnsi="Times New Roman"/>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68"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 xml:space="preserve">The Company’s total liability for any loss discovered during such additional period of time is part of, and not in addition to, the Single Loss Limit of Insurance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that terminates immediately preceding the effective date of such additional period.</w:t>
      </w:r>
    </w:p>
    <w:p>
      <w:pPr>
        <w:spacing w:after="0" w:line="185" w:lineRule="exact"/>
        <w:rPr>
          <w:sz w:val="20"/>
          <w:szCs w:val="20"/>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p>
    <w:p>
      <w:pPr>
        <w:spacing w:after="0" w:line="121" w:lineRule="exact"/>
        <w:rPr>
          <w:rFonts w:ascii="Times New Roman" w:cs="Times New Roman" w:eastAsia="Times New Roman" w:hAnsi="Times New Roman"/>
          <w:sz w:val="18"/>
          <w:szCs w:val="18"/>
          <w:b w:val="1"/>
          <w:bCs w:val="1"/>
          <w:color w:val="auto"/>
        </w:rPr>
      </w:pPr>
    </w:p>
    <w:p>
      <w:pPr>
        <w:ind w:left="110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25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NAMED INSURED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are added to ITEM 1 of the Declarations as Insureds: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PennantPark Private Income Fund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PennantPark Enhanced Income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7"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IVBB-19004 Ed. 01-16 Page 1 of 1 © 2016 The Travelers Indemnity Company. All rights reserved.</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UNAUTHORIZED SIGNATURE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1"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II. INSURING AGREEMENTS, D. FORGERY OR ALTERATION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jc w:val="both"/>
        <w:ind w:left="560"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from the Insured accepting, paying, or cashing any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N. ANTI-BUNDLING:</w:t>
      </w:r>
    </w:p>
    <w:p>
      <w:pPr>
        <w:spacing w:after="0" w:line="248"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7"/>
          <w:szCs w:val="17"/>
          <w:b w:val="1"/>
          <w:bCs w:val="1"/>
          <w:color w:val="auto"/>
        </w:rPr>
        <w:t>ANTI-BUNDLING</w:t>
      </w:r>
    </w:p>
    <w:p>
      <w:pPr>
        <w:spacing w:after="0" w:line="117" w:lineRule="exact"/>
        <w:rPr>
          <w:rFonts w:ascii="Times New Roman" w:cs="Times New Roman" w:eastAsia="Times New Roman" w:hAnsi="Times New Roman"/>
          <w:sz w:val="18"/>
          <w:szCs w:val="18"/>
          <w:color w:val="auto"/>
        </w:rPr>
      </w:pPr>
    </w:p>
    <w:p>
      <w:pPr>
        <w:ind w:left="110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or endorsement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which is unauthorized, or that it be obtained through trick, artifice, fraud, or false pretenses, such alteration,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signature, or endorsement must be on or of the enumerated document itself, not on or of some other document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IVBB-19010 Ed. 01-16 Page 1 of 1 © 2016 The Travelers Indemnity Company. All rights reserved.</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AUTOMATIC INCREASE IN INSURING AGREEMENT A.1. SINGLE LOSS LIMIT OF INSURANCE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added to section VI. CONDITIONS, E. SINGLE LOSS LIMIT OF INSURANCE:</w:t>
      </w:r>
    </w:p>
    <w:p>
      <w:pPr>
        <w:spacing w:after="0" w:line="11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67" w:lineRule="exact"/>
        <w:rPr>
          <w:sz w:val="20"/>
          <w:szCs w:val="20"/>
          <w:color w:val="auto"/>
        </w:rPr>
      </w:pPr>
    </w:p>
    <w:p>
      <w:pPr>
        <w:ind w:left="1080" w:right="16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by current Insureds under the bond, per the terms of section III. GENERAL AGREEMENTS, A. ORGANIC GROWTH; or</w:t>
      </w:r>
    </w:p>
    <w:p>
      <w:pPr>
        <w:spacing w:after="0" w:line="67" w:lineRule="exact"/>
        <w:rPr>
          <w:rFonts w:ascii="Times New Roman" w:cs="Times New Roman" w:eastAsia="Times New Roman" w:hAnsi="Times New Roman"/>
          <w:sz w:val="18"/>
          <w:szCs w:val="18"/>
          <w:color w:val="auto"/>
        </w:rPr>
      </w:pPr>
    </w:p>
    <w:p>
      <w:pPr>
        <w:ind w:left="1080" w:right="72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IVBB-19044 Ed. 05-18 Page 1 of 1 © 2018 The Travelers Indemnity Company. All rights reserved.</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9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REPLACE GENERAL AGREEMENT A. ORGANIC GROWTH ENDORSEMENT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replaces section III. GENERAL AGREEMENTS, A. ORGANIC GROWTH:</w:t>
      </w:r>
    </w:p>
    <w:p>
      <w:pPr>
        <w:spacing w:after="0" w:line="113" w:lineRule="exact"/>
        <w:rPr>
          <w:sz w:val="20"/>
          <w:szCs w:val="20"/>
          <w:color w:val="auto"/>
        </w:rPr>
      </w:pPr>
    </w:p>
    <w:p>
      <w:pPr>
        <w:jc w:val="both"/>
        <w:ind w:left="120" w:right="220"/>
        <w:spacing w:after="0" w:line="282" w:lineRule="auto"/>
        <w:rPr>
          <w:sz w:val="20"/>
          <w:szCs w:val="20"/>
          <w:color w:val="auto"/>
        </w:rPr>
      </w:pPr>
      <w:r>
        <w:rPr>
          <w:rFonts w:ascii="Times New Roman" w:cs="Times New Roman" w:eastAsia="Times New Roman" w:hAnsi="Times New Roman"/>
          <w:sz w:val="17"/>
          <w:szCs w:val="17"/>
          <w:color w:val="auto"/>
        </w:rPr>
        <w:t xml:space="preserve">If an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while this bond is in force, adds additional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xml:space="preserve"> or experiences an increase in assets under management, other than by consolidation or merger with, or purchase or acquisition of the assets, assets under management or liabilities of, another institution, such </w:t>
      </w:r>
      <w:r>
        <w:rPr>
          <w:rFonts w:ascii="Times New Roman" w:cs="Times New Roman" w:eastAsia="Times New Roman" w:hAnsi="Times New Roman"/>
          <w:sz w:val="17"/>
          <w:szCs w:val="17"/>
          <w:b w:val="1"/>
          <w:bCs w:val="1"/>
          <w:color w:val="auto"/>
        </w:rPr>
        <w:t xml:space="preserve">Employees </w:t>
      </w:r>
      <w:r>
        <w:rPr>
          <w:rFonts w:ascii="Times New Roman" w:cs="Times New Roman" w:eastAsia="Times New Roman" w:hAnsi="Times New Roman"/>
          <w:sz w:val="17"/>
          <w:szCs w:val="17"/>
          <w:color w:val="auto"/>
        </w:rPr>
        <w:t>or increased assets under management will automatically be covered hereunder from the date of such addition without the requirement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IVBB-19045 Ed. 03-19 Page 1 of 1 © 2019 The Travelers Indemnity Company. All rights reserved.</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01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BOND. PLEASE READ IT CAREFULLY.</w:t>
      </w: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GLOBAL COVERAGE COMPLIANCE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IV. DEFINITIONS:</w:t>
      </w:r>
    </w:p>
    <w:p>
      <w:pPr>
        <w:spacing w:after="0" w:line="113" w:lineRule="exact"/>
        <w:rPr>
          <w:rFonts w:ascii="Times New Roman" w:cs="Times New Roman" w:eastAsia="Times New Roman" w:hAnsi="Times New Roman"/>
          <w:sz w:val="18"/>
          <w:szCs w:val="18"/>
          <w:color w:val="auto"/>
        </w:rPr>
      </w:pPr>
    </w:p>
    <w:p>
      <w:pPr>
        <w:ind w:left="560" w:right="5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Interest </w:t>
      </w:r>
      <w:r>
        <w:rPr>
          <w:rFonts w:ascii="Times New Roman" w:cs="Times New Roman" w:eastAsia="Times New Roman" w:hAnsi="Times New Roman"/>
          <w:sz w:val="18"/>
          <w:szCs w:val="18"/>
          <w:color w:val="auto"/>
        </w:rPr>
        <w:t>means the first named Insured’s insurable interest in an Insured that is domiciled in a country or jurisdiction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not licensed to provide this insurance, as a result of the first named Insured’s:</w:t>
      </w:r>
    </w:p>
    <w:p>
      <w:pPr>
        <w:spacing w:after="0" w:line="64"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 majority of the outstanding securities or voting rights of the Insured representing the present right to elect, appoint, or exercise a majority control over such Insured’s board of directors, board of trustees, board of managers, natural person general partner, or functional foreign equivalent;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or representation that it has an obligation to indemnify, the Insured for loss sustained by such Insured;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or obligation to obtain insurance for such Insured.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VI. CONDITIONS, M. COOPERATION:</w:t>
      </w:r>
    </w:p>
    <w:p>
      <w:pPr>
        <w:spacing w:after="0" w:line="113" w:lineRule="exact"/>
        <w:rPr>
          <w:rFonts w:ascii="Times New Roman" w:cs="Times New Roman" w:eastAsia="Times New Roman" w:hAnsi="Times New Roman"/>
          <w:sz w:val="18"/>
          <w:szCs w:val="18"/>
          <w:color w:val="auto"/>
        </w:rPr>
      </w:pPr>
    </w:p>
    <w:p>
      <w:pPr>
        <w:ind w:left="560" w:right="4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indemnifies the first named Insured on account of its </w:t>
      </w:r>
      <w:r>
        <w:rPr>
          <w:rFonts w:ascii="Times New Roman" w:cs="Times New Roman" w:eastAsia="Times New Roman" w:hAnsi="Times New Roman"/>
          <w:sz w:val="18"/>
          <w:szCs w:val="18"/>
          <w:b w:val="1"/>
          <w:bCs w:val="1"/>
          <w:color w:val="auto"/>
        </w:rPr>
        <w:t>Financial Interest</w:t>
      </w:r>
      <w:r>
        <w:rPr>
          <w:rFonts w:ascii="Times New Roman" w:cs="Times New Roman" w:eastAsia="Times New Roman" w:hAnsi="Times New Roman"/>
          <w:sz w:val="18"/>
          <w:szCs w:val="18"/>
          <w:color w:val="auto"/>
        </w:rPr>
        <w:t xml:space="preserve"> in an Insured, as a condition precedent to exercising rights under this bond, the first named Insured will cause such Insured to comply with the conditions of this bond.</w:t>
      </w:r>
    </w:p>
    <w:p>
      <w:pPr>
        <w:spacing w:after="0" w:line="6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added to section VI. CONDITIONS:</w:t>
      </w:r>
    </w:p>
    <w:p>
      <w:pPr>
        <w:spacing w:after="0" w:line="11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TERRITORY COVERED</w:t>
      </w:r>
    </w:p>
    <w:p>
      <w:pPr>
        <w:spacing w:after="0" w:line="13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does not apply to:</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sustained by an Insured domiciled;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property located,</w:t>
      </w:r>
    </w:p>
    <w:p>
      <w:pPr>
        <w:spacing w:after="0" w:line="117"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in any country or jurisdiction in which the Company is not licensed to provide this insurance, to the extent that providing this insurance would violate the laws or regulations of such country or jurisdiction.</w:t>
      </w:r>
    </w:p>
    <w:p>
      <w:pPr>
        <w:spacing w:after="0" w:line="67" w:lineRule="exact"/>
        <w:rPr>
          <w:sz w:val="20"/>
          <w:szCs w:val="20"/>
          <w:color w:val="auto"/>
        </w:rPr>
      </w:pPr>
    </w:p>
    <w:p>
      <w:pPr>
        <w:ind w:left="1080" w:right="260" w:hanging="532"/>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 Insured sustains loss referenced in a. above to which this bond would have applied, the Company will reimburse the first named Insured for its loss, on account of its </w:t>
      </w:r>
      <w:r>
        <w:rPr>
          <w:rFonts w:ascii="Times New Roman" w:cs="Times New Roman" w:eastAsia="Times New Roman" w:hAnsi="Times New Roman"/>
          <w:sz w:val="18"/>
          <w:szCs w:val="18"/>
          <w:b w:val="1"/>
          <w:bCs w:val="1"/>
          <w:color w:val="auto"/>
        </w:rPr>
        <w:t>Financial Interest</w:t>
      </w:r>
      <w:r>
        <w:rPr>
          <w:rFonts w:ascii="Times New Roman" w:cs="Times New Roman" w:eastAsia="Times New Roman" w:hAnsi="Times New Roman"/>
          <w:sz w:val="18"/>
          <w:szCs w:val="18"/>
          <w:color w:val="auto"/>
        </w:rPr>
        <w:t xml:space="preserve"> in such Insured.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SANCTIONS</w:t>
      </w:r>
    </w:p>
    <w:p>
      <w:pPr>
        <w:spacing w:after="0" w:line="12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This bond will provide coverage, or otherwise will provide any benefit, only to the extent that providing such coverage or benefit does not expose the Company or any of its affiliated or parent companies to any trade or economic sanction under any law or regulation of the United States of America or any other applicable trade or economic sanction, prohibition or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IVBB-19038 Ed. 04-22 Page 1 of 1 © 2022 The Travelers Indemnity Company. All rights reserved.</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09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209550"/>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29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FLORIDA CANCELATION, TERMINATION, CHANGE, OR MODIFICATION ENDORSEMENT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R. CANCELATION, TERMINATION, CHANGE, OR MODIFICATION, 2.:</w:t>
      </w:r>
    </w:p>
    <w:p>
      <w:pPr>
        <w:spacing w:after="0" w:line="131"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CANCELATION FOR BONDS IN EFFECT 90 DAYS OR LESS</w:t>
      </w:r>
    </w:p>
    <w:p>
      <w:pPr>
        <w:spacing w:after="0" w:line="117" w:lineRule="exact"/>
        <w:rPr>
          <w:sz w:val="20"/>
          <w:szCs w:val="20"/>
          <w:color w:val="auto"/>
        </w:rPr>
      </w:pPr>
    </w:p>
    <w:p>
      <w:pPr>
        <w:ind w:left="1540" w:right="240"/>
        <w:spacing w:after="0" w:line="266" w:lineRule="auto"/>
        <w:rPr>
          <w:sz w:val="20"/>
          <w:szCs w:val="20"/>
          <w:color w:val="auto"/>
        </w:rPr>
      </w:pPr>
      <w:r>
        <w:rPr>
          <w:rFonts w:ascii="Times New Roman" w:cs="Times New Roman" w:eastAsia="Times New Roman" w:hAnsi="Times New Roman"/>
          <w:sz w:val="18"/>
          <w:szCs w:val="18"/>
          <w:color w:val="auto"/>
        </w:rPr>
        <w:t xml:space="preserve">If this bond has been in effect for 90 days or less, the Company may cancel this bond by mailing or delivering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cancelation, accompanied by the reasons for cancelation, at least 60 days before the effective date of cancelation.</w:t>
      </w:r>
    </w:p>
    <w:p>
      <w:pPr>
        <w:spacing w:after="0" w:line="81" w:lineRule="exact"/>
        <w:rPr>
          <w:sz w:val="20"/>
          <w:szCs w:val="20"/>
          <w:color w:val="auto"/>
        </w:rPr>
      </w:pPr>
    </w:p>
    <w:p>
      <w:pPr>
        <w:ind w:left="1540" w:hanging="439"/>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 FOR BONDS IN EFFECT FOR MORE THAN 90 DAYS</w:t>
      </w:r>
    </w:p>
    <w:p>
      <w:pPr>
        <w:spacing w:after="0" w:line="117" w:lineRule="exact"/>
        <w:rPr>
          <w:rFonts w:ascii="Times New Roman" w:cs="Times New Roman" w:eastAsia="Times New Roman" w:hAnsi="Times New Roman"/>
          <w:sz w:val="18"/>
          <w:szCs w:val="18"/>
          <w:color w:val="auto"/>
        </w:rPr>
      </w:pPr>
    </w:p>
    <w:p>
      <w:pPr>
        <w:ind w:left="1540"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 has been in effect for more than 90 days, the Company may cancel this bond only for one or more of the following reasons:</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premium;</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bond was obtained by a material misstatement;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failure to comply with underwriting requirements within 90 days of the effective date of coverage;</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substantial change in the risk covered by the bond; or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cancelation is for all insureds under such bonds or policies for a given class of insureds.</w:t>
      </w:r>
    </w:p>
    <w:p>
      <w:pPr>
        <w:spacing w:after="0" w:line="117" w:lineRule="exact"/>
        <w:rPr>
          <w:sz w:val="20"/>
          <w:szCs w:val="20"/>
          <w:color w:val="auto"/>
        </w:rPr>
      </w:pPr>
    </w:p>
    <w:p>
      <w:pPr>
        <w:jc w:val="both"/>
        <w:ind w:left="1540" w:right="260"/>
        <w:spacing w:after="0" w:line="266" w:lineRule="auto"/>
        <w:rPr>
          <w:sz w:val="20"/>
          <w:szCs w:val="20"/>
          <w:color w:val="auto"/>
        </w:rPr>
      </w:pPr>
      <w:r>
        <w:rPr>
          <w:rFonts w:ascii="Times New Roman" w:cs="Times New Roman" w:eastAsia="Times New Roman" w:hAnsi="Times New Roman"/>
          <w:sz w:val="18"/>
          <w:szCs w:val="18"/>
          <w:color w:val="auto"/>
        </w:rPr>
        <w:t xml:space="preserve">If the Company cancels this bond for any of these reasons, the Company will mail or deliver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cancelation, accompanied by the reasons for cancelation, at least 60 days before the effective date of cancelation.</w:t>
      </w:r>
    </w:p>
    <w:p>
      <w:pPr>
        <w:spacing w:after="0" w:line="81" w:lineRule="exact"/>
        <w:rPr>
          <w:sz w:val="20"/>
          <w:szCs w:val="20"/>
          <w:color w:val="auto"/>
        </w:rPr>
      </w:pPr>
    </w:p>
    <w:p>
      <w:pPr>
        <w:ind w:left="1540" w:right="160" w:hanging="439"/>
        <w:spacing w:after="0" w:line="282"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bond is canceled, the Company will send the first named Insured any premium refund due calculated on a pro rata basis. The cancelation will be effective even if the Company has not yet made or offered a refund.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 Number: 108345639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IVBB-18008 Ed. 01-16 Page 1 of 2 © 2016 The Travelers Indemnity Company. All rights reserved.</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VI. CONDITIONS, R. CANCELATION, TERMINATION, CHANGE, OR MODIFICATION: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w:t>
      </w:r>
    </w:p>
    <w:p>
      <w:pPr>
        <w:spacing w:after="0" w:line="117"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elects not to offer to renew this bond the Company will mail or deliver to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of nonrenewal, accompanied by the reason for nonrenewal, at least 60 days prior to the expiration of this bond. Any notice of nonrenewal will be mailed or delivered to the parties’ last mailing address known to the Company. If notice is mailed, proof of mailing will be sufficient proof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line="258" w:lineRule="auto"/>
        <w:rPr>
          <w:sz w:val="20"/>
          <w:szCs w:val="20"/>
          <w:color w:val="auto"/>
        </w:rPr>
      </w:pPr>
      <w:r>
        <w:rPr>
          <w:rFonts w:ascii="Times New Roman" w:cs="Times New Roman" w:eastAsia="Times New Roman" w:hAnsi="Times New Roman"/>
          <w:sz w:val="18"/>
          <w:szCs w:val="18"/>
          <w:color w:val="auto"/>
        </w:rPr>
        <w:t>IVBB-18008 Ed. 01-16 Page 2 of 2 © 2016 The Travelers Indemnity Company. All rights reserved.</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THE SECRETARY</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CERTIFYING RESOLUTIONS APPROVING</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JOINT FIDELITY BOND</w:t>
      </w:r>
    </w:p>
    <w:p>
      <w:pPr>
        <w:spacing w:after="0" w:line="20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THE UNDERSIGNED</w:t>
      </w:r>
      <w:r>
        <w:rPr>
          <w:rFonts w:ascii="Times New Roman" w:cs="Times New Roman" w:eastAsia="Times New Roman" w:hAnsi="Times New Roman"/>
          <w:sz w:val="18"/>
          <w:szCs w:val="18"/>
          <w:color w:val="auto"/>
        </w:rPr>
        <w:t>, the duly appointed Secretary of PennantPark Floating Rate Capital Ltd., a Maryland corporation (the “Fund”), an externally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non-diversified investment company that has elected to be treated as a business development company under the Investment Company Act of 1940, as amended (the “1940 Act”), does hereby certify that the resolutions set forth below were approved by the Board of Directors of the Fund (the “Board”, and together with the Boards of PennantPark Investment Corporation, PennantPark Private Income Fund, and PennantPark Enhanced Income Fund, the “Boards”, with references to a “Director” or “Trustee” to mean a member of such Board, as applicable), including a majority of the directors who are not “interested persons” of the Fund, as defined in Section 2(a)(19) of the 1940 Act (the “Independent Directors”), on May 5, 2026 at a meeting of the Board (the “Meeting”):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ratify certain amendments to the resolution passed at the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each Board reviewed the materials presented at the Meeting; and</w:t>
      </w:r>
    </w:p>
    <w:p>
      <w:pPr>
        <w:spacing w:after="0" w:line="225"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Boards have reviewed a draft joint fidelity bond agreement (the “Joint Fidelity Bond Agreement”), a copy of which is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Materials, providing that in the event that any recovery is received under the Bond as a result of a loss sustained by each of the Funds and also by any other named Insured, the Funds shall receive an equitable and proportionate share of the recovery, but in no event less than the amount it would have received had it provided and maintained a single insured bond with the minimum coverage required by paragraph (d)(1) of Rule 17g-1 under the 1940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11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RESOLVED, </w:t>
      </w:r>
      <w:r>
        <w:rPr>
          <w:rFonts w:ascii="Times New Roman" w:cs="Times New Roman" w:eastAsia="Times New Roman" w:hAnsi="Times New Roman"/>
          <w:sz w:val="17"/>
          <w:szCs w:val="17"/>
          <w:color w:val="auto"/>
        </w:rPr>
        <w:t>that the Boards determined that the applicable Fund be covered as an “Insured” under a joint fidelity bond (for all Funds, the “Bond”)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having an aggregate coverage of $5.0 million and a renewal of $5.0 million issued by The Travelers Indemnity Company, a reputable fidelity insurance company, against larceny and embezzlement and such other types of losses as are included in standard fidelity bonds, covering the officers and the other employees of the applicable Fund from time to time and containing such provisions as may be required by the rules promulgated under the 1940 Act;</w:t>
      </w:r>
    </w:p>
    <w:p>
      <w:pPr>
        <w:spacing w:after="0" w:line="161"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proposed form and amount of the Bond considered at the Meeting be, and hereby are, approved after consideration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factors deemed relevant by the Directors or Trustees, as applicable, and separately approved by the Independent Directors, including, but not limited to, the amount of the Bond, the value of the aggregate assets of the applicable Fund to which any person covered under the Bond may have access, the estimated amount of the premium for such Bond, the type and terms of the arrangements made for the custody and safekeeping of the applicable Fund’s assets and the nature of the securities in the applicable Fund’s portfolio;</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payment by the applicable Fund of the premium for coverage under the Bond, in the amount described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and the share of the premium to be allocated to the applicable Fund for the Bond, based upon their proportionate share of the sum of the premiums that would have been paid if such fidelity bond coverage had been purchased separately, be, and hereby are, approved by the Directors or Trustees, as applicable, of the applicable Fund, including the Independent Directors of the applicable Fund,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applicable Fund under the Bond is less than the premium the applicable Fund would have had to pay had it maintained a single insured bond;</w:t>
      </w:r>
    </w:p>
    <w:p>
      <w:pPr>
        <w:spacing w:after="0" w:line="18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proposed Joint Fidelity Bond Agreement among each Fund, in substantially the form included in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be, and hereby is, approved, providing that in the event that any recovery is received under the Bond as a result of a loss sustained by the applicable Fund and also by any other named Insured, the applicable Fund shall receive an equitable and proportionate share of the recovery, but in no event less than the amount it would have received had it provided and maintained a single insured bond with the minimum coverage required by paragraph (d)(1) of Rule 17g-1 under the 1940 Act, with such further changes therein as the Officers may determine to be necessary or desirable and proper, with the advice of the applicable Fund’s counsel, the execution of the Joint Fidelity Bond Agreement by such Officers to be conclusive evidence of such determination;</w:t>
      </w:r>
    </w:p>
    <w:p>
      <w:pPr>
        <w:spacing w:after="0" w:line="18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Secretary of the applicable Fund be, and hereby is, designated as the party responsible for making the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filings and giving the notices with respect to the Bond required by paragraph (g) of Rule 17g-1 under the 1940 Act;</w:t>
      </w:r>
    </w:p>
    <w:p>
      <w:pPr>
        <w:spacing w:after="0" w:line="15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each Officer be, and hereby is, authorized and directed, in the name and on behalf of each of the Funds, to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the Joint Fidelity Bond Agreement and to take any and all such other actions and execute and deliver any and all such other documents, instruments or certificates as such Officer may deem necessary, appropriate or desirable to carry out the intent and purposes of the foregoing resolutions, such determination to be conclusively evidenced by the taking of such action;</w:t>
      </w:r>
    </w:p>
    <w:p>
      <w:pPr>
        <w:spacing w:after="0" w:line="176" w:lineRule="exact"/>
        <w:rPr>
          <w:sz w:val="20"/>
          <w:szCs w:val="20"/>
          <w:color w:val="auto"/>
        </w:rPr>
      </w:pPr>
    </w:p>
    <w:p>
      <w:pPr>
        <w:ind w:left="120"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Officers be, and each of them hereby is, authorized to obtain and enter into a joint liability insurance policy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and amount as presented at the Meeting for all losses, covering the applicable Fund and their respective Directors or Trustees, as applicable and officers (each of whom shall be deemed a third party beneficiary thereof) generally against liabilities and expenses arising out of claims, actions or proceedings asserted or threatened against them in their respective capacities for or relating to the applicable Fund, as the case may be, subject to such ordinary exceptions as the Officer executing the same deems reasonable or appropriate;</w:t>
      </w:r>
    </w:p>
    <w:p>
      <w:pPr>
        <w:spacing w:after="0" w:line="179"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Directors or Trustees, as applicable, of each Fund, including the Independent Directors of each Fund, hereby find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applicable Fund’s participation in the above-referenced joint liability insurance policy is in the best interest of the applicable Fund; and</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share of the premium to be allocated among each of the Funds for the Bond, as set forth below, which is based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Fund’s proportionate share of the sum of the premiums that would have been paid if such insurance coverage were purchased separately in accordance with paragraph (d)(7) of Rule 17d-1 under the 1940 Act, be, and hereby is, determined to be fair and reasonable to the applicable Fund by the Directors or Trustees, as applicable, of such Fund, including the Independent Directors of such Fund, and that the appropriate allocation among each of the Funds with respect to each such policy is obtained: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Fidelity Bond</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to PNNT;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to PFLT;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to PPIF;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to PNTIX</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I have hereunto set my hand as an officer of the Corporation this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June 2026.</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139"/>
          </w:cols>
          <w:pgMar w:left="320" w:top="45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JOINT FIDELITY BOND AGREEMENT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JOINT FIDELITY BOND AGREEMENT is dated as of May 5, 2026 and effective as of May 31, 2026, by and among PennantPark Investment Corporation, a Maryland corporation (“PNNT”), PennantPark Floating Rate Capital Ltd., a Maryland corporation (“PFLT”), PennantPark Private Income Fund (“PPIF”), a Delaware statutory trust, and PennantPark Enhanced Income Fund, a Delaware statutory trust (“PNTIX”, together with PNNT, PFLT, and PPIF the “Funds” and each individually a “Fund”).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WITNESSETH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Funds are joint named insureds (each, an “Insured” and collectively, the “Insureds”) under a bond issued by Travelers Casualty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Surety Company of America (the “Bond”);</w:t>
      </w:r>
    </w:p>
    <w:p>
      <w:pPr>
        <w:spacing w:after="0" w:line="15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Fund is required to provide and maintain a fidelity bond pursuant to Rule 17g-1 under the Investment Company Act of 1940,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“1940 Act”);</w:t>
      </w:r>
    </w:p>
    <w:p>
      <w:pPr>
        <w:spacing w:after="0" w:line="15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under the 1940 Act requires that the Insureds enter into an agreement with each other, containing certain provisions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amounts to be received by them in the event recovery is received under the Bond as a result of a loss sustained by them; and</w:t>
      </w:r>
    </w:p>
    <w:p>
      <w:pPr>
        <w:spacing w:after="0" w:line="15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has been approved by the directors of each of the Funds, including a majority of the directors who are not “interested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of each of the Funds (as defined in the 1940 Act).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 consideration of the premises and the mutual covenants contained herein, hereby agree as follows:</w:t>
      </w:r>
    </w:p>
    <w:p>
      <w:pPr>
        <w:spacing w:after="0" w:line="121" w:lineRule="exact"/>
        <w:rPr>
          <w:sz w:val="20"/>
          <w:szCs w:val="20"/>
          <w:color w:val="auto"/>
        </w:rPr>
      </w:pPr>
    </w:p>
    <w:p>
      <w:pPr>
        <w:ind w:left="120" w:right="20" w:hanging="4"/>
        <w:spacing w:after="0" w:line="282"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53" w:lineRule="exact"/>
        <w:rPr>
          <w:rFonts w:ascii="Times New Roman" w:cs="Times New Roman" w:eastAsia="Times New Roman" w:hAnsi="Times New Roman"/>
          <w:sz w:val="18"/>
          <w:szCs w:val="18"/>
          <w:color w:val="auto"/>
        </w:rPr>
      </w:pPr>
    </w:p>
    <w:p>
      <w:pPr>
        <w:ind w:left="120" w:right="340" w:hanging="4"/>
        <w:spacing w:after="0" w:line="266"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67" w:lineRule="exact"/>
        <w:rPr>
          <w:rFonts w:ascii="Times New Roman" w:cs="Times New Roman" w:eastAsia="Times New Roman" w:hAnsi="Times New Roman"/>
          <w:sz w:val="18"/>
          <w:szCs w:val="18"/>
          <w:color w:val="auto"/>
        </w:rPr>
      </w:pPr>
    </w:p>
    <w:p>
      <w:pPr>
        <w:ind w:left="120" w:right="340" w:hanging="4"/>
        <w:spacing w:after="0" w:line="266"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within ten days after making any claim under the Bond, provide the other parties with written notice of the amount and nature of such claim. Each party shall, within ten days after the receipt thereof, provide the other parties with written notice of the terms of settlement of any claim made under the Bond by such party.</w:t>
      </w:r>
    </w:p>
    <w:p>
      <w:pPr>
        <w:spacing w:after="0" w:line="67"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duties hereunder shall not be assignable by any party hereto without written consent of the other parties.</w:t>
      </w:r>
    </w:p>
    <w:p>
      <w:pPr>
        <w:spacing w:after="0" w:line="117" w:lineRule="exact"/>
        <w:rPr>
          <w:rFonts w:ascii="Times New Roman" w:cs="Times New Roman" w:eastAsia="Times New Roman" w:hAnsi="Times New Roman"/>
          <w:sz w:val="18"/>
          <w:szCs w:val="18"/>
          <w:color w:val="auto"/>
        </w:rPr>
      </w:pPr>
    </w:p>
    <w:p>
      <w:pPr>
        <w:ind w:left="120" w:right="180" w:hanging="4"/>
        <w:spacing w:after="0" w:line="282" w:lineRule="auto"/>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by the parties hereto only if such amendment is approved by the Board of Directors of each of the Funds and such amendment is set forth in a written instrument executed by each of the parties hereto.</w:t>
      </w:r>
    </w:p>
    <w:p>
      <w:pPr>
        <w:spacing w:after="0" w:line="53"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New York.</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this Agreement has been executed by the parties as of the date first set forth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PRIVATE INCOME FUND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PENNANTPARK ENHANCED INCOME FUND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1."/>
      <w:numFmt w:val="upperLetter"/>
      <w:start w:val="9"/>
    </w:lvl>
  </w:abstractNum>
  <w:abstractNum w:abstractNumId="3">
    <w:nsid w:val="5072367"/>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4">
    <w:nsid w:val="3804823E"/>
    <w:multiLevelType w:val="hybridMultilevel"/>
    <w:lvl w:ilvl="0">
      <w:lvlJc w:val="left"/>
      <w:lvlText w:val="%1."/>
      <w:numFmt w:val="decimal"/>
      <w:start w:val="2"/>
    </w:lvl>
  </w:abstractNum>
  <w:abstractNum w:abstractNumId="5">
    <w:nsid w:val="77465F01"/>
    <w:multiLevelType w:val="hybridMultilevel"/>
    <w:lvl w:ilvl="0">
      <w:lvlJc w:val="left"/>
      <w:lvlText w:val="%1."/>
      <w:numFmt w:val="upperLetter"/>
      <w:start w:val="3"/>
    </w:lvl>
    <w:lvl w:ilvl="1">
      <w:lvlJc w:val="left"/>
      <w:lvlText w:val="%2."/>
      <w:numFmt w:val="decimal"/>
      <w:start w:val="1"/>
    </w:lvl>
  </w:abstractNum>
  <w:abstractNum w:abstractNumId="6">
    <w:nsid w:val="7724C67E"/>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7">
    <w:nsid w:val="5C482A97"/>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8">
    <w:nsid w:val="2463B9E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9">
    <w:nsid w:val="5E884ADC"/>
    <w:multiLevelType w:val="hybridMultilevel"/>
    <w:lvl w:ilvl="0">
      <w:lvlJc w:val="left"/>
      <w:lvlText w:val="%1."/>
      <w:numFmt w:val="upperLetter"/>
      <w:start w:val="6"/>
    </w:lvl>
    <w:lvl w:ilvl="1">
      <w:lvlJc w:val="left"/>
      <w:lvlText w:val="%2."/>
      <w:numFmt w:val="decimal"/>
      <w:start w:val="1"/>
    </w:lvl>
  </w:abstractNum>
  <w:abstractNum w:abstractNumId="10">
    <w:nsid w:val="51EAD36B"/>
    <w:multiLevelType w:val="hybridMultilevel"/>
    <w:lvl w:ilvl="0">
      <w:lvlJc w:val="left"/>
      <w:lvlText w:val="%1."/>
      <w:numFmt w:val="upperLetter"/>
      <w:start w:val="9"/>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upperLetter"/>
      <w:start w:val="10"/>
    </w:lvl>
    <w:lvl w:ilvl="1">
      <w:lvlJc w:val="left"/>
      <w:lvlText w:val="%2."/>
      <w:numFmt w:val="decimal"/>
      <w:start w:val="1"/>
    </w:lvl>
  </w:abstractNum>
  <w:abstractNum w:abstractNumId="13">
    <w:nsid w:val="153EA438"/>
    <w:multiLevelType w:val="hybridMultilevel"/>
    <w:lvl w:ilvl="0">
      <w:lvlJc w:val="left"/>
      <w:lvlText w:val="%1."/>
      <w:numFmt w:val="upperLetter"/>
      <w:start w:val="61"/>
    </w:lvl>
    <w:lvl w:ilvl="1">
      <w:lvlJc w:val="left"/>
      <w:lvlText w:val="%2"/>
      <w:numFmt w:val="upperLetter"/>
      <w:start w:val="1"/>
    </w:lvl>
  </w:abstractNum>
  <w:abstractNum w:abstractNumId="14">
    <w:nsid w:val="3855585C"/>
    <w:multiLevelType w:val="hybridMultilevel"/>
    <w:lvl w:ilvl="0">
      <w:lvlJc w:val="left"/>
      <w:lvlText w:val="%1."/>
      <w:numFmt w:val="upperLetter"/>
      <w:start w:val="2"/>
    </w:lvl>
    <w:lvl w:ilvl="1">
      <w:lvlJc w:val="left"/>
      <w:lvlText w:val="%2."/>
      <w:numFmt w:val="decimal"/>
      <w:start w:val="1"/>
    </w:lvl>
  </w:abstractNum>
  <w:abstractNum w:abstractNumId="15">
    <w:nsid w:val="70A64E2A"/>
    <w:multiLevelType w:val="hybridMultilevel"/>
    <w:lvl w:ilvl="0">
      <w:lvlJc w:val="left"/>
      <w:lvlText w:val="%1"/>
      <w:numFmt w:val="upperLetter"/>
      <w:start w:val="1"/>
    </w:lvl>
    <w:lvl w:ilvl="1">
      <w:lvlJc w:val="left"/>
      <w:lvlText w:val="%2."/>
      <w:numFmt w:val="lowerLetter"/>
      <w:start w:val="1"/>
    </w:lvl>
  </w:abstractNum>
  <w:abstractNum w:abstractNumId="16">
    <w:nsid w:val="6A2342EC"/>
    <w:multiLevelType w:val="hybridMultilevel"/>
    <w:lvl w:ilvl="0">
      <w:lvlJc w:val="left"/>
      <w:lvlText w:val="%1."/>
      <w:numFmt w:val="upperLetter"/>
      <w:start w:val="3"/>
    </w:lvl>
    <w:lvl w:ilvl="1">
      <w:lvlJc w:val="left"/>
      <w:lvlText w:val="%2"/>
      <w:numFmt w:val="lowerLetter"/>
      <w:start w:val="1"/>
    </w:lvl>
  </w:abstractNum>
  <w:abstractNum w:abstractNumId="17">
    <w:nsid w:val="2A487CB0"/>
    <w:multiLevelType w:val="hybridMultilevel"/>
    <w:lvl w:ilvl="0">
      <w:lvlJc w:val="left"/>
      <w:lvlText w:val="%1."/>
      <w:numFmt w:val="upperLetter"/>
      <w:start w:val="5"/>
    </w:lvl>
    <w:lvl w:ilvl="1">
      <w:lvlJc w:val="left"/>
      <w:lvlText w:val="%2."/>
      <w:numFmt w:val="decimal"/>
      <w:start w:val="1"/>
    </w:lvl>
  </w:abstractNum>
  <w:abstractNum w:abstractNumId="18">
    <w:nsid w:val="1D4ED43B"/>
    <w:multiLevelType w:val="hybridMultilevel"/>
    <w:lvl w:ilvl="0">
      <w:lvlJc w:val="left"/>
      <w:lvlText w:val="%1."/>
      <w:numFmt w:val="upperLetter"/>
      <w:start w:val="1"/>
    </w:lvl>
  </w:abstractNum>
  <w:abstractNum w:abstractNumId="19">
    <w:nsid w:val="725A06FB"/>
    <w:multiLevelType w:val="hybridMultilevel"/>
    <w:lvl w:ilvl="0">
      <w:lvlJc w:val="left"/>
      <w:lvlText w:val="%1."/>
      <w:numFmt w:val="upperLetter"/>
      <w:start w:val="4"/>
    </w:lvl>
    <w:lvl w:ilvl="1">
      <w:lvlJc w:val="left"/>
      <w:lvlText w:val="%2."/>
      <w:numFmt w:val="decimal"/>
      <w:start w:val="1"/>
    </w:lvl>
  </w:abstractNum>
  <w:abstractNum w:abstractNumId="20">
    <w:nsid w:val="2CD89A3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1">
    <w:nsid w:val="57E4CCAF"/>
    <w:multiLevelType w:val="hybridMultilevel"/>
    <w:lvl w:ilvl="0">
      <w:lvlJc w:val="left"/>
      <w:lvlText w:val="%1"/>
      <w:numFmt w:val="upperLetter"/>
      <w:start w:val="1"/>
    </w:lvl>
    <w:lvl w:ilvl="1">
      <w:lvlJc w:val="left"/>
      <w:lvlText w:val="%2."/>
      <w:numFmt w:val="decimal"/>
      <w:start w:val="1"/>
    </w:lvl>
  </w:abstractNum>
  <w:abstractNum w:abstractNumId="22">
    <w:nsid w:val="7A6D8D3C"/>
    <w:multiLevelType w:val="hybridMultilevel"/>
    <w:lvl w:ilvl="0">
      <w:lvlJc w:val="left"/>
      <w:lvlText w:val="%1."/>
      <w:numFmt w:val="upperLetter"/>
      <w:start w:val="11"/>
    </w:lvl>
    <w:lvl w:ilvl="1">
      <w:lvlJc w:val="left"/>
      <w:lvlText w:val="%2"/>
      <w:numFmt w:val="decimal"/>
      <w:start w:val="1"/>
    </w:lvl>
  </w:abstractNum>
  <w:abstractNum w:abstractNumId="23">
    <w:nsid w:val="4B588F54"/>
    <w:multiLevelType w:val="hybridMultilevel"/>
    <w:lvl w:ilvl="0">
      <w:lvlJc w:val="left"/>
      <w:lvlText w:val="%1."/>
      <w:numFmt w:val="upperLetter"/>
      <w:start w:val="12"/>
    </w:lvl>
    <w:lvl w:ilvl="1">
      <w:lvlJc w:val="left"/>
      <w:lvlText w:val="%2."/>
      <w:numFmt w:val="decimal"/>
      <w:start w:val="1"/>
    </w:lvl>
  </w:abstractNum>
  <w:abstractNum w:abstractNumId="24">
    <w:nsid w:val="542289EC"/>
    <w:multiLevelType w:val="hybridMultilevel"/>
    <w:lvl w:ilvl="0">
      <w:lvlJc w:val="left"/>
      <w:lvlText w:val="%1."/>
      <w:numFmt w:val="decimal"/>
      <w:start w:val="6"/>
    </w:lvl>
    <w:lvl w:ilvl="1">
      <w:lvlJc w:val="left"/>
      <w:lvlText w:val="%2."/>
      <w:numFmt w:val="lowerLetter"/>
      <w:start w:val="1"/>
    </w:lvl>
  </w:abstractNum>
  <w:abstractNum w:abstractNumId="25">
    <w:nsid w:val="6DE91B18"/>
    <w:multiLevelType w:val="hybridMultilevel"/>
    <w:lvl w:ilvl="0">
      <w:lvlJc w:val="left"/>
      <w:lvlText w:val="%1."/>
      <w:numFmt w:val="upperLetter"/>
      <w:start w:val="19"/>
    </w:lvl>
    <w:lvl w:ilvl="1">
      <w:lvlJc w:val="left"/>
      <w:lvlText w:val="%2."/>
      <w:numFmt w:val="decimal"/>
      <w:start w:val="1"/>
    </w:lvl>
  </w:abstractNum>
  <w:abstractNum w:abstractNumId="26">
    <w:nsid w:val="38437FDB"/>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27">
    <w:nsid w:val="7644A45C"/>
    <w:multiLevelType w:val="hybridMultilevel"/>
    <w:lvl w:ilvl="0">
      <w:lvlJc w:val="left"/>
      <w:lvlText w:val="%1."/>
      <w:numFmt w:val="decimal"/>
      <w:start w:val="3"/>
    </w:lvl>
  </w:abstractNum>
  <w:abstractNum w:abstractNumId="28">
    <w:nsid w:val="32FFF902"/>
    <w:multiLevelType w:val="hybridMultilevel"/>
    <w:lvl w:ilvl="0">
      <w:lvlJc w:val="left"/>
      <w:lvlText w:val="%1."/>
      <w:numFmt w:val="upperLetter"/>
      <w:start w:val="23"/>
    </w:lvl>
    <w:lvl w:ilvl="1">
      <w:lvlJc w:val="left"/>
      <w:lvlText w:val="%2."/>
      <w:numFmt w:val="lowerLetter"/>
      <w:start w:val="1"/>
    </w:lvl>
  </w:abstractNum>
  <w:abstractNum w:abstractNumId="29">
    <w:nsid w:val="684A481A"/>
    <w:multiLevelType w:val="hybridMultilevel"/>
    <w:lvl w:ilvl="0">
      <w:lvlJc w:val="left"/>
      <w:lvlText w:val="%1."/>
      <w:numFmt w:val="upperLetter"/>
      <w:start w:val="24"/>
    </w:lvl>
  </w:abstractNum>
  <w:abstractNum w:abstractNumId="30">
    <w:nsid w:val="579478FE"/>
    <w:multiLevelType w:val="hybridMultilevel"/>
    <w:lvl w:ilvl="0">
      <w:lvlJc w:val="left"/>
      <w:lvlText w:val="%1."/>
      <w:numFmt w:val="upperLetter"/>
      <w:start w:val="27"/>
    </w:lvl>
    <w:lvl w:ilvl="1">
      <w:lvlJc w:val="left"/>
      <w:lvlText w:val="%2."/>
      <w:numFmt w:val="decimal"/>
      <w:start w:val="1"/>
    </w:lvl>
  </w:abstractNum>
  <w:abstractNum w:abstractNumId="31">
    <w:nsid w:val="749ABB43"/>
    <w:multiLevelType w:val="hybridMultilevel"/>
    <w:lvl w:ilvl="0">
      <w:lvlJc w:val="left"/>
      <w:lvlText w:val="%1."/>
      <w:numFmt w:val="upperLetter"/>
      <w:start w:val="34"/>
    </w:lvl>
    <w:lvl w:ilvl="1">
      <w:lvlJc w:val="left"/>
      <w:lvlText w:val="%2."/>
      <w:numFmt w:val="decimal"/>
      <w:start w:val="1"/>
    </w:lvl>
  </w:abstractNum>
  <w:abstractNum w:abstractNumId="32">
    <w:nsid w:val="3DC240FB"/>
    <w:multiLevelType w:val="hybridMultilevel"/>
    <w:lvl w:ilvl="0">
      <w:lvlJc w:val="left"/>
      <w:lvlText w:val="%1"/>
      <w:numFmt w:val="upperLetter"/>
      <w:start w:val="1"/>
    </w:lvl>
    <w:lvl w:ilvl="1">
      <w:lvlJc w:val="left"/>
      <w:lvlText w:val="%2."/>
      <w:numFmt w:val="decimal"/>
      <w:start w:val="2"/>
    </w:lvl>
  </w:abstractNum>
  <w:abstractNum w:abstractNumId="33">
    <w:nsid w:val="1BA026FA"/>
    <w:multiLevelType w:val="hybridMultilevel"/>
    <w:lvl w:ilvl="0">
      <w:lvlJc w:val="left"/>
      <w:lvlText w:val="%1."/>
      <w:numFmt w:val="upperLetter"/>
      <w:start w:val="37"/>
    </w:lvl>
    <w:lvl w:ilvl="1">
      <w:lvlJc w:val="left"/>
      <w:lvlText w:val="%2."/>
      <w:numFmt w:val="decimal"/>
      <w:start w:val="1"/>
    </w:lvl>
  </w:abstractNum>
  <w:abstractNum w:abstractNumId="34">
    <w:nsid w:val="79A1DEAA"/>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5">
    <w:nsid w:val="75C6C33A"/>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6">
    <w:nsid w:val="12E685FB"/>
    <w:multiLevelType w:val="hybridMultilevel"/>
    <w:lvl w:ilvl="0">
      <w:lvlJc w:val="left"/>
      <w:lvlText w:val="%1."/>
      <w:numFmt w:val="upperLetter"/>
      <w:start w:val="8"/>
    </w:lvl>
    <w:lvl w:ilvl="1">
      <w:lvlJc w:val="left"/>
      <w:lvlText w:val="%2."/>
      <w:numFmt w:val="decimal"/>
      <w:start w:val="1"/>
    </w:lvl>
  </w:abstractNum>
  <w:abstractNum w:abstractNumId="37">
    <w:nsid w:val="70C6A529"/>
    <w:multiLevelType w:val="hybridMultilevel"/>
    <w:lvl w:ilvl="0">
      <w:lvlJc w:val="left"/>
      <w:lvlText w:val="%1."/>
      <w:numFmt w:val="upperLetter"/>
      <w:start w:val="9"/>
    </w:lvl>
    <w:lvl w:ilvl="1">
      <w:lvlJc w:val="left"/>
      <w:lvlText w:val="%2."/>
      <w:numFmt w:val="decimal"/>
      <w:start w:val="1"/>
    </w:lvl>
  </w:abstractNum>
  <w:abstractNum w:abstractNumId="38">
    <w:nsid w:val="520EEDD1"/>
    <w:multiLevelType w:val="hybridMultilevel"/>
    <w:lvl w:ilvl="0">
      <w:lvlJc w:val="left"/>
      <w:lvlText w:val="%1."/>
      <w:numFmt w:val="upperLetter"/>
      <w:start w:val="13"/>
    </w:lvl>
    <w:lvl w:ilvl="1">
      <w:lvlJc w:val="left"/>
      <w:lvlText w:val="%2."/>
      <w:numFmt w:val="decimal"/>
      <w:start w:val="1"/>
    </w:lvl>
  </w:abstractNum>
  <w:abstractNum w:abstractNumId="39">
    <w:nsid w:val="374A3FE6"/>
    <w:multiLevelType w:val="hybridMultilevel"/>
    <w:lvl w:ilvl="0">
      <w:lvlJc w:val="left"/>
      <w:lvlText w:val="%1."/>
      <w:numFmt w:val="upperLetter"/>
      <w:start w:val="18"/>
    </w:lvl>
  </w:abstractNum>
  <w:abstractNum w:abstractNumId="40">
    <w:nsid w:val="4F4EF005"/>
    <w:multiLevelType w:val="hybridMultilevel"/>
    <w:lvl w:ilvl="0">
      <w:lvlJc w:val="left"/>
      <w:lvlText w:val="%1."/>
      <w:numFmt w:val="upperLetter"/>
      <w:start w:val="20"/>
    </w:lvl>
    <w:lvl w:ilvl="1">
      <w:lvlJc w:val="left"/>
      <w:lvlText w:val="%2."/>
      <w:numFmt w:val="decimal"/>
      <w:start w:val="1"/>
    </w:lvl>
  </w:abstractNum>
  <w:abstractNum w:abstractNumId="41">
    <w:nsid w:val="23F9C13C"/>
    <w:multiLevelType w:val="hybridMultilevel"/>
    <w:lvl w:ilvl="0">
      <w:lvlJc w:val="left"/>
      <w:lvlText w:val="%1."/>
      <w:numFmt w:val="upperLetter"/>
      <w:start w:val="27"/>
    </w:lvl>
  </w:abstractNum>
  <w:abstractNum w:abstractNumId="42">
    <w:nsid w:val="649BB77C"/>
    <w:multiLevelType w:val="hybridMultilevel"/>
    <w:lvl w:ilvl="0">
      <w:lvlJc w:val="left"/>
      <w:lvlText w:val="%1."/>
      <w:numFmt w:val="upperLetter"/>
      <w:start w:val="29"/>
    </w:lvl>
  </w:abstractNum>
  <w:abstractNum w:abstractNumId="43">
    <w:nsid w:val="275AC794"/>
    <w:multiLevelType w:val="hybridMultilevel"/>
    <w:lvl w:ilvl="0">
      <w:lvlJc w:val="left"/>
      <w:lvlText w:val="%1."/>
      <w:numFmt w:val="upperLetter"/>
      <w:start w:val="1"/>
    </w:lvl>
    <w:lvl w:ilvl="1">
      <w:lvlJc w:val="left"/>
      <w:lvlText w:val="%2."/>
      <w:numFmt w:val="decimal"/>
      <w:start w:val="1"/>
    </w:lvl>
  </w:abstractNum>
  <w:abstractNum w:abstractNumId="44">
    <w:nsid w:val="39386575"/>
    <w:multiLevelType w:val="hybridMultilevel"/>
    <w:lvl w:ilvl="0">
      <w:lvlJc w:val="left"/>
      <w:lvlText w:val="%1."/>
      <w:numFmt w:val="upperLetter"/>
      <w:start w:val="3"/>
    </w:lvl>
    <w:lvl w:ilvl="1">
      <w:lvlJc w:val="left"/>
      <w:lvlText w:val="%2."/>
      <w:numFmt w:val="decimal"/>
      <w:start w:val="1"/>
    </w:lvl>
  </w:abstractNum>
  <w:abstractNum w:abstractNumId="45">
    <w:nsid w:val="1CF10FD8"/>
    <w:multiLevelType w:val="hybridMultilevel"/>
    <w:lvl w:ilvl="0">
      <w:lvlJc w:val="left"/>
      <w:lvlText w:val="%1"/>
      <w:numFmt w:val="upperLetter"/>
      <w:start w:val="1"/>
    </w:lvl>
    <w:lvl w:ilvl="1">
      <w:lvlJc w:val="left"/>
      <w:lvlText w:val="%2."/>
      <w:numFmt w:val="decimal"/>
      <w:start w:val="2"/>
    </w:lvl>
  </w:abstractNum>
  <w:abstractNum w:abstractNumId="46">
    <w:nsid w:val="180115BE"/>
    <w:multiLevelType w:val="hybridMultilevel"/>
    <w:lvl w:ilvl="0">
      <w:lvlJc w:val="left"/>
      <w:lvlText w:val="%1."/>
      <w:numFmt w:val="upperLetter"/>
      <w:start w:val="9"/>
    </w:lvl>
    <w:lvl w:ilvl="1">
      <w:lvlJc w:val="left"/>
      <w:lvlText w:val="%2."/>
      <w:numFmt w:val="decimal"/>
      <w:start w:val="1"/>
    </w:lvl>
  </w:abstractNum>
  <w:abstractNum w:abstractNumId="47">
    <w:nsid w:val="235BA861"/>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48">
    <w:nsid w:val="47398C89"/>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49">
    <w:nsid w:val="354FE9F9"/>
    <w:multiLevelType w:val="hybridMultilevel"/>
    <w:lvl w:ilvl="0">
      <w:lvlJc w:val="left"/>
      <w:lvlText w:val="%1."/>
      <w:numFmt w:val="upperLetter"/>
      <w:start w:val="13"/>
    </w:lvl>
    <w:lvl w:ilvl="1">
      <w:lvlJc w:val="left"/>
      <w:lvlText w:val="%2."/>
      <w:numFmt w:val="decimal"/>
      <w:start w:val="1"/>
    </w:lvl>
  </w:abstractNum>
  <w:abstractNum w:abstractNumId="50">
    <w:nsid w:val="15B5AF5C"/>
    <w:multiLevelType w:val="hybridMultilevel"/>
    <w:lvl w:ilvl="0">
      <w:lvlJc w:val="left"/>
      <w:lvlText w:val="%1."/>
      <w:numFmt w:val="upperLetter"/>
      <w:start w:val="14"/>
    </w:lvl>
    <w:lvl w:ilvl="1">
      <w:lvlJc w:val="left"/>
      <w:lvlText w:val="%2."/>
      <w:numFmt w:val="decimal"/>
      <w:start w:val="1"/>
    </w:lvl>
  </w:abstractNum>
  <w:abstractNum w:abstractNumId="51">
    <w:nsid w:val="741226BB"/>
    <w:multiLevelType w:val="hybridMultilevel"/>
    <w:lvl w:ilvl="0">
      <w:lvlJc w:val="left"/>
      <w:lvlText w:val="%1."/>
      <w:numFmt w:val="upperLetter"/>
      <w:start w:val="17"/>
    </w:lvl>
    <w:lvl w:ilvl="1">
      <w:lvlJc w:val="left"/>
      <w:lvlText w:val="%2."/>
      <w:numFmt w:val="decimal"/>
      <w:start w:val="1"/>
    </w:lvl>
  </w:abstractNum>
  <w:abstractNum w:abstractNumId="52">
    <w:nsid w:val="D34B6A8"/>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3">
    <w:nsid w:val="10233C99"/>
    <w:multiLevelType w:val="hybridMultilevel"/>
    <w:lvl w:ilvl="0">
      <w:lvlJc w:val="left"/>
      <w:lvlText w:val="%1."/>
      <w:numFmt w:val="lowerLetter"/>
      <w:start w:val="3"/>
    </w:lvl>
    <w:lvl w:ilvl="1">
      <w:lvlJc w:val="left"/>
      <w:lvlText w:val="(%2)"/>
      <w:numFmt w:val="decimal"/>
      <w:start w:val="1"/>
    </w:lvl>
  </w:abstractNum>
  <w:abstractNum w:abstractNumId="54">
    <w:nsid w:val="3F6AB60F"/>
    <w:multiLevelType w:val="hybridMultilevel"/>
    <w:lvl w:ilvl="0">
      <w:lvlJc w:val="left"/>
      <w:lvlText w:val="%1"/>
      <w:numFmt w:val="upperLetter"/>
      <w:start w:val="1"/>
    </w:lvl>
    <w:lvl w:ilvl="1">
      <w:lvlJc w:val="left"/>
      <w:lvlText w:val="%2."/>
      <w:numFmt w:val="decimal"/>
      <w:start w:val="3"/>
    </w:lvl>
  </w:abstractNum>
  <w:abstractNum w:abstractNumId="55">
    <w:nsid w:val="61574095"/>
    <w:multiLevelType w:val="hybridMultilevel"/>
    <w:lvl w:ilvl="0">
      <w:lvlJc w:val="left"/>
      <w:lvlText w:val="%1."/>
      <w:numFmt w:val="upperLetter"/>
      <w:start w:val="19"/>
    </w:lvl>
    <w:lvl w:ilvl="1">
      <w:lvlJc w:val="left"/>
      <w:lvlText w:val="%2."/>
      <w:numFmt w:val="decimal"/>
      <w:start w:val="1"/>
    </w:lvl>
  </w:abstractNum>
  <w:abstractNum w:abstractNumId="56">
    <w:nsid w:val="7E0C57B1"/>
    <w:multiLevelType w:val="hybridMultilevel"/>
    <w:lvl w:ilvl="0">
      <w:lvlJc w:val="left"/>
      <w:lvlText w:val="%1."/>
      <w:numFmt w:val="upperLetter"/>
      <w:start w:val="20"/>
    </w:lvl>
  </w:abstractNum>
  <w:abstractNum w:abstractNumId="57">
    <w:nsid w:val="77AE35EB"/>
    <w:multiLevelType w:val="hybridMultilevel"/>
    <w:lvl w:ilvl="0">
      <w:lvlJc w:val="left"/>
      <w:lvlText w:val="%1."/>
      <w:numFmt w:val="decimal"/>
      <w:start w:val="1"/>
    </w:lvl>
    <w:lvl w:ilvl="1">
      <w:lvlJc w:val="left"/>
      <w:lvlText w:val="%2"/>
      <w:numFmt w:val="upperLetter"/>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5FF87E05"/>
    <w:multiLevelType w:val="hybridMultilevel"/>
    <w:lvl w:ilvl="0">
      <w:lvlJc w:val="left"/>
      <w:lvlText w:val="%1."/>
      <w:numFmt w:val="decimal"/>
      <w:start w:val="2"/>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2"/>
    </w:lvl>
  </w:abstractNum>
  <w:abstractNum w:abstractNumId="63">
    <w:nsid w:val="1DBABF00"/>
    <w:multiLevelType w:val="hybridMultilevel"/>
    <w:lvl w:ilvl="0">
      <w:lvlJc w:val="left"/>
      <w:lvlText w:val="%1."/>
      <w:numFmt w:val="lowerLetter"/>
      <w:start w:val="2"/>
    </w:lvl>
    <w:lvl w:ilvl="1">
      <w:lvlJc w:val="left"/>
      <w:lvlText w:val="(%2)"/>
      <w:numFmt w:val="decimal"/>
      <w:start w:val="1"/>
    </w:lvl>
  </w:abstractNum>
  <w:abstractNum w:abstractNumId="64">
    <w:nsid w:val="4AD084E9"/>
    <w:multiLevelType w:val="hybridMultilevel"/>
    <w:lvl w:ilvl="0">
      <w:lvlJc w:val="left"/>
      <w:lvlText w:val="%1."/>
      <w:numFmt w:val="lowerLetter"/>
      <w:start w:val="3"/>
    </w:lvl>
  </w:abstractNum>
  <w:abstractNum w:abstractNumId="65">
    <w:nsid w:val="1F48EAA1"/>
    <w:multiLevelType w:val="hybridMultilevel"/>
    <w:lvl w:ilvl="0">
      <w:lvlJc w:val="left"/>
      <w:lvlText w:val="%1."/>
      <w:numFmt w:val="decimal"/>
      <w:start w:val="2"/>
    </w:lvl>
    <w:lvl w:ilvl="1">
      <w:lvlJc w:val="left"/>
      <w:lvlText w:val="%2."/>
      <w:numFmt w:val="decimal"/>
      <w:start w:val="4"/>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2026-06-11T15:19:38Z</dcterms:created>
  <dcterms:modified xsi:type="dcterms:W3CDTF">2026-06-11T15:19:38Z</dcterms:modified>
</cp:coreProperties>
</file>