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26, 2012 11:30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0001504619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Floating Rate Capital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333-180084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4619" TargetMode="External"/><Relationship Id="rId9" Type="http://schemas.openxmlformats.org/officeDocument/2006/relationships/hyperlink" Target="http://www.sec.gov/cgi-bin/browse-edgar?action=getcompany&amp;filenum=333-1800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2019-12-09T20:34:48Z</dcterms:created>
  <dcterms:modified xsi:type="dcterms:W3CDTF">2019-12-09T20:34:48Z</dcterms:modified>
</cp:coreProperties>
</file>