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April 4, 2022</w:t>
      </w:r>
    </w:p>
    <w:p>
      <w:pPr>
        <w:spacing w:after="0" w:line="2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100"/>
          </w:cols>
          <w:pgMar w:left="320" w:top="718" w:right="47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11" w:lineRule="exact"/>
        <w:rPr>
          <w:sz w:val="24"/>
          <w:szCs w:val="24"/>
          <w:color w:val="auto"/>
        </w:rPr>
      </w:pPr>
    </w:p>
    <w:p>
      <w:pPr>
        <w:sectPr>
          <w:pgSz w:w="11900" w:h="16838" w:orient="portrait"/>
          <w:cols w:equalWidth="0" w:num="3">
            <w:col w:w="3920" w:space="720"/>
            <w:col w:w="2560" w:space="720"/>
            <w:col w:w="3180"/>
          </w:cols>
          <w:pgMar w:left="320" w:top="718" w:right="479" w:bottom="1440" w:gutter="0" w:footer="0" w:header="0"/>
          <w:type w:val="continuous"/>
        </w:sectPr>
      </w:pPr>
    </w:p>
    <w:p>
      <w:pPr>
        <w:spacing w:after="0" w:line="200" w:lineRule="exact"/>
        <w:rPr>
          <w:sz w:val="24"/>
          <w:szCs w:val="24"/>
          <w:color w:val="auto"/>
        </w:rPr>
      </w:pPr>
    </w:p>
    <w:p>
      <w:pPr>
        <w:spacing w:after="0" w:line="2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1691 Michigan Avenue, Miami Beach, Florida 33139</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212-905-1000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Pre-commencement communications pursuant to Rule 14d-2(b) under the Exchange Act (17 CFR 240.14d-2(b))</w:t>
            </w:r>
          </w:p>
        </w:tc>
      </w:tr>
    </w:tbl>
    <w:p>
      <w:pPr>
        <w:ind w:right="2140" w:firstLine="291"/>
        <w:spacing w:after="0" w:line="487" w:lineRule="auto"/>
        <w:tabs>
          <w:tab w:leader="none" w:pos="4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18" w:right="479" w:bottom="1440" w:gutter="0" w:footer="0" w:header="0"/>
          <w:type w:val="continuous"/>
        </w:sectPr>
      </w:pPr>
    </w:p>
    <w:p>
      <w:pPr>
        <w:spacing w:after="0" w:line="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18" w:right="479" w:bottom="1440" w:gutter="0" w:footer="0" w:header="0"/>
          <w:type w:val="continuous"/>
        </w:sectPr>
      </w:pPr>
    </w:p>
    <w:p>
      <w:pPr>
        <w:spacing w:after="0" w:line="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18"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April 4, 2022, PennantPark Floating Rate Capital Ltd. issued a press release announcing its scheduled earnings release for the second fiscal quarter ended March 31, 2022. A copy of the press release is furnished as Exhibit 99.1 to this report, pursuant to Item 7.01 and Regulation FD.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278" w:lineRule="auto"/>
        <w:tabs>
          <w:tab w:leader="none" w:pos="27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statements: </w:t>
      </w:r>
      <w:r>
        <w:rPr>
          <w:rFonts w:ascii="Times New Roman" w:cs="Times New Roman" w:eastAsia="Times New Roman" w:hAnsi="Times New Roman"/>
          <w:sz w:val="17"/>
          <w:szCs w:val="17"/>
          <w:color w:val="auto"/>
        </w:rPr>
        <w:t>None</w:t>
      </w:r>
    </w:p>
    <w:p>
      <w:pPr>
        <w:spacing w:after="0" w:line="1" w:lineRule="exact"/>
        <w:rPr>
          <w:rFonts w:ascii="Times New Roman" w:cs="Times New Roman" w:eastAsia="Times New Roman" w:hAnsi="Times New Roman"/>
          <w:sz w:val="17"/>
          <w:szCs w:val="17"/>
          <w:b w:val="1"/>
          <w:bCs w:val="1"/>
          <w:color w:val="auto"/>
        </w:rPr>
      </w:pPr>
    </w:p>
    <w:p>
      <w:pPr>
        <w:ind w:left="600" w:right="8420" w:hanging="592"/>
        <w:spacing w:after="0" w:line="250" w:lineRule="auto"/>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600" w:right="8800" w:hanging="592"/>
        <w:spacing w:after="0" w:line="250" w:lineRule="auto"/>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5">
        <w:r>
          <w:rPr>
            <w:rFonts w:ascii="Times New Roman" w:cs="Times New Roman" w:eastAsia="Times New Roman" w:hAnsi="Times New Roman"/>
            <w:sz w:val="17"/>
            <w:szCs w:val="17"/>
            <w:u w:val="single" w:color="auto"/>
            <w:color w:val="0000EE"/>
          </w:rPr>
          <w:t>Press Release of PennantPark Floating Rate Capital Ltd. dated April 4,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800" w:type="dxa"/>
            <w:vAlign w:val="bottom"/>
            <w:gridSpan w:val="3"/>
          </w:tcPr>
          <w:p>
            <w:pPr>
              <w:ind w:left="202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tc>
      </w:tr>
      <w:tr>
        <w:trPr>
          <w:trHeight w:val="607"/>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4, 2022</w:t>
            </w:r>
          </w:p>
        </w:tc>
        <w:tc>
          <w:tcPr>
            <w:tcW w:w="780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By: /s/ Richard Cheung</w:t>
            </w:r>
          </w:p>
        </w:tc>
      </w:tr>
      <w:tr>
        <w:trPr>
          <w:trHeight w:val="218"/>
        </w:trPr>
        <w:tc>
          <w:tcPr>
            <w:tcW w:w="3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Cheung</w:t>
            </w:r>
          </w:p>
        </w:tc>
        <w:tc>
          <w:tcPr>
            <w:tcW w:w="3720" w:type="dxa"/>
            <w:vAlign w:val="bottom"/>
          </w:tcPr>
          <w:p>
            <w:pPr>
              <w:spacing w:after="0"/>
              <w:rPr>
                <w:sz w:val="18"/>
                <w:szCs w:val="18"/>
                <w:color w:val="auto"/>
              </w:rPr>
            </w:pPr>
          </w:p>
        </w:tc>
      </w:tr>
      <w:tr>
        <w:trPr>
          <w:trHeight w:val="234"/>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442"/>
        </w:trPr>
        <w:tc>
          <w:tcPr>
            <w:tcW w:w="344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5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310" w:lineRule="exact"/>
        <w:rPr>
          <w:sz w:val="20"/>
          <w:szCs w:val="20"/>
          <w:color w:val="auto"/>
        </w:rPr>
      </w:pPr>
    </w:p>
    <w:p>
      <w:pPr>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5">
        <w:r>
          <w:rPr>
            <w:rFonts w:ascii="Times New Roman" w:cs="Times New Roman" w:eastAsia="Times New Roman" w:hAnsi="Times New Roman"/>
            <w:sz w:val="17"/>
            <w:szCs w:val="17"/>
            <w:u w:val="single" w:color="auto"/>
            <w:color w:val="0000EE"/>
          </w:rPr>
          <w:t>Press Release of PennantPark Floating Rate Capital Ltd. dated April 4, 2022</w:t>
        </w:r>
      </w:hyperlink>
    </w:p>
    <w:p>
      <w:pPr>
        <w:sectPr>
          <w:pgSz w:w="11900" w:h="16838" w:orient="portrait"/>
          <w:cols w:equalWidth="0" w:num="1">
            <w:col w:w="10119"/>
          </w:cols>
          <w:pgMar w:left="340" w:top="333"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Schedules Earnings Release of Second Fiscal Quarter 2022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NEW YORK, April 04, 2022 (GLOBE NEWSWIRE) -- PennantPark Floating Rate Capital Ltd. (the "Company") (NASDAQ: PFLT) (TASE:PFLT) announced that it will report results for the second fiscal quarter ended March 31, 2022 on Wednesday, May 4, 2022 after the close of the financial markets.</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 will also host a conference call at 9:00 a.m. (Eastern Time) on Thursday May 5, 2022 to discuss its financial results. All interested parties are welcome to participate. You can access the conference call by dialing toll-free (866) 548-4713 approximately 5-10 minutes prior to the call. International callers should dial (323) 794-2093. All callers should reference conference ID #5639720 or PennantPark Floating Rate Capital Ltd. An archived replay of the call will be available through May 19, 2022, by calling toll-free (888) 203-1112. International callers please dial (719) 457-0820. For all phone replays, please reference conference ID #5639720.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$5.9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Chicago, Houston, New York and Los Angeles.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Cheung</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2022-04-04T15:10:36Z</dcterms:created>
  <dcterms:modified xsi:type="dcterms:W3CDTF">2022-04-04T15:10:36Z</dcterms:modified>
</cp:coreProperties>
</file>