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333-235532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1"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PennantPark Floating Rate Capital Ltd. (Ticker: PFLT), expected rating of BBB at Egan Jones, has asked Goldman Sachs &amp; Co. LLC, Keefe, Bruyette &amp; Woods, A Stifel Company, and Truist Securities, Inc. to organize a series of fixed income investor telephonic calls. These calls will take place on March 15 and March 16, 2021. Goldman Sachs will be coordinating logistics and a NetRoadshow will be made available. A transaction may follow subject to market conditions.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Company will be represented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 Penn – Founder &amp; Managing Partner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Aviv Efrat – CFO &amp; Treasurer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Terence Clerkin – Managing Director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Call Schedule: Monday March 15, 2021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1:00-1:45pm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2:00-2:45pm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3:00-3:45pm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4:00-4:45pm ET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Call Schedule: Tuesday March 16, 2021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12:00-12:45pm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1:00-1:45pm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2:00-2:45pm ET</w:t>
      </w:r>
    </w:p>
    <w:p>
      <w:pPr>
        <w:spacing w:after="0" w:line="211"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This announcement is for your information only and is not intended to be distributed to or reviewed by anyone other than you. This announcement does not constitute an offer to sell or a solicitation of an offer to buy securities, nor shall there be any sale of securities in any jurisdiction in which any offer, solicitation or sale would be unlawful prior to registration or qualification of such securities under the securities laws of any such jurisdiction. If a transaction follows, it will be made under the PennantPark Floating Rate Capital Ltd.’s registration statement filed with the Securities and Exchange Commission and only by means of a preliminary prospectus supplement and an accompanying prospectus. When available, a copy of the preliminary prospectus supplement, together with an accompanying prospectus, relating to such transaction may be obtained from the Securities and Exchange Commission’s website at www.sec.gov. Alternatively, PennantPark Floating Rate Capital Ltd., any underwriter or any dealer participating in the offering will arrange to send you the prospectus if you request it by calling toll-free 1-866-471-2526 or one of the underwriters participating in such transaction.</w:t>
      </w:r>
    </w:p>
    <w:p>
      <w:pPr>
        <w:spacing w:after="0" w:line="161"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 risks, charges and expenses of PennantPark Floating Rate Capital Ltd. before investing. When available, a preliminary prospectus supplement, together with an accompanying prospectus, will be filed with the Securities and Exchange Commission, which will contain this and other information about PennantPark Floating Rate Capital Ltd. and should be read carefully before investing.</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0840"/>
      </w:cols>
      <w:pgMar w:left="4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2021-03-15T09:37:44Z</dcterms:created>
  <dcterms:modified xsi:type="dcterms:W3CDTF">2021-03-15T09:37:44Z</dcterms:modified>
</cp:coreProperties>
</file>