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5,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February 5, 2025,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280" w:right="9340" w:hanging="272"/>
        <w:spacing w:after="0" w:line="263"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280" w:right="8440" w:hanging="272"/>
        <w:spacing w:after="0" w:line="250" w:lineRule="auto"/>
        <w:tabs>
          <w:tab w:leader="none" w:pos="27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280" w:right="8820" w:hanging="272"/>
        <w:spacing w:after="0" w:line="250"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rFonts w:ascii="Times New Roman" w:cs="Times New Roman" w:eastAsia="Times New Roman" w:hAnsi="Times New Roman"/>
          <w:sz w:val="18"/>
          <w:szCs w:val="18"/>
          <w:b w:val="1"/>
          <w:bCs w:val="1"/>
          <w:color w:val="auto"/>
        </w:rPr>
      </w:pPr>
    </w:p>
    <w:p>
      <w:pPr>
        <w:jc w:val="both"/>
        <w:ind w:left="280" w:right="45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of PennantPark Floating Rate Capital Ltd. Dated February 5, 2025</w:t>
      </w:r>
      <w:r>
        <w:rPr>
          <w:rFonts w:ascii="Times New Roman" w:cs="Times New Roman" w:eastAsia="Times New Roman" w:hAnsi="Times New Roman"/>
          <w:sz w:val="18"/>
          <w:szCs w:val="18"/>
          <w:color w:val="auto"/>
        </w:rPr>
        <w:t xml:space="preserve"> 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2025</w:t>
            </w:r>
          </w:p>
        </w:tc>
        <w:tc>
          <w:tcPr>
            <w:tcW w:w="500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MIAMI, Feb. 05, 2025 (GLOBE NEWSWIRE) -- PennantPark Floating Rate Capital Ltd. (the "Company") (NYSE: PFLT) declares its monthly distribution for February 2025 of $0.1025 per share, payable on March 3, 2025 to stockholders of record as of February 18,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$9.0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2025-02-05T15:14:25Z</dcterms:created>
  <dcterms:modified xsi:type="dcterms:W3CDTF">2025-02-05T15:14:25Z</dcterms:modified>
</cp:coreProperties>
</file>