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4,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February 4, 2020,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February 4,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4, 2020</w:t>
            </w:r>
          </w:p>
        </w:tc>
        <w:tc>
          <w:tcPr>
            <w:tcW w:w="500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Feb. 04, 2020 (GLOBE NEWSWIRE) -- PennantPark Floating Rate Capital Ltd. (the "Company") (NASDAQ: PFLT) (TASE: PFLT) declares its monthly distribution for February 2020 of $0.095 per share, payable on March 2, 2020 to stockholders of record as of February 18, 2020.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"We are pleased that through our focus on investing in lower risk, first lien senior secured middle market loans we have been able to maintain a steady and stable dividend over a long period of time," said Arthur Penn, Chairman and Chief Executive Officer.</w:t>
      </w:r>
    </w:p>
    <w:p>
      <w:pPr>
        <w:spacing w:after="0" w:line="10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$3.3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2020-05-05T12:04:48Z</dcterms:created>
  <dcterms:modified xsi:type="dcterms:W3CDTF">2020-05-05T12:04:48Z</dcterms:modified>
</cp:coreProperties>
</file>