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27,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November 27, 2017, PennantPark Floating Rate Capital Ltd. (the "Company") announced that its common stock has been approved for dual listing on the Tel Aviv Stock Exchange (TASE). The Company will continue to be listed on NASDAQ. No new shares of the Company are being issued. Trading is expected to begin on or about Tuesday, November 28, 2017 under the ticker symbol PFLT.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press release announcing the dual listing is attached hereto as 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9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PennantPark Floating Rate Capital Ltd. may use words such as “expects,” “maintain,”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0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9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9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November 27,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900" w:type="dxa"/>
            <w:vAlign w:val="bottom"/>
            <w:gridSpan w:val="3"/>
          </w:tcPr>
          <w:p>
            <w:pPr>
              <w:ind w:left="18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November 27, 2017</w:t>
            </w:r>
          </w:p>
        </w:tc>
        <w:tc>
          <w:tcPr>
            <w:tcW w:w="4900" w:type="dxa"/>
            <w:vAlign w:val="bottom"/>
            <w:gridSpan w:val="3"/>
          </w:tcPr>
          <w:p>
            <w:pPr>
              <w:ind w:left="1800"/>
              <w:spacing w:after="0"/>
              <w:rPr>
                <w:sz w:val="20"/>
                <w:szCs w:val="20"/>
                <w:color w:val="auto"/>
              </w:rPr>
            </w:pPr>
            <w:r>
              <w:rPr>
                <w:rFonts w:ascii="Arial" w:cs="Arial" w:eastAsia="Arial" w:hAnsi="Arial"/>
                <w:sz w:val="18"/>
                <w:szCs w:val="18"/>
                <w:color w:val="auto"/>
              </w:rPr>
              <w:t>By: /s/ Aviv Efrat</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auto"/>
        </w:rPr>
        <w:t>PennantPark Floating Rate Capital Ltd. Announces Dual Listing on the Tel Aviv Stock Exchange</w:t>
      </w:r>
    </w:p>
    <w:p>
      <w:pPr>
        <w:spacing w:after="0" w:line="212" w:lineRule="exact"/>
        <w:rPr>
          <w:sz w:val="20"/>
          <w:szCs w:val="20"/>
          <w:color w:val="auto"/>
        </w:rPr>
      </w:pPr>
    </w:p>
    <w:p>
      <w:pPr>
        <w:ind w:right="80"/>
        <w:spacing w:after="0" w:line="257" w:lineRule="auto"/>
        <w:rPr>
          <w:sz w:val="20"/>
          <w:szCs w:val="20"/>
          <w:color w:val="auto"/>
        </w:rPr>
      </w:pPr>
      <w:r>
        <w:rPr>
          <w:rFonts w:ascii="Arial" w:cs="Arial" w:eastAsia="Arial" w:hAnsi="Arial"/>
          <w:sz w:val="21"/>
          <w:szCs w:val="21"/>
          <w:color w:val="auto"/>
        </w:rPr>
        <w:t>NEW YORK, Nov. 27, 2017 (GLOBE NEWSWIRE) -- PennantPark Floating Rate Capital Ltd. (NASDAQ:PFLT) (the “Company”) announced today its common stock has been approved for listing on the Tel Aviv Stock Exchange (TASE). Trading is expected to begin on or about Tuesday, November 28, 2017 under the ticker symbol PFLT.</w:t>
      </w:r>
    </w:p>
    <w:p>
      <w:pPr>
        <w:spacing w:after="0" w:line="169" w:lineRule="exact"/>
        <w:rPr>
          <w:sz w:val="20"/>
          <w:szCs w:val="20"/>
          <w:color w:val="auto"/>
        </w:rPr>
      </w:pPr>
    </w:p>
    <w:p>
      <w:pPr>
        <w:jc w:val="both"/>
        <w:ind w:right="300"/>
        <w:spacing w:after="0" w:line="279" w:lineRule="auto"/>
        <w:rPr>
          <w:sz w:val="20"/>
          <w:szCs w:val="20"/>
          <w:color w:val="auto"/>
        </w:rPr>
      </w:pPr>
      <w:r>
        <w:rPr>
          <w:rFonts w:ascii="Arial" w:cs="Arial" w:eastAsia="Arial" w:hAnsi="Arial"/>
          <w:sz w:val="19"/>
          <w:szCs w:val="19"/>
          <w:color w:val="auto"/>
        </w:rPr>
        <w:t>The Company’s common stock will continue to be listed on NASDAQ and the Company will remain subject to the rules and regulations applicable to NASDAQ-listed companies. Investors should note that trading on the TASE occurs Sunday through Thursday from 9:30 am to 5:30 pm Israel time, except on TASE trading holidays. The TASE Clearing House is electronically linked to the Depository Trust Company, a subsidiary of the Depository Trust &amp; Clearing Corporation, to automate the cross-border settlement of shares listed on both the TASE and a U.S. Exchange. No new shares of the Company’s common stock are being issued in connection with the admission to trading on the Tel Aviv Stock Exchange.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subordinated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may use words such as “expects,” “maintain,”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231" w:lineRule="auto"/>
        <w:rPr>
          <w:sz w:val="20"/>
          <w:szCs w:val="20"/>
          <w:color w:val="auto"/>
        </w:rPr>
      </w:pPr>
      <w:r>
        <w:rPr>
          <w:rFonts w:ascii="Arial" w:cs="Arial" w:eastAsia="Arial" w:hAnsi="Arial"/>
          <w:sz w:val="22"/>
          <w:szCs w:val="22"/>
          <w:color w:val="auto"/>
        </w:rPr>
        <w:t>Reception: (212) 905-1000</w:t>
      </w:r>
    </w:p>
    <w:p>
      <w:pPr>
        <w:spacing w:after="0"/>
        <w:rPr>
          <w:sz w:val="20"/>
          <w:szCs w:val="20"/>
          <w:color w:val="auto"/>
        </w:rPr>
      </w:pPr>
      <w:r>
        <w:rPr>
          <w:rFonts w:ascii="Arial" w:cs="Arial" w:eastAsia="Arial" w:hAnsi="Arial"/>
          <w:sz w:val="22"/>
          <w:szCs w:val="22"/>
          <w:color w:val="auto"/>
        </w:rPr>
        <w:t>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2020-05-05T12:05:26Z</dcterms:created>
  <dcterms:modified xsi:type="dcterms:W3CDTF">2020-05-05T12:05:26Z</dcterms:modified>
</cp:coreProperties>
</file>