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Courier New" w:cs="Courier New" w:eastAsia="Courier New" w:hAnsi="Courier New"/>
          <w:sz w:val="18"/>
          <w:szCs w:val="18"/>
          <w:color w:val="auto"/>
        </w:rPr>
        <w:t>UNITED STATES</w:t>
      </w:r>
    </w:p>
    <w:p>
      <w:pPr>
        <w:jc w:val="center"/>
        <w:ind w:right="199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No.3)*</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PENNANTPARK FLOATING RATE CAPITAL LTD.</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70806A106</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31, 2013</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99" w:hanging="5"/>
        <w:spacing w:after="0" w:line="536" w:lineRule="auto"/>
        <w:tabs>
          <w:tab w:leader="none" w:pos="75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740" w:hanging="205"/>
        <w:spacing w:after="0"/>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9"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520" w:val="left"/>
        </w:tabs>
        <w:rPr>
          <w:sz w:val="20"/>
          <w:szCs w:val="20"/>
          <w:color w:val="auto"/>
        </w:rPr>
      </w:pPr>
      <w:r>
        <w:rPr>
          <w:rFonts w:ascii="Courier New" w:cs="Courier New" w:eastAsia="Courier New" w:hAnsi="Courier New"/>
          <w:sz w:val="18"/>
          <w:szCs w:val="18"/>
          <w:color w:val="auto"/>
        </w:rPr>
        <w:t>CUSIP No.70806A106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ind w:left="740"/>
        <w:spacing w:after="0" w:line="238" w:lineRule="auto"/>
        <w:rPr>
          <w:sz w:val="20"/>
          <w:szCs w:val="20"/>
          <w:color w:val="auto"/>
        </w:rPr>
      </w:pPr>
      <w:r>
        <w:rPr>
          <w:rFonts w:ascii="Courier New" w:cs="Courier New" w:eastAsia="Courier New" w:hAnsi="Courier New"/>
          <w:sz w:val="18"/>
          <w:szCs w:val="18"/>
          <w:color w:val="auto"/>
        </w:rPr>
        <w:t>I.R.S. #36-3145972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6"/>
          <w:szCs w:val="16"/>
          <w:color w:val="auto"/>
        </w:rPr>
        <w:t>CITIZENSHIP OR PLACE OF ORGANIZATION:</w:t>
      </w:r>
    </w:p>
    <w:p>
      <w:pPr>
        <w:sectPr>
          <w:pgSz w:w="11900" w:h="16838" w:orient="portrait"/>
          <w:cols w:equalWidth="0" w:num="1">
            <w:col w:w="10219"/>
          </w:cols>
          <w:pgMar w:left="240" w:top="852"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The state of organization is 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592,516</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68,300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705,204</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bl>
    <w:p>
      <w:pPr>
        <w:ind w:left="2440"/>
        <w:spacing w:after="0" w:line="238" w:lineRule="auto"/>
        <w:rPr>
          <w:sz w:val="20"/>
          <w:szCs w:val="20"/>
          <w:color w:val="auto"/>
        </w:rPr>
      </w:pPr>
      <w:r>
        <w:rPr>
          <w:rFonts w:ascii="Courier New" w:cs="Courier New" w:eastAsia="Courier New" w:hAnsi="Courier New"/>
          <w:sz w:val="18"/>
          <w:szCs w:val="18"/>
          <w:color w:val="auto"/>
        </w:rPr>
        <w:t>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3039" w:hanging="416"/>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705,204</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521"/>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960" w:hanging="215"/>
        <w:spacing w:after="0"/>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right="419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839" w:hanging="52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No.70806A106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740" w:right="5059"/>
        <w:spacing w:after="0" w:line="3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 Morgan Stanley Smith Barney LLC</w:t>
      </w:r>
    </w:p>
    <w:p>
      <w:pPr>
        <w:ind w:left="740"/>
        <w:spacing w:after="0" w:line="234" w:lineRule="auto"/>
        <w:tabs>
          <w:tab w:leader="none" w:pos="1560" w:val="left"/>
        </w:tabs>
        <w:rPr>
          <w:sz w:val="20"/>
          <w:szCs w:val="20"/>
          <w:color w:val="auto"/>
        </w:rPr>
      </w:pPr>
      <w:r>
        <w:rPr>
          <w:rFonts w:ascii="Courier New" w:cs="Courier New" w:eastAsia="Courier New" w:hAnsi="Courier New"/>
          <w:sz w:val="18"/>
          <w:szCs w:val="18"/>
          <w:color w:val="auto"/>
        </w:rPr>
        <w:t>I.R.S.</w:t>
        <w:tab/>
        <w:t>#26-4310844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state of organization is 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4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552,272</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68,300</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664,960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ind w:left="740"/>
        <w:spacing w:after="0" w:line="238" w:lineRule="auto"/>
        <w:rPr>
          <w:sz w:val="20"/>
          <w:szCs w:val="20"/>
          <w:color w:val="auto"/>
        </w:rPr>
      </w:pPr>
      <w:r>
        <w:rPr>
          <w:rFonts w:ascii="Courier New" w:cs="Courier New" w:eastAsia="Courier New" w:hAnsi="Courier New"/>
          <w:sz w:val="18"/>
          <w:szCs w:val="18"/>
          <w:color w:val="auto"/>
        </w:rPr>
        <w:t>664,960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521"/>
        <w:spacing w:after="0"/>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960" w:hanging="215"/>
        <w:spacing w:after="0"/>
        <w:tabs>
          <w:tab w:leader="none" w:pos="96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ind w:left="740" w:right="4199" w:hanging="521"/>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521"/>
        <w:spacing w:after="0"/>
        <w:tabs>
          <w:tab w:leader="none" w:pos="7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740"/>
        <w:spacing w:after="0" w:line="238" w:lineRule="auto"/>
        <w:rPr>
          <w:sz w:val="20"/>
          <w:szCs w:val="20"/>
          <w:color w:val="auto"/>
        </w:rPr>
      </w:pPr>
      <w:r>
        <w:rPr>
          <w:rFonts w:ascii="Courier New" w:cs="Courier New" w:eastAsia="Courier New" w:hAnsi="Courier New"/>
          <w:sz w:val="18"/>
          <w:szCs w:val="18"/>
          <w:color w:val="auto"/>
        </w:rPr>
        <w:t>BD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3880" w:val="left"/>
          <w:tab w:leader="none" w:pos="6520" w:val="left"/>
        </w:tabs>
        <w:rPr>
          <w:sz w:val="20"/>
          <w:szCs w:val="20"/>
          <w:color w:val="auto"/>
        </w:rPr>
      </w:pPr>
      <w:r>
        <w:rPr>
          <w:rFonts w:ascii="Courier New" w:cs="Courier New" w:eastAsia="Courier New" w:hAnsi="Courier New"/>
          <w:sz w:val="18"/>
          <w:szCs w:val="18"/>
          <w:color w:val="auto"/>
        </w:rPr>
        <w:t>CUSIP No.70806A106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97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Issuer:</w:t>
      </w:r>
    </w:p>
    <w:p>
      <w:pPr>
        <w:spacing w:after="0" w:line="200" w:lineRule="exact"/>
        <w:rPr>
          <w:sz w:val="20"/>
          <w:szCs w:val="20"/>
          <w:color w:val="auto"/>
        </w:rPr>
      </w:pPr>
    </w:p>
    <w:p>
      <w:pPr>
        <w:sectPr>
          <w:pgSz w:w="11900" w:h="16838" w:orient="portrait"/>
          <w:cols w:equalWidth="0" w:num="2">
            <w:col w:w="740" w:space="540"/>
            <w:col w:w="8939"/>
          </w:cols>
          <w:pgMar w:left="240" w:top="717" w:right="1440" w:bottom="970" w:gutter="0" w:footer="0" w:header="0"/>
          <w:type w:val="continuous"/>
        </w:sectPr>
      </w:pPr>
    </w:p>
    <w:p>
      <w:pPr>
        <w:spacing w:after="0" w:line="1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PENNANTPARK FLOATING RATE CAPITAL LTD.</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590 MADISON AVENUE</w:t>
      </w:r>
    </w:p>
    <w:p>
      <w:pPr>
        <w:ind w:left="1900"/>
        <w:spacing w:after="0" w:line="238" w:lineRule="auto"/>
        <w:rPr>
          <w:sz w:val="20"/>
          <w:szCs w:val="20"/>
          <w:color w:val="auto"/>
        </w:rPr>
      </w:pPr>
      <w:r>
        <w:rPr>
          <w:rFonts w:ascii="Courier New" w:cs="Courier New" w:eastAsia="Courier New" w:hAnsi="Courier New"/>
          <w:sz w:val="18"/>
          <w:szCs w:val="18"/>
          <w:color w:val="auto"/>
        </w:rPr>
        <w:t>15TH FLOOR</w:t>
      </w:r>
    </w:p>
    <w:p>
      <w:pPr>
        <w:ind w:left="1900"/>
        <w:spacing w:after="0"/>
        <w:rPr>
          <w:sz w:val="20"/>
          <w:szCs w:val="20"/>
          <w:color w:val="auto"/>
        </w:rPr>
      </w:pPr>
      <w:r>
        <w:rPr>
          <w:rFonts w:ascii="Courier New" w:cs="Courier New" w:eastAsia="Courier New" w:hAnsi="Courier New"/>
          <w:sz w:val="18"/>
          <w:szCs w:val="18"/>
          <w:color w:val="auto"/>
        </w:rPr>
        <w:t>NEW YORK NY 10022</w:t>
      </w:r>
    </w:p>
    <w:p>
      <w:pPr>
        <w:spacing w:after="0" w:line="3"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717" w:right="1440" w:bottom="97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6"/>
          <w:szCs w:val="16"/>
          <w:color w:val="auto"/>
        </w:rPr>
        <w:t>(a)</w:t>
      </w:r>
      <w:r>
        <w:rPr>
          <w:sz w:val="20"/>
          <w:szCs w:val="20"/>
          <w:color w:val="auto"/>
        </w:rPr>
        <w:tab/>
      </w:r>
      <w:r>
        <w:rPr>
          <w:rFonts w:ascii="Courier New" w:cs="Courier New" w:eastAsia="Courier New" w:hAnsi="Courier New"/>
          <w:sz w:val="16"/>
          <w:szCs w:val="16"/>
          <w:color w:val="auto"/>
        </w:rPr>
        <w:t>Name of Person Filing:</w:t>
      </w:r>
    </w:p>
    <w:p>
      <w:pPr>
        <w:spacing w:after="0" w:line="200" w:lineRule="exact"/>
        <w:rPr>
          <w:sz w:val="20"/>
          <w:szCs w:val="20"/>
          <w:color w:val="auto"/>
        </w:rPr>
      </w:pPr>
    </w:p>
    <w:p>
      <w:pPr>
        <w:sectPr>
          <w:pgSz w:w="11900" w:h="16838" w:orient="portrait"/>
          <w:cols w:equalWidth="0" w:num="2">
            <w:col w:w="740" w:space="540"/>
            <w:col w:w="8939"/>
          </w:cols>
          <w:pgMar w:left="240" w:top="717" w:right="1440" w:bottom="970" w:gutter="0" w:footer="0" w:header="0"/>
          <w:type w:val="continuous"/>
        </w:sectPr>
      </w:pPr>
    </w:p>
    <w:p>
      <w:pPr>
        <w:spacing w:after="0" w:line="18" w:lineRule="exact"/>
        <w:rPr>
          <w:sz w:val="20"/>
          <w:szCs w:val="20"/>
          <w:color w:val="auto"/>
        </w:rPr>
      </w:pPr>
    </w:p>
    <w:p>
      <w:pPr>
        <w:ind w:left="2320" w:hanging="416"/>
        <w:spacing w:after="0"/>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ind w:left="2320" w:hanging="416"/>
        <w:spacing w:after="0" w:line="238" w:lineRule="auto"/>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Smith Barney LLC</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10036</w:t>
      </w:r>
    </w:p>
    <w:p>
      <w:pPr>
        <w:ind w:left="2320" w:hanging="416"/>
        <w:spacing w:after="0" w:line="238" w:lineRule="auto"/>
        <w:tabs>
          <w:tab w:leader="none" w:pos="232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 York, NY 10036</w:t>
      </w:r>
    </w:p>
    <w:p>
      <w:pPr>
        <w:spacing w:after="0" w:line="5"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900" w:hanging="628"/>
        <w:spacing w:after="0"/>
        <w:tabs>
          <w:tab w:leader="none" w:pos="19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2320" w:hanging="416"/>
        <w:spacing w:after="0"/>
        <w:tabs>
          <w:tab w:leader="none" w:pos="23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of organization is Delaware.</w:t>
      </w:r>
    </w:p>
    <w:p>
      <w:pPr>
        <w:ind w:left="2320" w:hanging="416"/>
        <w:spacing w:after="0" w:line="238" w:lineRule="auto"/>
        <w:tabs>
          <w:tab w:leader="none" w:pos="23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state of organization is Delaware.</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70806A106</w:t>
      </w:r>
    </w:p>
    <w:p>
      <w:pPr>
        <w:spacing w:after="0" w:line="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12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220" w:right="2199" w:hanging="948"/>
        <w:spacing w:after="0" w:line="235" w:lineRule="auto"/>
        <w:tabs>
          <w:tab w:leader="none" w:pos="1693"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779" w:hanging="948"/>
        <w:spacing w:after="0" w:line="235" w:lineRule="auto"/>
        <w:tabs>
          <w:tab w:leader="none" w:pos="169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519" w:hanging="948"/>
        <w:spacing w:after="0" w:line="290" w:lineRule="auto"/>
        <w:tabs>
          <w:tab w:leader="none" w:pos="169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4"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99" w:hanging="948"/>
        <w:spacing w:after="0" w:line="235" w:lineRule="auto"/>
        <w:tabs>
          <w:tab w:leader="none" w:pos="16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99" w:hanging="948"/>
        <w:spacing w:after="0" w:line="235" w:lineRule="auto"/>
        <w:tabs>
          <w:tab w:leader="none" w:pos="16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99" w:hanging="948"/>
        <w:spacing w:after="0" w:line="235" w:lineRule="auto"/>
        <w:tabs>
          <w:tab w:leader="none" w:pos="16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99" w:hanging="948"/>
        <w:spacing w:after="0" w:line="236" w:lineRule="auto"/>
        <w:tabs>
          <w:tab w:leader="none" w:pos="169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 240.13d-1(b)(1)(ii)(J).</w:t>
      </w:r>
    </w:p>
    <w:p>
      <w:pPr>
        <w:sectPr>
          <w:pgSz w:w="11900" w:h="16838" w:orient="portrait"/>
          <w:cols w:equalWidth="0" w:num="1">
            <w:col w:w="10219"/>
          </w:cols>
          <w:pgMar w:left="240" w:top="717" w:right="1440" w:bottom="970" w:gutter="0" w:footer="0" w:header="0"/>
          <w:type w:val="continuous"/>
        </w:sectPr>
      </w:pPr>
    </w:p>
    <w:bookmarkStart w:id="4" w:name="page5"/>
    <w:bookmarkEnd w:id="4"/>
    <w:p>
      <w:pPr>
        <w:spacing w:after="0"/>
        <w:tabs>
          <w:tab w:leader="none" w:pos="3560" w:val="left"/>
          <w:tab w:leader="none" w:pos="6300" w:val="left"/>
        </w:tabs>
        <w:rPr>
          <w:sz w:val="20"/>
          <w:szCs w:val="20"/>
          <w:color w:val="auto"/>
        </w:rPr>
      </w:pPr>
      <w:r>
        <w:rPr>
          <w:rFonts w:ascii="Courier New" w:cs="Courier New" w:eastAsia="Courier New" w:hAnsi="Courier New"/>
          <w:sz w:val="18"/>
          <w:szCs w:val="18"/>
          <w:color w:val="auto"/>
        </w:rPr>
        <w:t>CUSIP No.70806A106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 as of December 31, 2013.*</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2"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2" w:lineRule="exact"/>
        <w:rPr>
          <w:sz w:val="20"/>
          <w:szCs w:val="20"/>
          <w:color w:val="auto"/>
        </w:rPr>
      </w:pPr>
    </w:p>
    <w:p>
      <w:pPr>
        <w:ind w:left="1580" w:hanging="413"/>
        <w:spacing w:after="0"/>
        <w:tabs>
          <w:tab w:leader="none" w:pos="158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218"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jc w:val="both"/>
        <w:ind w:left="1580" w:right="2519" w:hanging="413"/>
        <w:spacing w:after="0" w:line="236" w:lineRule="auto"/>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Morgan Stanley has ceased to be the beneficial owner of more than five percent of the class of securities.</w:t>
      </w:r>
    </w:p>
    <w:p>
      <w:pPr>
        <w:spacing w:after="0" w:line="208" w:lineRule="exact"/>
        <w:rPr>
          <w:rFonts w:ascii="Courier New" w:cs="Courier New" w:eastAsia="Courier New" w:hAnsi="Courier New"/>
          <w:sz w:val="18"/>
          <w:szCs w:val="18"/>
          <w:color w:val="auto"/>
        </w:rPr>
      </w:pPr>
    </w:p>
    <w:p>
      <w:pPr>
        <w:ind w:left="1580" w:right="2839" w:hanging="413"/>
        <w:spacing w:after="0" w:line="236" w:lineRule="auto"/>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Morgan Stanley Smith Barney LLC has ceased to be the beneficial owner of more than five percent of the class of securities.</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99" w:hanging="1158"/>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signing below I certify that, to the best of my knowledge and</w:t>
      </w:r>
    </w:p>
    <w:p>
      <w:pPr>
        <w:ind w:left="1160"/>
        <w:spacing w:after="0" w:line="238" w:lineRule="auto"/>
        <w:rPr>
          <w:sz w:val="20"/>
          <w:szCs w:val="20"/>
          <w:color w:val="auto"/>
        </w:rPr>
      </w:pPr>
      <w:r>
        <w:rPr>
          <w:rFonts w:ascii="Courier New" w:cs="Courier New" w:eastAsia="Courier New" w:hAnsi="Courier New"/>
          <w:sz w:val="18"/>
          <w:szCs w:val="18"/>
          <w:color w:val="auto"/>
        </w:rPr>
        <w:t>belief, the securities referred to above were not acquired and</w:t>
      </w:r>
    </w:p>
    <w:p>
      <w:pPr>
        <w:ind w:left="1160"/>
        <w:spacing w:after="0"/>
        <w:rPr>
          <w:sz w:val="20"/>
          <w:szCs w:val="20"/>
          <w:color w:val="auto"/>
        </w:rPr>
      </w:pPr>
      <w:r>
        <w:rPr>
          <w:rFonts w:ascii="Courier New" w:cs="Courier New" w:eastAsia="Courier New" w:hAnsi="Courier New"/>
          <w:sz w:val="18"/>
          <w:szCs w:val="18"/>
          <w:color w:val="auto"/>
        </w:rPr>
        <w:t>are not held for the purpose of or with the effect of changing or</w:t>
      </w:r>
    </w:p>
    <w:p>
      <w:pPr>
        <w:ind w:left="1160"/>
        <w:spacing w:after="0" w:line="237" w:lineRule="auto"/>
        <w:rPr>
          <w:sz w:val="20"/>
          <w:szCs w:val="20"/>
          <w:color w:val="auto"/>
        </w:rPr>
      </w:pPr>
      <w:r>
        <w:rPr>
          <w:rFonts w:ascii="Courier New" w:cs="Courier New" w:eastAsia="Courier New" w:hAnsi="Courier New"/>
          <w:sz w:val="18"/>
          <w:szCs w:val="18"/>
          <w:color w:val="auto"/>
        </w:rPr>
        <w:t>influencing the control of the issuer of the securities and were</w:t>
      </w:r>
    </w:p>
    <w:p>
      <w:pPr>
        <w:spacing w:after="0" w:line="5"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not acquired and are not held in connection with or as a participant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in any transaction having that purpose or effect.</w:t>
      </w:r>
    </w:p>
    <w:p>
      <w:pPr>
        <w:spacing w:after="0" w:line="201" w:lineRule="exact"/>
        <w:rPr>
          <w:sz w:val="20"/>
          <w:szCs w:val="20"/>
          <w:color w:val="auto"/>
        </w:rPr>
      </w:pPr>
    </w:p>
    <w:p>
      <w:pPr>
        <w:ind w:left="320" w:hanging="312"/>
        <w:spacing w:after="0"/>
        <w:tabs>
          <w:tab w:leader="none" w:pos="32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Accordance with the Securities and Exchange Commission Release</w:t>
      </w:r>
    </w:p>
    <w:p>
      <w:pPr>
        <w:spacing w:after="0" w:line="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219"/>
          </w:cols>
          <w:pgMar w:left="240" w:top="717" w:right="1440" w:bottom="1440" w:gutter="0" w:footer="0" w:header="0"/>
        </w:sectPr>
      </w:pPr>
    </w:p>
    <w:bookmarkStart w:id="5" w:name="page6"/>
    <w:bookmarkEnd w:id="5"/>
    <w:p>
      <w:pPr>
        <w:spacing w:after="0"/>
        <w:tabs>
          <w:tab w:leader="none" w:pos="3780" w:val="left"/>
          <w:tab w:leader="none" w:pos="6520" w:val="left"/>
        </w:tabs>
        <w:rPr>
          <w:sz w:val="20"/>
          <w:szCs w:val="20"/>
          <w:color w:val="auto"/>
        </w:rPr>
      </w:pPr>
      <w:r>
        <w:rPr>
          <w:rFonts w:ascii="Courier New" w:cs="Courier New" w:eastAsia="Courier New" w:hAnsi="Courier New"/>
          <w:sz w:val="18"/>
          <w:szCs w:val="18"/>
          <w:color w:val="auto"/>
        </w:rPr>
        <w:t>CUSIP No.70806A106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717" w:right="1440" w:bottom="1440" w:gutter="0" w:footer="0" w:header="0"/>
        </w:sectPr>
      </w:pP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10, 2014</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Marielle Giudice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Marielle Giudice/Authorized Signatory, MORGAN STANLEY</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w:t>
      </w:r>
    </w:p>
    <w:p>
      <w:pPr>
        <w:sectPr>
          <w:pgSz w:w="11900" w:h="16838" w:orient="portrait"/>
          <w:cols w:equalWidth="0" w:num="1">
            <w:col w:w="10219"/>
          </w:cols>
          <w:pgMar w:left="240" w:top="717" w:right="1440" w:bottom="1440" w:gutter="0" w:footer="0" w:header="0"/>
          <w:type w:val="continuous"/>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10, 2014</w:t>
      </w:r>
    </w:p>
    <w:p>
      <w:pPr>
        <w:spacing w:after="0" w:line="216" w:lineRule="exact"/>
        <w:rPr>
          <w:sz w:val="20"/>
          <w:szCs w:val="20"/>
          <w:color w:val="auto"/>
        </w:rPr>
      </w:pPr>
    </w:p>
    <w:p>
      <w:pPr>
        <w:sectPr>
          <w:pgSz w:w="11900" w:h="16838" w:orient="portrait"/>
          <w:cols w:equalWidth="0" w:num="2">
            <w:col w:w="560" w:space="720"/>
            <w:col w:w="8939"/>
          </w:cols>
          <w:pgMar w:left="240" w:top="717"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Paul Bray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060" w:space="220"/>
            <w:col w:w="8939"/>
          </w:cols>
          <w:pgMar w:left="240" w:top="717"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Paul Bray/Authorized Signatory, MORGAN STANLEY SMITH BARNEY LLC</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MORGAN STANLEY SMITH BARNEY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5"/>
              </w:rPr>
              <w:t>EXHIBIT NO.</w:t>
            </w:r>
          </w:p>
        </w:tc>
        <w:tc>
          <w:tcPr>
            <w:tcW w:w="458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7"/>
              </w:rPr>
              <w:t>EXHIBITS</w:t>
            </w:r>
          </w:p>
        </w:tc>
        <w:tc>
          <w:tcPr>
            <w:tcW w:w="17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216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5"/>
              </w:rPr>
              <w:t>-----------</w:t>
            </w:r>
          </w:p>
        </w:tc>
        <w:tc>
          <w:tcPr>
            <w:tcW w:w="458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16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99.1</w:t>
            </w:r>
          </w:p>
        </w:tc>
        <w:tc>
          <w:tcPr>
            <w:tcW w:w="4580" w:type="dxa"/>
            <w:vAlign w:val="bottom"/>
          </w:tcPr>
          <w:p>
            <w:pPr>
              <w:ind w:left="1000"/>
              <w:spacing w:after="0"/>
              <w:rPr>
                <w:sz w:val="20"/>
                <w:szCs w:val="20"/>
                <w:color w:val="auto"/>
              </w:rPr>
            </w:pPr>
            <w:r>
              <w:rPr>
                <w:rFonts w:ascii="Courier New" w:cs="Courier New" w:eastAsia="Courier New" w:hAnsi="Courier New"/>
                <w:sz w:val="18"/>
                <w:szCs w:val="18"/>
                <w:color w:val="auto"/>
              </w:rPr>
              <w:t>Joint Filing Agreement</w:t>
            </w:r>
          </w:p>
        </w:tc>
        <w:tc>
          <w:tcPr>
            <w:tcW w:w="17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w:t>
            </w:r>
          </w:p>
        </w:tc>
      </w:tr>
      <w:tr>
        <w:trPr>
          <w:trHeight w:val="405"/>
        </w:trPr>
        <w:tc>
          <w:tcPr>
            <w:tcW w:w="216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99.2</w:t>
            </w:r>
          </w:p>
        </w:tc>
        <w:tc>
          <w:tcPr>
            <w:tcW w:w="4580" w:type="dxa"/>
            <w:vAlign w:val="bottom"/>
          </w:tcPr>
          <w:p>
            <w:pPr>
              <w:ind w:left="1000"/>
              <w:spacing w:after="0"/>
              <w:rPr>
                <w:sz w:val="20"/>
                <w:szCs w:val="20"/>
                <w:color w:val="auto"/>
              </w:rPr>
            </w:pPr>
            <w:r>
              <w:rPr>
                <w:rFonts w:ascii="Courier New" w:cs="Courier New" w:eastAsia="Courier New" w:hAnsi="Courier New"/>
                <w:sz w:val="18"/>
                <w:szCs w:val="18"/>
                <w:color w:val="auto"/>
              </w:rPr>
              <w:t>Item 7 Information</w:t>
            </w:r>
          </w:p>
        </w:tc>
        <w:tc>
          <w:tcPr>
            <w:tcW w:w="17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r>
    </w:tbl>
    <w:p>
      <w:pPr>
        <w:spacing w:after="0" w:line="200" w:lineRule="exact"/>
        <w:rPr>
          <w:sz w:val="20"/>
          <w:szCs w:val="20"/>
          <w:color w:val="auto"/>
        </w:rPr>
      </w:pPr>
    </w:p>
    <w:p>
      <w:pPr>
        <w:spacing w:after="0" w:line="209" w:lineRule="exact"/>
        <w:rPr>
          <w:sz w:val="20"/>
          <w:szCs w:val="20"/>
          <w:color w:val="auto"/>
        </w:rPr>
      </w:pPr>
    </w:p>
    <w:p>
      <w:pPr>
        <w:ind w:right="1879" w:firstLine="8"/>
        <w:spacing w:after="0" w:line="235" w:lineRule="auto"/>
        <w:tabs>
          <w:tab w:leader="none" w:pos="316"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type w:val="continuous"/>
        </w:sectPr>
      </w:pPr>
    </w:p>
    <w:bookmarkStart w:id="6" w:name="page7"/>
    <w:bookmarkEnd w:id="6"/>
    <w:p>
      <w:pPr>
        <w:spacing w:after="0"/>
        <w:tabs>
          <w:tab w:leader="none" w:pos="3680" w:val="left"/>
          <w:tab w:leader="none" w:pos="6420" w:val="left"/>
        </w:tabs>
        <w:rPr>
          <w:sz w:val="20"/>
          <w:szCs w:val="20"/>
          <w:color w:val="auto"/>
        </w:rPr>
      </w:pPr>
      <w:r>
        <w:rPr>
          <w:rFonts w:ascii="Courier New" w:cs="Courier New" w:eastAsia="Courier New" w:hAnsi="Courier New"/>
          <w:sz w:val="18"/>
          <w:szCs w:val="18"/>
          <w:color w:val="auto"/>
        </w:rPr>
        <w:t>CUSIP No.70806A106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EXHIBIT NO. 99.1 TO 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JOINT FILING AGREEMENT</w:t>
      </w:r>
    </w:p>
    <w:p>
      <w:pPr>
        <w:ind w:left="14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February 10, 2014</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SMITH BARNEY LLC,</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hereby agree that, unless differentiated, this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Schedule 13G is filed on 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Marielle Giudice</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479"/>
        <w:spacing w:after="0" w:line="397" w:lineRule="auto"/>
        <w:rPr>
          <w:sz w:val="20"/>
          <w:szCs w:val="20"/>
          <w:color w:val="auto"/>
        </w:rPr>
      </w:pPr>
      <w:r>
        <w:rPr>
          <w:rFonts w:ascii="Courier New" w:cs="Courier New" w:eastAsia="Courier New" w:hAnsi="Courier New"/>
          <w:sz w:val="18"/>
          <w:szCs w:val="18"/>
          <w:color w:val="auto"/>
        </w:rPr>
        <w:t>Marielle Giudice/Authorized Signatory, MORGAN STANLEY MORGAN STANLEY SMITH BARNEY LLC BY: /s/ Paul Bray</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Paul Bray/Authorized Signatory, MORGAN STANLEY SMITH BARNEY LLC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firstLine="8"/>
        <w:spacing w:after="0" w:line="235" w:lineRule="auto"/>
        <w:tabs>
          <w:tab w:leader="none" w:pos="316"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717" w:right="1440" w:bottom="1440" w:gutter="0" w:footer="0" w:header="0"/>
        </w:sectPr>
      </w:pPr>
    </w:p>
    <w:bookmarkStart w:id="7" w:name="page8"/>
    <w:bookmarkEnd w:id="7"/>
    <w:p>
      <w:pPr>
        <w:spacing w:after="0"/>
        <w:tabs>
          <w:tab w:leader="none" w:pos="4000" w:val="left"/>
          <w:tab w:leader="none" w:pos="6620" w:val="left"/>
        </w:tabs>
        <w:rPr>
          <w:sz w:val="20"/>
          <w:szCs w:val="20"/>
          <w:color w:val="auto"/>
        </w:rPr>
      </w:pPr>
      <w:r>
        <w:rPr>
          <w:rFonts w:ascii="Courier New" w:cs="Courier New" w:eastAsia="Courier New" w:hAnsi="Courier New"/>
          <w:sz w:val="18"/>
          <w:szCs w:val="18"/>
          <w:color w:val="auto"/>
        </w:rPr>
        <w:t>CUSIP No.70806A106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559"/>
        <w:spacing w:after="0"/>
        <w:rPr>
          <w:sz w:val="20"/>
          <w:szCs w:val="20"/>
          <w:color w:val="auto"/>
        </w:rPr>
      </w:pPr>
      <w:r>
        <w:rPr>
          <w:rFonts w:ascii="Courier New" w:cs="Courier New" w:eastAsia="Courier New" w:hAnsi="Courier New"/>
          <w:sz w:val="18"/>
          <w:szCs w:val="18"/>
          <w:color w:val="auto"/>
        </w:rPr>
        <w:t>EXHIBIT NO. 99.2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9" w:lineRule="exact"/>
        <w:rPr>
          <w:sz w:val="20"/>
          <w:szCs w:val="20"/>
          <w:color w:val="auto"/>
        </w:rPr>
      </w:pPr>
    </w:p>
    <w:p>
      <w:pPr>
        <w:ind w:left="420" w:right="2099" w:firstLine="948"/>
        <w:spacing w:after="0" w:line="474"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Smith Barney LLC, a broker dealer registered under Section 15 of the Securities Exchange Act of 1934, as amended.</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lvl w:ilvl="1">
      <w:lvlJc w:val="left"/>
      <w:lvlText w:val="["/>
      <w:numFmt w:val="bullet"/>
      <w:start w:val="1"/>
    </w:lvl>
  </w:abstractNum>
  <w:abstractNum w:abstractNumId="1">
    <w:nsid w:val="109CF92E"/>
    <w:multiLevelType w:val="hybridMultilevel"/>
    <w:lvl w:ilvl="0">
      <w:lvlJc w:val="left"/>
      <w:lvlText w:val="%1."/>
      <w:numFmt w:val="decimal"/>
      <w:start w:val="1"/>
    </w:lvl>
  </w:abstractNum>
  <w:abstractNum w:abstractNumId="2">
    <w:nsid w:val="DED7263"/>
    <w:multiLevelType w:val="hybridMultilevel"/>
    <w:lvl w:ilvl="0">
      <w:lvlJc w:val="left"/>
      <w:lvlText w:val="%1."/>
      <w:numFmt w:val="decimal"/>
      <w:start w:val="2"/>
    </w:lvl>
    <w:lvl w:ilvl="1">
      <w:lvlJc w:val="left"/>
      <w:lvlText w:val="(%2)"/>
      <w:numFmt w:val="lowerLetter"/>
      <w:start w:val="1"/>
    </w:lvl>
  </w:abstractNum>
  <w:abstractNum w:abstractNumId="3">
    <w:nsid w:val="7FDCC233"/>
    <w:multiLevelType w:val="hybridMultilevel"/>
    <w:lvl w:ilvl="0">
      <w:lvlJc w:val="left"/>
      <w:lvlText w:val="%1."/>
      <w:numFmt w:val="decimal"/>
      <w:start w:val="9"/>
    </w:lvl>
  </w:abstractNum>
  <w:abstractNum w:abstractNumId="4">
    <w:nsid w:val="1BEFD79F"/>
    <w:multiLevelType w:val="hybridMultilevel"/>
    <w:lvl w:ilvl="0">
      <w:lvlJc w:val="left"/>
      <w:lvlText w:val="%1."/>
      <w:numFmt w:val="decimal"/>
      <w:start w:val="10"/>
    </w:lvl>
  </w:abstractNum>
  <w:abstractNum w:abstractNumId="5">
    <w:nsid w:val="41A7C4C9"/>
    <w:multiLevelType w:val="hybridMultilevel"/>
    <w:lvl w:ilvl="0">
      <w:lvlJc w:val="left"/>
      <w:lvlText w:val="%1."/>
      <w:numFmt w:val="decimal"/>
      <w:start w:val="10"/>
    </w:lvl>
    <w:lvl w:ilvl="1">
      <w:lvlJc w:val="left"/>
      <w:lvlText w:val="["/>
      <w:numFmt w:val="bullet"/>
      <w:start w:val="1"/>
    </w:lvl>
  </w:abstractNum>
  <w:abstractNum w:abstractNumId="6">
    <w:nsid w:val="6B68079A"/>
    <w:multiLevelType w:val="hybridMultilevel"/>
    <w:lvl w:ilvl="0">
      <w:lvlJc w:val="left"/>
      <w:lvlText w:val="%1."/>
      <w:numFmt w:val="decimal"/>
      <w:start w:val="12"/>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2"/>
    </w:lvl>
    <w:lvl w:ilvl="1">
      <w:lvlJc w:val="left"/>
      <w:lvlText w:val="(%2)"/>
      <w:numFmt w:val="lowerLetter"/>
      <w:start w:val="1"/>
    </w:lvl>
  </w:abstractNum>
  <w:abstractNum w:abstractNumId="9">
    <w:nsid w:val="519B500D"/>
    <w:multiLevelType w:val="hybridMultilevel"/>
    <w:lvl w:ilvl="0">
      <w:lvlJc w:val="left"/>
      <w:lvlText w:val="%1."/>
      <w:numFmt w:val="decimal"/>
      <w:start w:val="4"/>
    </w:lvl>
  </w:abstractNum>
  <w:abstractNum w:abstractNumId="10">
    <w:nsid w:val="431BD7B7"/>
    <w:multiLevelType w:val="hybridMultilevel"/>
    <w:lvl w:ilvl="0">
      <w:lvlJc w:val="left"/>
      <w:lvlText w:val="%1."/>
      <w:numFmt w:val="decimal"/>
      <w:start w:val="9"/>
    </w:lvl>
  </w:abstractNum>
  <w:abstractNum w:abstractNumId="11">
    <w:nsid w:val="3F2DBA31"/>
    <w:multiLevelType w:val="hybridMultilevel"/>
    <w:lvl w:ilvl="0">
      <w:lvlJc w:val="left"/>
      <w:lvlText w:val="%1."/>
      <w:numFmt w:val="decimal"/>
      <w:start w:val="10"/>
    </w:lvl>
  </w:abstractNum>
  <w:abstractNum w:abstractNumId="12">
    <w:nsid w:val="7C83E458"/>
    <w:multiLevelType w:val="hybridMultilevel"/>
    <w:lvl w:ilvl="0">
      <w:lvlJc w:val="left"/>
      <w:lvlText w:val="%1."/>
      <w:numFmt w:val="decimal"/>
      <w:start w:val="10"/>
    </w:lvl>
    <w:lvl w:ilvl="1">
      <w:lvlJc w:val="left"/>
      <w:lvlText w:val="["/>
      <w:numFmt w:val="bullet"/>
      <w:start w:val="1"/>
    </w:lvl>
  </w:abstractNum>
  <w:abstractNum w:abstractNumId="13">
    <w:nsid w:val="257130A3"/>
    <w:multiLevelType w:val="hybridMultilevel"/>
    <w:lvl w:ilvl="0">
      <w:lvlJc w:val="left"/>
      <w:lvlText w:val="%1."/>
      <w:numFmt w:val="decimal"/>
      <w:start w:val="12"/>
    </w:lvl>
  </w:abstractNum>
  <w:abstractNum w:abstractNumId="14">
    <w:nsid w:val="62BBD95A"/>
    <w:multiLevelType w:val="hybridMultilevel"/>
    <w:lvl w:ilvl="0">
      <w:lvlJc w:val="left"/>
      <w:lvlText w:val="%1"/>
      <w:numFmt w:val="lowerLetter"/>
      <w:start w:val="1"/>
    </w:lvl>
    <w:lvl w:ilvl="1">
      <w:lvlJc w:val="left"/>
      <w:lvlText w:val="(%2)"/>
      <w:numFmt w:val="decimal"/>
      <w:start w:val="1"/>
    </w:lvl>
  </w:abstractNum>
  <w:abstractNum w:abstractNumId="15">
    <w:nsid w:val="436C6125"/>
    <w:multiLevelType w:val="hybridMultilevel"/>
    <w:lvl w:ilvl="0">
      <w:lvlJc w:val="left"/>
      <w:lvlText w:val="(%1)"/>
      <w:numFmt w:val="lowerLetter"/>
      <w:start w:val="2"/>
    </w:lvl>
    <w:lvl w:ilvl="1">
      <w:lvlJc w:val="left"/>
      <w:lvlText w:val="(%2)"/>
      <w:numFmt w:val="decimal"/>
      <w:start w:val="1"/>
    </w:lvl>
  </w:abstractNum>
  <w:abstractNum w:abstractNumId="16">
    <w:nsid w:val="628C895D"/>
    <w:multiLevelType w:val="hybridMultilevel"/>
    <w:lvl w:ilvl="0">
      <w:lvlJc w:val="left"/>
      <w:lvlText w:val="(%1)"/>
      <w:numFmt w:val="lowerLetter"/>
      <w:start w:val="3"/>
    </w:lvl>
    <w:lvl w:ilvl="1">
      <w:lvlJc w:val="left"/>
      <w:lvlText w:val="(%2)"/>
      <w:numFmt w:val="decimal"/>
      <w:start w:val="1"/>
    </w:lvl>
  </w:abstractNum>
  <w:abstractNum w:abstractNumId="17">
    <w:nsid w:val="333AB105"/>
    <w:multiLevelType w:val="hybridMultilevel"/>
    <w:lvl w:ilvl="0">
      <w:lvlJc w:val="left"/>
      <w:lvlText w:val="(%1)"/>
      <w:numFmt w:val="lowerLetter"/>
      <w:start w:val="1"/>
    </w:lvl>
  </w:abstractNum>
  <w:abstractNum w:abstractNumId="18">
    <w:nsid w:val="721DA317"/>
    <w:multiLevelType w:val="hybridMultilevel"/>
    <w:lvl w:ilvl="0">
      <w:lvlJc w:val="left"/>
      <w:lvlText w:val="(%1)"/>
      <w:numFmt w:val="lowerLetter"/>
      <w:start w:val="3"/>
    </w:lvl>
  </w:abstractNum>
  <w:abstractNum w:abstractNumId="19">
    <w:nsid w:val="2443A858"/>
    <w:multiLevelType w:val="hybridMultilevel"/>
    <w:lvl w:ilvl="0">
      <w:lvlJc w:val="left"/>
      <w:lvlText w:val="(%1)"/>
      <w:numFmt w:val="lowerLetter"/>
      <w:start w:val="6"/>
    </w:lvl>
  </w:abstractNum>
  <w:abstractNum w:abstractNumId="20">
    <w:nsid w:val="2D1D5AE9"/>
    <w:multiLevelType w:val="hybridMultilevel"/>
    <w:lvl w:ilvl="0">
      <w:lvlJc w:val="left"/>
      <w:lvlText w:val="(%1)"/>
      <w:numFmt w:val="lowerLetter"/>
      <w:start w:val="3"/>
    </w:lvl>
    <w:lvl w:ilvl="1">
      <w:lvlJc w:val="left"/>
      <w:lvlText w:val="(%2)"/>
      <w:numFmt w:val="lowerRoman"/>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
      <w:numFmt w:val="bullet"/>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2019-12-07T23:24:40Z</dcterms:created>
  <dcterms:modified xsi:type="dcterms:W3CDTF">2019-12-07T23:24:40Z</dcterms:modified>
</cp:coreProperties>
</file>