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333-279726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Rule 482ad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68021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021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 Prices Public Offering of $100 Million 7.375% Notes due 2031</w:t>
      </w:r>
    </w:p>
    <w:p>
      <w:pPr>
        <w:spacing w:after="0" w:line="119" w:lineRule="exact"/>
        <w:rPr>
          <w:sz w:val="24"/>
          <w:szCs w:val="24"/>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MIAMI – May 27, 2026 — PennantPark Floating Rate Capital Ltd.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(NYSE: PFLT) today announced that it has priced an underwritten public offering of $100 million aggregate principal amount of its 7.375% notes due 2031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The Notes will mature on June 15, 2031 and may be redeemed in whole or in part at the Company’s option at any time on and after June 15, 2028, upon not less than 30 days nor more than 60 days’ written notice prior to the date fixed for redemption thereof, at a redemption price of 100% of the outstanding principal amount thereof plus accrued and unpaid interest payments otherwise payable for the then-current quarterly interest period accrued to, but excluding, the date fixed for redemption. The offering is expected to close on or about June 1, 2026, subject to the satisfaction of customary closing conditions. The Notes are expected to be listed on the New York Stock Exchange and to trade thereon within 30 days of the original issue date under the symbol “PFLA”.</w:t>
      </w:r>
    </w:p>
    <w:p>
      <w:pPr>
        <w:spacing w:after="0" w:line="185" w:lineRule="exact"/>
        <w:rPr>
          <w:sz w:val="24"/>
          <w:szCs w:val="24"/>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Company has granted the underwriters a 30-day option to purchase up to an additional $15 million aggregate principal amount of Notes at the same price and on the same terms and conditions to cover over-allotments, if any.</w:t>
      </w:r>
    </w:p>
    <w:p>
      <w:pPr>
        <w:spacing w:after="0" w:line="162" w:lineRule="exact"/>
        <w:rPr>
          <w:sz w:val="24"/>
          <w:szCs w:val="24"/>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the offering to repay its outstanding obligations under its revolving credit facility, to invest in new or existing portfolio companies and for general corporate or strategic purposes.</w:t>
      </w:r>
    </w:p>
    <w:p>
      <w:pPr>
        <w:spacing w:after="0" w:line="160" w:lineRule="exact"/>
        <w:rPr>
          <w:sz w:val="24"/>
          <w:szCs w:val="24"/>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color w:val="auto"/>
        </w:rPr>
        <w:t xml:space="preserve">Morgan Stanley &amp; Co. LLC, Goldman Sachs &amp; Co. LLC, Keefe, Bruyette &amp; Woods, </w:t>
      </w:r>
      <w:r>
        <w:rPr>
          <w:rFonts w:ascii="Times New Roman" w:cs="Times New Roman" w:eastAsia="Times New Roman" w:hAnsi="Times New Roman"/>
          <w:sz w:val="18"/>
          <w:szCs w:val="18"/>
          <w:i w:val="1"/>
          <w:iCs w:val="1"/>
          <w:color w:val="auto"/>
        </w:rPr>
        <w:t>A Stifel Company</w:t>
      </w:r>
      <w:r>
        <w:rPr>
          <w:rFonts w:ascii="Times New Roman" w:cs="Times New Roman" w:eastAsia="Times New Roman" w:hAnsi="Times New Roman"/>
          <w:sz w:val="18"/>
          <w:szCs w:val="18"/>
          <w:color w:val="auto"/>
        </w:rPr>
        <w:t>, RBC Capital Markets, LLC and UBS Securities LLC are acting as joint book-running managers for this offering. Oppenheimer &amp; Co. Inc., Ladenburg Thalmann &amp; Co. Inc. and Maxim Group LLC are acting as co-managers for this offering.</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17" w:lineRule="exact"/>
        <w:rPr>
          <w:sz w:val="24"/>
          <w:szCs w:val="24"/>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objectives, risks, charges and expenses of the Company before investing. The pricing term sheet dated May 27, 2026, the preliminary prospectus supplement dated May 27, 2026 and the accompanying prospectus dated July 17, 2024, each of which have been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b w:val="1"/>
          <w:bCs w:val="1"/>
          <w:color w:val="auto"/>
        </w:rPr>
        <w:t>”), contain this and other information about the Company and should be read carefully before investing.</w:t>
      </w:r>
    </w:p>
    <w:p>
      <w:pPr>
        <w:spacing w:after="0" w:line="176" w:lineRule="exact"/>
        <w:rPr>
          <w:sz w:val="24"/>
          <w:szCs w:val="24"/>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The pricing term sheet, the preliminary prospectus supplement, the accompanying prospectus and this press release are not offers to sell any securities of the Company and are not soliciting an offer to buy such securities in any state or jurisdiction where such offer and sale is not permitted.</w:t>
      </w:r>
    </w:p>
    <w:p>
      <w:pPr>
        <w:spacing w:after="0" w:line="171" w:lineRule="exact"/>
        <w:rPr>
          <w:sz w:val="24"/>
          <w:szCs w:val="24"/>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Company’s shelf registration statement is on file and has been declared effective by the SEC. The offering may be made only by means of a preliminary prospectus supplement and an accompanying prospectus. Before you invest, you should read the prospectus in that registration statement, the preliminary prospectus supplement and other documents the Company has filed with the SEC for more complete information about the Company and this offering. You may get these documents for free by visiting EDGAR on the SEC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w:t>
      </w:r>
    </w:p>
    <w:p>
      <w:pPr>
        <w:spacing w:after="0" w:line="180"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Alternatively, you may obtain copies of the preliminary prospectus supplement and the accompanying prospectus from Morgan Stanley &amp; Co. LLC by calling +1 (866) 718-1649; Goldman Sachs &amp; Co. LLC by calling +1 (866) 471-2526; Keefe, Bruyette &amp; Woods, Inc. by calling +1 (800) 966-1559; RBC Capital Markets, LLC by calling +1 (866) 375-6829; and UBS Securities LLC by calling +1 (833) 481-0269. You are advised to obtain a copy of the prospectus supplement and accompanying prospectus and to carefully review the information contained or incorporated by reference therein before making any investment decision.</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PENNANTPARK FLOATING RATE CAPITAL LTD.</w:t>
      </w:r>
    </w:p>
    <w:p>
      <w:pPr>
        <w:spacing w:after="0" w:line="11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PENNANTPARK INVESTMENT ADVISERS, LLC</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PennantPark Investment Advisers, LLC, a leading middle-market credit platform, and its affiliates, manage approximately $10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80581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581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PennantPark Floating Rate Capital Ltd.</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2026-05-27T17:34:05Z</dcterms:created>
  <dcterms:modified xsi:type="dcterms:W3CDTF">2026-05-27T17:34:05Z</dcterms:modified>
</cp:coreProperties>
</file>