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0225.htm"/>
      <w:bookmarkStart w:id="1" w:name="ksf8k_0602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June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spacing w:before="0" w:after="0"/>
        <w:jc w:val="left"/>
        <w:rPr>
          <w:sz w:val="20"/>
        </w:rPr>
      </w:pPr>
      <w:r>
        <w:rPr>
          <w:sz w:val="20"/>
        </w:rPr>
        <w:t>On June 3, 2025, PennantPark Floating Rate Capital Ltd.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spacing w:before="0" w:after="283"/>
        <w:jc w:val="left"/>
        <w:rPr/>
      </w:pPr>
      <w:r>
        <w:rPr>
          <w:rStyle w:val="StrongEmphasis"/>
          <w:sz w:val="20"/>
        </w:rPr>
        <w:t>(a) Financial statements:</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(b) Pro forma financial information:</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(c) Shell company transactions:</w:t>
      </w:r>
    </w:p>
    <w:p>
      <w:pPr>
        <w:pStyle w:val="TextBody"/>
        <w:bidi w:val="0"/>
        <w:spacing w:before="0" w:after="283"/>
        <w:jc w:val="left"/>
        <w:rPr/>
      </w:pPr>
      <w:r>
        <w:rPr/>
        <w:t xml:space="preserve">        </w:t>
      </w:r>
      <w:r>
        <w:rPr>
          <w:sz w:val="20"/>
        </w:rPr>
        <w:t>None</w:t>
      </w:r>
    </w:p>
    <w:p>
      <w:pPr>
        <w:pStyle w:val="TextBody"/>
        <w:bidi w:val="0"/>
        <w:spacing w:before="0" w:after="283"/>
        <w:jc w:val="left"/>
        <w:rPr/>
      </w:pPr>
      <w:r>
        <w:rPr>
          <w:rStyle w:val="StrongEmphasis"/>
          <w:sz w:val="20"/>
        </w:rPr>
        <w:t>(d) Exhibits</w:t>
      </w:r>
    </w:p>
    <w:p>
      <w:pPr>
        <w:pStyle w:val="TextBody"/>
        <w:bidi w:val="0"/>
        <w:spacing w:before="0" w:after="283"/>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June 3,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929" w:type="dxa"/>
        <w:jc w:val="left"/>
        <w:tblInd w:w="0" w:type="dxa"/>
        <w:tblLayout w:type="fixed"/>
        <w:tblCellMar>
          <w:top w:w="0" w:type="dxa"/>
          <w:left w:w="0" w:type="dxa"/>
          <w:bottom w:w="0" w:type="dxa"/>
          <w:right w:w="0" w:type="dxa"/>
        </w:tblCellMar>
      </w:tblPr>
      <w:tblGrid>
        <w:gridCol w:w="1535"/>
        <w:gridCol w:w="383"/>
        <w:gridCol w:w="3011"/>
      </w:tblGrid>
      <w:tr>
        <w:trPr/>
        <w:tc>
          <w:tcPr>
            <w:tcW w:w="153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June 3,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June 03, 2025 (GLOBE NEWSWIRE) -- PennantPark Floating Rate Capital Ltd. (the "Company") (NYSE: PFLT) declares its monthly distribution for June 2025 of $0.1025 per share, payable on July 1, 2025 to stockholders of record as of June 16,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The specific tax characteristics of this distribution can be found on our website www.pennantpark.com. </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7605</Characters>
  <CharactersWithSpaces>8917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