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1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jc w:val="center"/>
              <w:ind w:right="3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3"/>
              </w:rPr>
              <w:t>UNITED STATES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940" w:type="dxa"/>
            <w:vAlign w:val="bottom"/>
            <w:gridSpan w:val="3"/>
          </w:tcPr>
          <w:p>
            <w:pPr>
              <w:jc w:val="center"/>
              <w:ind w:right="19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6"/>
              </w:rPr>
              <w:t>SECURITIES AND EXCHANGE COMMISSION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jc w:val="center"/>
              <w:ind w:right="3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0"/>
              </w:rPr>
              <w:t>Washington, D.C. 20549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jc w:val="center"/>
              <w:ind w:right="3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  <w:w w:val="91"/>
              </w:rPr>
              <w:t>Notice of Effectiveness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w w:val="94"/>
              </w:rPr>
              <w:t>Effectiveness Date:</w:t>
            </w:r>
          </w:p>
        </w:tc>
        <w:tc>
          <w:tcPr>
            <w:tcW w:w="79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February 6, 2019</w:t>
            </w:r>
          </w:p>
        </w:tc>
      </w:tr>
      <w:tr>
        <w:trPr>
          <w:trHeight w:val="342"/>
        </w:trPr>
        <w:tc>
          <w:tcPr>
            <w:tcW w:w="2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w w:val="93"/>
              </w:rPr>
              <w:t>Accession Number:</w:t>
            </w:r>
          </w:p>
        </w:tc>
        <w:tc>
          <w:tcPr>
            <w:tcW w:w="79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0001193125-18-344920</w:t>
            </w:r>
          </w:p>
        </w:tc>
      </w:tr>
      <w:tr>
        <w:trPr>
          <w:trHeight w:val="314"/>
        </w:trPr>
        <w:tc>
          <w:tcPr>
            <w:tcW w:w="2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9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POS 8C</w:t>
            </w:r>
          </w:p>
        </w:tc>
      </w:tr>
      <w:tr>
        <w:trPr>
          <w:trHeight w:val="32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CIK:</w:t>
            </w: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8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0001504619</w:t>
              </w:r>
            </w:hyperlink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7"/>
        </w:trPr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auto"/>
              </w:rPr>
              <w:t>PennantPark Floating Rate Capital Ltd.</w:t>
            </w:r>
          </w:p>
        </w:tc>
      </w:tr>
      <w:tr>
        <w:trPr>
          <w:trHeight w:val="260"/>
        </w:trPr>
        <w:tc>
          <w:tcPr>
            <w:tcW w:w="2060" w:type="dxa"/>
            <w:vAlign w:val="bottom"/>
          </w:tcPr>
          <w:p>
            <w:pPr>
              <w:ind w:left="60"/>
              <w:spacing w:after="0" w:line="2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9" w:lineRule="exact"/>
              <w:rPr>
                <w:rFonts w:ascii="Arial" w:cs="Arial" w:eastAsia="Arial" w:hAnsi="Arial"/>
                <w:sz w:val="23"/>
                <w:szCs w:val="23"/>
                <w:color w:val="0000EE"/>
                <w:w w:val="87"/>
              </w:rPr>
            </w:pPr>
            <w:hyperlink r:id="rId9">
              <w:r>
                <w:rPr>
                  <w:rFonts w:ascii="Arial" w:cs="Arial" w:eastAsia="Arial" w:hAnsi="Arial"/>
                  <w:sz w:val="23"/>
                  <w:szCs w:val="23"/>
                  <w:color w:val="0000EE"/>
                  <w:w w:val="87"/>
                </w:rPr>
                <w:t>333-215111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2240" w:h="15840" w:orient="portrait"/>
      <w:cols w:equalWidth="0" w:num="1">
        <w:col w:w="10000"/>
      </w:cols>
      <w:pgMar w:left="1120" w:top="133" w:right="112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file:///cgi-bin/browse-edgar?action=getcompany&amp;CIK=0001504619" TargetMode="External"/><Relationship Id="rId9" Type="http://schemas.openxmlformats.org/officeDocument/2006/relationships/hyperlink" Target="http://www.sec.gov/cgi-bin/browse-edgar?action=getcompany&amp;filenum=333-21511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2019-12-15T18:10:12Z</dcterms:created>
  <dcterms:modified xsi:type="dcterms:W3CDTF">2019-12-15T18:10:12Z</dcterms:modified>
</cp:coreProperties>
</file>