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22, 2023</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PENNANTPARK FLOATING RATE CAPITAL LTD.</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814-00891</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behalf of PennantPark Floating Rate Capital Ltd. (the “Corporation”), enclosed for filing, pursuant to Rule 17g-1 of the Investment Company Act of 1940, as amended (the “1940 Act”), are the following documents:</w:t>
      </w:r>
    </w:p>
    <w:p>
      <w:pPr>
        <w:spacing w:after="0" w:line="197" w:lineRule="exact"/>
        <w:rPr>
          <w:sz w:val="24"/>
          <w:szCs w:val="24"/>
          <w:color w:val="auto"/>
        </w:rPr>
      </w:pPr>
    </w:p>
    <w:p>
      <w:pPr>
        <w:ind w:left="980" w:hanging="54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w:t>
      </w:r>
    </w:p>
    <w:p>
      <w:pPr>
        <w:spacing w:after="0" w:line="252" w:lineRule="exact"/>
        <w:rPr>
          <w:rFonts w:ascii="Arial" w:cs="Arial" w:eastAsia="Arial" w:hAnsi="Arial"/>
          <w:sz w:val="18"/>
          <w:szCs w:val="18"/>
          <w:color w:val="auto"/>
        </w:rPr>
      </w:pPr>
    </w:p>
    <w:p>
      <w:pPr>
        <w:ind w:left="980" w:right="80" w:hanging="544"/>
        <w:spacing w:after="0" w:line="25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9, 2023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213" w:lineRule="exact"/>
        <w:rPr>
          <w:rFonts w:ascii="Arial" w:cs="Arial" w:eastAsia="Arial" w:hAnsi="Arial"/>
          <w:sz w:val="18"/>
          <w:szCs w:val="18"/>
          <w:color w:val="auto"/>
        </w:rPr>
      </w:pPr>
    </w:p>
    <w:p>
      <w:pPr>
        <w:ind w:left="980" w:right="220" w:hanging="54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70" w:lineRule="exact"/>
        <w:rPr>
          <w:sz w:val="24"/>
          <w:szCs w:val="24"/>
          <w:color w:val="auto"/>
        </w:rPr>
      </w:pPr>
    </w:p>
    <w:p>
      <w:pPr>
        <w:jc w:val="both"/>
        <w:ind w:right="400"/>
        <w:spacing w:after="0" w:line="263"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$1,414 was paid for the period May 31, 2023 through May 31, 2024.</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52" w:lineRule="exact"/>
        <w:rPr>
          <w:sz w:val="24"/>
          <w:szCs w:val="24"/>
          <w:color w:val="auto"/>
        </w:rPr>
      </w:pPr>
    </w:p>
    <w:p>
      <w:pPr>
        <w:ind w:left="660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00"/>
        <w:spacing w:after="0"/>
        <w:rPr>
          <w:sz w:val="20"/>
          <w:szCs w:val="20"/>
          <w:color w:val="auto"/>
        </w:rPr>
      </w:pPr>
      <w:r>
        <w:rPr>
          <w:rFonts w:ascii="Arial" w:cs="Arial" w:eastAsia="Arial" w:hAnsi="Arial"/>
          <w:sz w:val="18"/>
          <w:szCs w:val="18"/>
          <w:color w:val="auto"/>
        </w:rPr>
        <w:t>/s/ Richard T. Allorto,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4"/>
          <w:szCs w:val="24"/>
          <w:color w:val="auto"/>
        </w:rPr>
      </w:pPr>
    </w:p>
    <w:p>
      <w:pPr>
        <w:ind w:left="6600"/>
        <w:spacing w:after="0"/>
        <w:rPr>
          <w:sz w:val="20"/>
          <w:szCs w:val="20"/>
          <w:color w:val="auto"/>
        </w:rPr>
      </w:pPr>
      <w:r>
        <w:rPr>
          <w:rFonts w:ascii="Arial" w:cs="Arial" w:eastAsia="Arial" w:hAnsi="Arial"/>
          <w:sz w:val="18"/>
          <w:szCs w:val="18"/>
          <w:color w:val="auto"/>
        </w:rPr>
        <w:t>Richard T. Allorto, Jr.</w:t>
      </w:r>
    </w:p>
    <w:p>
      <w:pPr>
        <w:spacing w:after="0" w:line="225" w:lineRule="exact"/>
        <w:rPr>
          <w:sz w:val="24"/>
          <w:szCs w:val="24"/>
          <w:color w:val="auto"/>
        </w:rPr>
      </w:pPr>
    </w:p>
    <w:p>
      <w:pPr>
        <w:ind w:left="6600"/>
        <w:spacing w:after="0"/>
        <w:rPr>
          <w:sz w:val="20"/>
          <w:szCs w:val="20"/>
          <w:color w:val="auto"/>
        </w:rPr>
      </w:pPr>
      <w:r>
        <w:rPr>
          <w:rFonts w:ascii="Arial" w:cs="Arial" w:eastAsia="Arial" w:hAnsi="Arial"/>
          <w:sz w:val="18"/>
          <w:szCs w:val="18"/>
          <w:color w:val="auto"/>
        </w:rPr>
        <w:t>Chief Financial Officer and Treasurer</w:t>
      </w:r>
    </w:p>
    <w:p>
      <w:pPr>
        <w:spacing w:after="0" w:line="225" w:lineRule="exact"/>
        <w:rPr>
          <w:sz w:val="24"/>
          <w:szCs w:val="24"/>
          <w:color w:val="auto"/>
        </w:rPr>
      </w:pPr>
    </w:p>
    <w:p>
      <w:pPr>
        <w:ind w:left="6600"/>
        <w:spacing w:after="0"/>
        <w:rPr>
          <w:sz w:val="20"/>
          <w:szCs w:val="20"/>
          <w:color w:val="auto"/>
        </w:rPr>
      </w:pPr>
      <w:r>
        <w:rPr>
          <w:rFonts w:ascii="Arial" w:cs="Arial" w:eastAsia="Arial" w:hAnsi="Arial"/>
          <w:sz w:val="18"/>
          <w:szCs w:val="18"/>
          <w:color w:val="auto"/>
        </w:rPr>
        <w:t>PennantPark Floating Rate Capital Ltd.</w:t>
      </w:r>
    </w:p>
    <w:p>
      <w:pPr>
        <w:sectPr>
          <w:pgSz w:w="11900" w:h="16838" w:orient="portrait"/>
          <w:cols w:equalWidth="0" w:num="1">
            <w:col w:w="10940"/>
          </w:cols>
          <w:pgMar w:left="440" w:top="233" w:right="51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Certificate of the Secretary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undersigned, Thomas J. Friedmann, Secretary of PennantPark Floating Rate Capital Ltd., a Maryland corporation (the “Corporation”), does hereby certify that:</w:t>
      </w:r>
    </w:p>
    <w:p>
      <w:pPr>
        <w:spacing w:after="0" w:line="197" w:lineRule="exact"/>
        <w:rPr>
          <w:sz w:val="20"/>
          <w:szCs w:val="20"/>
          <w:color w:val="auto"/>
        </w:rPr>
      </w:pPr>
    </w:p>
    <w:p>
      <w:pPr>
        <w:ind w:left="980" w:right="80" w:hanging="54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210" w:lineRule="exact"/>
        <w:rPr>
          <w:rFonts w:ascii="Arial" w:cs="Arial" w:eastAsia="Arial" w:hAnsi="Arial"/>
          <w:sz w:val="18"/>
          <w:szCs w:val="18"/>
          <w:color w:val="auto"/>
        </w:rPr>
      </w:pPr>
    </w:p>
    <w:p>
      <w:pPr>
        <w:ind w:left="980" w:right="320" w:hanging="54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197" w:lineRule="exact"/>
        <w:rPr>
          <w:rFonts w:ascii="Arial" w:cs="Arial" w:eastAsia="Arial" w:hAnsi="Arial"/>
          <w:sz w:val="18"/>
          <w:szCs w:val="18"/>
          <w:color w:val="auto"/>
        </w:rPr>
      </w:pPr>
    </w:p>
    <w:p>
      <w:pPr>
        <w:ind w:left="980" w:hanging="54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197" w:lineRule="exact"/>
        <w:rPr>
          <w:rFonts w:ascii="Arial" w:cs="Arial" w:eastAsia="Arial" w:hAnsi="Arial"/>
          <w:sz w:val="18"/>
          <w:szCs w:val="18"/>
          <w:color w:val="auto"/>
        </w:rPr>
      </w:pPr>
    </w:p>
    <w:p>
      <w:pPr>
        <w:ind w:left="980" w:hanging="54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2023 through May 31,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22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of June 2023.</w:t>
      </w:r>
    </w:p>
    <w:p>
      <w:pPr>
        <w:spacing w:after="0" w:line="16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Thomas J. Friedmann</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940"/>
          </w:cols>
          <w:pgMar w:left="440" w:top="486" w:right="5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05610" cy="40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561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 Box 2950</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Hartford, CT 06104-2950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20, 2023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ind w:left="4" w:right="9120" w:hanging="4"/>
        <w:spacing w:after="0" w:line="250" w:lineRule="auto"/>
        <w:tabs>
          <w:tab w:leader="none" w:pos="319" w:val="left"/>
        </w:tabs>
        <w:numPr>
          <w:ilvl w:val="0"/>
          <w:numId w:val="3"/>
        </w:numPr>
        <w:rPr>
          <w:rFonts w:ascii="Arial" w:cs="Arial" w:eastAsia="Arial" w:hAnsi="Arial"/>
          <w:sz w:val="18"/>
          <w:szCs w:val="18"/>
          <w:color w:val="auto"/>
        </w:rPr>
      </w:pPr>
      <w:r>
        <w:rPr>
          <w:rFonts w:ascii="Arial" w:cs="Arial" w:eastAsia="Arial" w:hAnsi="Arial"/>
          <w:sz w:val="18"/>
          <w:szCs w:val="18"/>
          <w:color w:val="auto"/>
        </w:rPr>
        <w:t>MADISON AVENUE 15th Floor</w:t>
      </w:r>
    </w:p>
    <w:p>
      <w:pPr>
        <w:ind w:left="4"/>
        <w:spacing w:after="0"/>
        <w:rPr>
          <w:rFonts w:ascii="Arial" w:cs="Arial" w:eastAsia="Arial" w:hAnsi="Arial"/>
          <w:sz w:val="18"/>
          <w:szCs w:val="18"/>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Re: Important Information about </w:t>
      </w:r>
      <w:r>
        <w:rPr>
          <w:rFonts w:ascii="Arial" w:cs="Arial" w:eastAsia="Arial" w:hAnsi="Arial"/>
          <w:sz w:val="18"/>
          <w:szCs w:val="18"/>
          <w:b w:val="1"/>
          <w:bCs w:val="1"/>
          <w:u w:val="single" w:color="auto"/>
          <w:color w:val="auto"/>
        </w:rPr>
        <w:t>Claims Information Line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PENNANTPARK INVESTMENT CORPORATION</w:t>
      </w:r>
    </w:p>
    <w:p>
      <w:pPr>
        <w:spacing w:after="0" w:line="221" w:lineRule="exact"/>
        <w:rPr>
          <w:sz w:val="20"/>
          <w:szCs w:val="20"/>
          <w:color w:val="auto"/>
        </w:rPr>
      </w:pPr>
    </w:p>
    <w:p>
      <w:pPr>
        <w:ind w:left="4" w:right="340"/>
        <w:spacing w:after="0" w:line="282" w:lineRule="auto"/>
        <w:rPr>
          <w:sz w:val="20"/>
          <w:szCs w:val="20"/>
          <w:color w:val="auto"/>
        </w:rPr>
      </w:pPr>
      <w:r>
        <w:rPr>
          <w:rFonts w:ascii="Arial" w:cs="Arial" w:eastAsia="Arial" w:hAnsi="Arial"/>
          <w:sz w:val="18"/>
          <w:szCs w:val="18"/>
          <w:color w:val="auto"/>
        </w:rPr>
        <w:t xml:space="preserve">Travelers Bond &amp; Specialty Insurance is pleased to announce its </w:t>
      </w:r>
      <w:r>
        <w:rPr>
          <w:rFonts w:ascii="Arial" w:cs="Arial" w:eastAsia="Arial" w:hAnsi="Arial"/>
          <w:sz w:val="18"/>
          <w:szCs w:val="18"/>
          <w:b w:val="1"/>
          <w:bCs w:val="1"/>
          <w:color w:val="auto"/>
        </w:rPr>
        <w:t>1-800-842-8496</w:t>
      </w:r>
      <w:r>
        <w:rPr>
          <w:rFonts w:ascii="Arial" w:cs="Arial" w:eastAsia="Arial" w:hAnsi="Arial"/>
          <w:sz w:val="18"/>
          <w:szCs w:val="18"/>
          <w:color w:val="auto"/>
        </w:rPr>
        <w:t xml:space="preserve"> Claims Information Line. This line is designed to provide insureds with an additional resource on how to report claims or those circumstances or events which may become claims.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Policyholders will be able to obtain assistance on the following topics from the Claims Information Line:</w:t>
      </w:r>
    </w:p>
    <w:p>
      <w:pPr>
        <w:spacing w:after="0" w:line="131" w:lineRule="exact"/>
        <w:rPr>
          <w:sz w:val="20"/>
          <w:szCs w:val="20"/>
          <w:color w:val="auto"/>
        </w:rPr>
      </w:pPr>
    </w:p>
    <w:p>
      <w:pPr>
        <w:ind w:left="984" w:hanging="433"/>
        <w:spacing w:after="0"/>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that needs to be included with the claim notice</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address, electronic mail address and/or facsimile number to which the policyholder can send claims related information</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Get questions on the claim process answered</w:t>
      </w:r>
    </w:p>
    <w:p>
      <w:pPr>
        <w:spacing w:after="0" w:line="225" w:lineRule="exact"/>
        <w:rPr>
          <w:sz w:val="20"/>
          <w:szCs w:val="20"/>
          <w:color w:val="auto"/>
        </w:rPr>
      </w:pPr>
    </w:p>
    <w:p>
      <w:pPr>
        <w:ind w:left="4" w:right="300"/>
        <w:spacing w:after="0" w:line="259" w:lineRule="auto"/>
        <w:rPr>
          <w:sz w:val="20"/>
          <w:szCs w:val="20"/>
          <w:color w:val="auto"/>
        </w:rPr>
      </w:pPr>
      <w:r>
        <w:rPr>
          <w:rFonts w:ascii="Arial" w:cs="Arial" w:eastAsia="Arial" w:hAnsi="Arial"/>
          <w:sz w:val="18"/>
          <w:szCs w:val="18"/>
          <w:color w:val="auto"/>
        </w:rPr>
        <w:t>The Declarations Page of your policy sets forth where you should report claims and claims related information. You should also review the policy’s reporting requirements to be aware of how much time you have to report a claim to Travelers. The sooner Travelers is notified, the sooner we can become involved in the process and offer assistance to our policyholder. A delay in reporting may result in all or part of a matter to fall outside of the coverage provided.</w:t>
      </w:r>
    </w:p>
    <w:p>
      <w:pPr>
        <w:spacing w:after="0" w:line="187" w:lineRule="exact"/>
        <w:rPr>
          <w:sz w:val="20"/>
          <w:szCs w:val="20"/>
          <w:color w:val="auto"/>
        </w:rPr>
      </w:pPr>
    </w:p>
    <w:p>
      <w:pPr>
        <w:ind w:left="4" w:right="80"/>
        <w:spacing w:after="0" w:line="286" w:lineRule="auto"/>
        <w:rPr>
          <w:sz w:val="20"/>
          <w:szCs w:val="20"/>
          <w:color w:val="auto"/>
        </w:rPr>
      </w:pPr>
      <w:r>
        <w:rPr>
          <w:rFonts w:ascii="Arial" w:cs="Arial" w:eastAsia="Arial" w:hAnsi="Arial"/>
          <w:sz w:val="17"/>
          <w:szCs w:val="17"/>
          <w:color w:val="auto"/>
        </w:rPr>
        <w:t>The Claims Information Line should streamline the claim reporting process and allow policyholders to ask questions on what information is needed as well as other questions which will assist them in working with Travelers. While the Claims Information Line provides policyholders a valuable resource by answering questions and providing information, the line does not replace the reporting requirements contained in the Policy.</w:t>
      </w:r>
    </w:p>
    <w:p>
      <w:pPr>
        <w:spacing w:after="0" w:line="16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We hope this improvement to customer service is something our policyholders will find helps them understand the claim process and provides them a resource for reporting.</w:t>
      </w:r>
    </w:p>
    <w:p>
      <w:pPr>
        <w:spacing w:after="0" w:line="97"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LTR-4035 Ed. 06-09</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2009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4"/>
          </w:cols>
          <w:pgMar w:left="436" w:top="486" w:right="4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 Box 2950</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Hartford, CT 06104-2950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05/23/2023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PENNANTPARK INVESTMENT CORPORATION</w:t>
      </w:r>
    </w:p>
    <w:p>
      <w:pPr>
        <w:spacing w:after="0" w:line="211" w:lineRule="exact"/>
        <w:rPr>
          <w:sz w:val="20"/>
          <w:szCs w:val="20"/>
          <w:color w:val="auto"/>
        </w:rPr>
      </w:pPr>
    </w:p>
    <w:p>
      <w:pPr>
        <w:ind w:left="4" w:right="9120" w:hanging="4"/>
        <w:spacing w:after="0" w:line="258"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MADISON AVENUE 15th Floor</w:t>
      </w:r>
    </w:p>
    <w:p>
      <w:pPr>
        <w:spacing w:after="0" w:line="1"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 Risk Management PLUS+ Online </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from Travelers Bond &amp; Specialty Insurance </w:t>
      </w:r>
      <w:r>
        <w:rPr>
          <w:rFonts w:ascii="Arial" w:cs="Arial" w:eastAsia="Arial" w:hAnsi="Arial"/>
          <w:sz w:val="18"/>
          <w:szCs w:val="18"/>
          <w:color w:val="auto"/>
        </w:rPr>
        <w:t>(www.rmplusonline.com)</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 Travelers Bond &amp; Specialty Insured you receive risk management services, at no cost, to help protect you and your business.</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Risk Management PLUS+ Online, is a robust website to assist you in the mitigation of risk relative to employment practices, directors and officers, fiduciary liability, cyber, crime, kidnap &amp; ransom, and identity fraud exposures.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Highlights of Risk Management PLUS+ Online include:</w:t>
      </w:r>
    </w:p>
    <w:p>
      <w:pPr>
        <w:spacing w:after="0" w:line="131" w:lineRule="exact"/>
        <w:rPr>
          <w:sz w:val="20"/>
          <w:szCs w:val="20"/>
          <w:color w:val="auto"/>
        </w:rPr>
      </w:pPr>
    </w:p>
    <w:p>
      <w:pPr>
        <w:ind w:left="984" w:hanging="433"/>
        <w:spacing w:after="0"/>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Thousands of articles on a variety of risk management topics</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Topical webinars and podcasts on current issues</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Checklists to assist in managing risk</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Web based training</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Model Employee Handbook, including policies and forms for downloading or printing that reduce risks in the workplace.</w:t>
      </w:r>
    </w:p>
    <w:p>
      <w:pPr>
        <w:spacing w:after="0" w:line="225" w:lineRule="exact"/>
        <w:rPr>
          <w:sz w:val="20"/>
          <w:szCs w:val="20"/>
          <w:color w:val="auto"/>
        </w:rPr>
      </w:pPr>
    </w:p>
    <w:p>
      <w:pPr>
        <w:ind w:left="4" w:right="260"/>
        <w:spacing w:after="0" w:line="308" w:lineRule="auto"/>
        <w:rPr>
          <w:sz w:val="20"/>
          <w:szCs w:val="20"/>
          <w:color w:val="auto"/>
        </w:rPr>
      </w:pPr>
      <w:r>
        <w:rPr>
          <w:rFonts w:ascii="Arial" w:cs="Arial" w:eastAsia="Arial" w:hAnsi="Arial"/>
          <w:sz w:val="17"/>
          <w:szCs w:val="17"/>
          <w:color w:val="auto"/>
        </w:rPr>
        <w:t>The following Risk Management PLUS+ Online Registration Instructions contain easy, step-by-step instructions to register for this valuable tool. For more information, call 1-888-712-7667 and ask for your Risk Management PLUS+ Online representative. It’s that simple.</w:t>
      </w:r>
    </w:p>
    <w:p>
      <w:pPr>
        <w:spacing w:after="0" w:line="146"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Thank you for choosing Travelers Bond &amp; Specialty Insurance for your insurance needs. Travelers is a market leader in providing management liability and crime coverages that are specifically customized for your organization.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Instructions for Registration &amp; Orientation to Risk Management PLUS+ Online</w:t>
      </w:r>
      <w:r>
        <w:rPr>
          <w:rFonts w:ascii="Arial" w:cs="Arial" w:eastAsia="Arial" w:hAnsi="Arial"/>
          <w:sz w:val="26"/>
          <w:szCs w:val="26"/>
          <w:u w:val="single" w:color="auto"/>
          <w:color w:val="auto"/>
          <w:vertAlign w:val="superscript"/>
        </w:rPr>
        <w:t>®</w:t>
      </w:r>
    </w:p>
    <w:p>
      <w:pPr>
        <w:spacing w:after="0" w:line="4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Registration for Site Administrators:</w:t>
      </w:r>
    </w:p>
    <w:p>
      <w:pPr>
        <w:spacing w:after="0" w:line="101"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The Site Administrator is the person in your organization who will oversee Risk Management PLUS+ Online for the organization. The Site Administrator is typically a person who leads human resources and/or financial functions or is responsible for legal matters pertaining to personnel. The Site Administrator may add other Site Administrators later to assist with their responsibilities. To register:</w:t>
      </w:r>
    </w:p>
    <w:p>
      <w:pPr>
        <w:spacing w:after="0" w:line="89" w:lineRule="exact"/>
        <w:rPr>
          <w:sz w:val="20"/>
          <w:szCs w:val="20"/>
          <w:color w:val="auto"/>
        </w:rPr>
      </w:pP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Go to www.rmplusonline.com.</w:t>
      </w:r>
    </w:p>
    <w:p>
      <w:pPr>
        <w:spacing w:after="0" w:line="23" w:lineRule="exact"/>
        <w:rPr>
          <w:rFonts w:ascii="Arial" w:cs="Arial" w:eastAsia="Arial" w:hAnsi="Arial"/>
          <w:sz w:val="18"/>
          <w:szCs w:val="18"/>
          <w:color w:val="auto"/>
        </w:rPr>
      </w:pP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the Sign-In box, click </w:t>
      </w:r>
      <w:r>
        <w:rPr>
          <w:rFonts w:ascii="Arial" w:cs="Arial" w:eastAsia="Arial" w:hAnsi="Arial"/>
          <w:sz w:val="18"/>
          <w:szCs w:val="18"/>
          <w:b w:val="1"/>
          <w:bCs w:val="1"/>
          <w:color w:val="auto"/>
        </w:rPr>
        <w:t>Register</w:t>
      </w:r>
      <w:r>
        <w:rPr>
          <w:rFonts w:ascii="Arial" w:cs="Arial" w:eastAsia="Arial" w:hAnsi="Arial"/>
          <w:sz w:val="18"/>
          <w:szCs w:val="18"/>
          <w:i w:val="1"/>
          <w:iCs w:val="1"/>
          <w:color w:val="auto"/>
        </w:rPr>
        <w:t>.</w:t>
      </w:r>
    </w:p>
    <w:p>
      <w:pPr>
        <w:spacing w:after="0" w:line="9" w:lineRule="exact"/>
        <w:rPr>
          <w:rFonts w:ascii="Arial" w:cs="Arial" w:eastAsia="Arial" w:hAnsi="Arial"/>
          <w:sz w:val="18"/>
          <w:szCs w:val="18"/>
          <w:color w:val="auto"/>
        </w:rPr>
      </w:pPr>
    </w:p>
    <w:p>
      <w:pPr>
        <w:ind w:left="444" w:right="400" w:hanging="444"/>
        <w:spacing w:after="0" w:line="250" w:lineRule="auto"/>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the password/passcode: &lt;TRVP300100 for Insurance Companies&gt; &lt;TRVP300400 for Banks and Diversified&gt; &lt;TRVP300300 for Asset Management&gt;</w:t>
      </w: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Fill in the Registration Information and click </w:t>
      </w:r>
      <w:r>
        <w:rPr>
          <w:rFonts w:ascii="Arial" w:cs="Arial" w:eastAsia="Arial" w:hAnsi="Arial"/>
          <w:sz w:val="18"/>
          <w:szCs w:val="18"/>
          <w:b w:val="1"/>
          <w:bCs w:val="1"/>
          <w:color w:val="auto"/>
        </w:rPr>
        <w:t>Submit</w:t>
      </w:r>
      <w:r>
        <w:rPr>
          <w:rFonts w:ascii="Arial" w:cs="Arial" w:eastAsia="Arial" w:hAnsi="Arial"/>
          <w:sz w:val="18"/>
          <w:szCs w:val="18"/>
          <w:i w:val="1"/>
          <w:iCs w:val="1"/>
          <w:color w:val="auto"/>
        </w:rPr>
        <w:t>.</w:t>
      </w:r>
    </w:p>
    <w:p>
      <w:pPr>
        <w:spacing w:after="0" w:line="9" w:lineRule="exact"/>
        <w:rPr>
          <w:rFonts w:ascii="Arial" w:cs="Arial" w:eastAsia="Arial" w:hAnsi="Arial"/>
          <w:sz w:val="18"/>
          <w:szCs w:val="18"/>
          <w:color w:val="auto"/>
        </w:rPr>
      </w:pP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Your organization is registered, and you are registered as Site Administrator.</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Learning to Navigate the Site:</w:t>
      </w:r>
    </w:p>
    <w:p>
      <w:pPr>
        <w:spacing w:after="0" w:line="131" w:lineRule="exact"/>
        <w:rPr>
          <w:sz w:val="20"/>
          <w:szCs w:val="20"/>
          <w:color w:val="auto"/>
        </w:rPr>
      </w:pPr>
    </w:p>
    <w:p>
      <w:pPr>
        <w:ind w:left="444" w:hanging="444"/>
        <w:spacing w:after="0"/>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color w:val="auto"/>
        </w:rPr>
        <w:t>Go to www.rmplusonline.com. On each page, you will see a box outlined in blue that contains the instructions for use of that page.</w:t>
      </w:r>
    </w:p>
    <w:p>
      <w:pPr>
        <w:spacing w:after="0" w:line="23" w:lineRule="exact"/>
        <w:rPr>
          <w:rFonts w:ascii="Arial" w:cs="Arial" w:eastAsia="Arial" w:hAnsi="Arial"/>
          <w:sz w:val="18"/>
          <w:szCs w:val="18"/>
          <w:color w:val="auto"/>
        </w:rPr>
      </w:pPr>
    </w:p>
    <w:p>
      <w:pPr>
        <w:ind w:left="444" w:right="320" w:hanging="444"/>
        <w:spacing w:after="0" w:line="250" w:lineRule="auto"/>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If you have any questions, just click on </w:t>
      </w:r>
      <w:r>
        <w:rPr>
          <w:rFonts w:ascii="Arial" w:cs="Arial" w:eastAsia="Arial" w:hAnsi="Arial"/>
          <w:sz w:val="18"/>
          <w:szCs w:val="18"/>
          <w:b w:val="1"/>
          <w:bCs w:val="1"/>
          <w:color w:val="auto"/>
        </w:rPr>
        <w:t>Contact Us</w:t>
      </w:r>
      <w:r>
        <w:rPr>
          <w:rFonts w:ascii="Arial" w:cs="Arial" w:eastAsia="Arial" w:hAnsi="Arial"/>
          <w:sz w:val="18"/>
          <w:szCs w:val="18"/>
          <w:color w:val="auto"/>
        </w:rPr>
        <w:t xml:space="preserve"> on the front page</w:t>
      </w:r>
      <w:r>
        <w:rPr>
          <w:rFonts w:ascii="Arial" w:cs="Arial" w:eastAsia="Arial" w:hAnsi="Arial"/>
          <w:sz w:val="18"/>
          <w:szCs w:val="18"/>
          <w:i w:val="1"/>
          <w:iCs w:val="1"/>
          <w:color w:val="auto"/>
        </w:rPr>
        <w:t>.</w:t>
      </w:r>
      <w:r>
        <w:rPr>
          <w:rFonts w:ascii="Arial" w:cs="Arial" w:eastAsia="Arial" w:hAnsi="Arial"/>
          <w:sz w:val="18"/>
          <w:szCs w:val="18"/>
          <w:color w:val="auto"/>
        </w:rPr>
        <w:t xml:space="preserve"> Enter your question in the form provided, and the System Administrator will get back to you quickly with the answer.</w:t>
      </w:r>
    </w:p>
    <w:p>
      <w:pPr>
        <w:ind w:left="444" w:hanging="444"/>
        <w:spacing w:after="0"/>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can also schedule a live walk-through of the site by sending a request for a walk-through via the contact link on the front page.</w:t>
      </w:r>
    </w:p>
    <w:p>
      <w:pPr>
        <w:spacing w:after="0" w:line="138"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LTR-4107 Rev. 06-18</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2018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4"/>
          </w:cols>
          <w:pgMar w:left="436" w:top="1228" w:right="439" w:bottom="1440" w:gutter="0" w:footer="0" w:header="0"/>
        </w:sectPr>
      </w:pPr>
    </w:p>
    <w:bookmarkStart w:id="4" w:name="page5"/>
    <w:bookmarkEnd w:id="4"/>
    <w:p>
      <w:pPr>
        <w:ind w:right="25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This notice provides no coverage, nor does it change any policy terms. To determine the scope of coverage and the insured’s rights and duties under the policy, read the entire policy carefully. For more information about the content of this notice, the insured should contact their agent or broker. If there is any conflict between the policy and this notice, the terms of the policy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Independent Agent And Broker</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Compensation Notice</w:t>
      </w:r>
    </w:p>
    <w:p>
      <w:pPr>
        <w:spacing w:after="0" w:line="231" w:lineRule="exact"/>
        <w:rPr>
          <w:sz w:val="20"/>
          <w:szCs w:val="20"/>
          <w:color w:val="auto"/>
        </w:rPr>
      </w:pPr>
    </w:p>
    <w:p>
      <w:pPr>
        <w:sectPr>
          <w:pgSz w:w="11900" w:h="16838" w:orient="portrait"/>
          <w:cols w:equalWidth="0" w:num="2">
            <w:col w:w="7880" w:space="720"/>
            <w:col w:w="2420"/>
          </w:cols>
          <w:pgMar w:left="440" w:top="490" w:right="43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how Travelers compensates independent agents, brokers, or other insurance producers, please visit this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www.travelers.com/w3c/legal/Producer_Compensation_Disclosure.html.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write or call:</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Travelers, Agency Compensation</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P.O. Box 2950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Hartford, Connecticut 06104-2950</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(866) 904.8348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NTC-19036 Rev. 01-19</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2019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BOND NO. </w:t>
      </w:r>
      <w:r>
        <w:rPr>
          <w:rFonts w:ascii="Arial" w:cs="Arial" w:eastAsia="Arial" w:hAnsi="Arial"/>
          <w:sz w:val="18"/>
          <w:szCs w:val="18"/>
          <w:color w:val="auto"/>
        </w:rPr>
        <w:t>106736322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Hartford, Connecticut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Stock Insurance Company, herein called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INSURED:</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PENNANTPARK INVESTMENT CORPORATION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Principal Address:</w:t>
      </w:r>
    </w:p>
    <w:p>
      <w:pPr>
        <w:spacing w:after="0" w:line="23" w:lineRule="exact"/>
        <w:rPr>
          <w:sz w:val="20"/>
          <w:szCs w:val="20"/>
          <w:color w:val="auto"/>
        </w:rPr>
      </w:pPr>
    </w:p>
    <w:p>
      <w:pPr>
        <w:ind w:left="980" w:right="8120" w:firstLine="7"/>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MADISON AVENUE 15th Floor</w:t>
      </w:r>
    </w:p>
    <w:p>
      <w:pPr>
        <w:ind w:left="980"/>
        <w:spacing w:after="0"/>
        <w:rPr>
          <w:rFonts w:ascii="Arial" w:cs="Arial" w:eastAsia="Arial" w:hAnsi="Arial"/>
          <w:sz w:val="18"/>
          <w:szCs w:val="18"/>
          <w:color w:val="auto"/>
        </w:rPr>
      </w:pPr>
      <w:r>
        <w:rPr>
          <w:rFonts w:ascii="Arial" w:cs="Arial" w:eastAsia="Arial" w:hAnsi="Arial"/>
          <w:sz w:val="18"/>
          <w:szCs w:val="18"/>
          <w:color w:val="auto"/>
        </w:rPr>
        <w:t>NEW YORK, NY 10022</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(hereinafter,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3520" w:type="dxa"/>
            <w:vAlign w:val="bottom"/>
            <w:gridSpan w:val="3"/>
          </w:tcPr>
          <w:p>
            <w:pPr>
              <w:ind w:left="180"/>
              <w:spacing w:after="0"/>
              <w:rPr>
                <w:sz w:val="20"/>
                <w:szCs w:val="20"/>
                <w:color w:val="auto"/>
              </w:rPr>
            </w:pPr>
            <w:r>
              <w:rPr>
                <w:rFonts w:ascii="Arial" w:cs="Arial" w:eastAsia="Arial" w:hAnsi="Arial"/>
                <w:sz w:val="18"/>
                <w:szCs w:val="18"/>
                <w:b w:val="1"/>
                <w:bCs w:val="1"/>
                <w:color w:val="auto"/>
              </w:rPr>
              <w:t>POLICY PERIOD:</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0"/>
        </w:trPr>
        <w:tc>
          <w:tcPr>
            <w:tcW w:w="800" w:type="dxa"/>
            <w:vAlign w:val="bottom"/>
          </w:tcPr>
          <w:p>
            <w:pPr>
              <w:spacing w:after="0"/>
              <w:rPr>
                <w:sz w:val="24"/>
                <w:szCs w:val="24"/>
                <w:color w:val="auto"/>
              </w:rPr>
            </w:pPr>
          </w:p>
        </w:tc>
        <w:tc>
          <w:tcPr>
            <w:tcW w:w="3520" w:type="dxa"/>
            <w:vAlign w:val="bottom"/>
            <w:gridSpan w:val="3"/>
          </w:tcPr>
          <w:p>
            <w:pPr>
              <w:ind w:left="180"/>
              <w:spacing w:after="0"/>
              <w:rPr>
                <w:sz w:val="20"/>
                <w:szCs w:val="20"/>
                <w:color w:val="auto"/>
              </w:rPr>
            </w:pPr>
            <w:r>
              <w:rPr>
                <w:rFonts w:ascii="Arial" w:cs="Arial" w:eastAsia="Arial" w:hAnsi="Arial"/>
                <w:sz w:val="18"/>
                <w:szCs w:val="18"/>
                <w:color w:val="auto"/>
              </w:rPr>
              <w:t>Inception Date: May 31, 2023</w:t>
            </w:r>
          </w:p>
        </w:tc>
        <w:tc>
          <w:tcPr>
            <w:tcW w:w="4260" w:type="dxa"/>
            <w:vAlign w:val="bottom"/>
          </w:tcPr>
          <w:p>
            <w:pPr>
              <w:ind w:left="140"/>
              <w:spacing w:after="0"/>
              <w:rPr>
                <w:sz w:val="20"/>
                <w:szCs w:val="20"/>
                <w:color w:val="auto"/>
              </w:rPr>
            </w:pPr>
            <w:r>
              <w:rPr>
                <w:rFonts w:ascii="Arial" w:cs="Arial" w:eastAsia="Arial" w:hAnsi="Arial"/>
                <w:sz w:val="18"/>
                <w:szCs w:val="18"/>
                <w:color w:val="auto"/>
              </w:rPr>
              <w:t>Expiration Date: May 31, 2024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7780" w:type="dxa"/>
            <w:vAlign w:val="bottom"/>
            <w:gridSpan w:val="4"/>
          </w:tcPr>
          <w:p>
            <w:pPr>
              <w:ind w:left="180"/>
              <w:spacing w:after="0"/>
              <w:rPr>
                <w:sz w:val="20"/>
                <w:szCs w:val="20"/>
                <w:color w:val="auto"/>
              </w:rPr>
            </w:pPr>
            <w:r>
              <w:rPr>
                <w:rFonts w:ascii="Arial" w:cs="Arial" w:eastAsia="Arial" w:hAnsi="Arial"/>
                <w:sz w:val="18"/>
                <w:szCs w:val="18"/>
                <w:color w:val="auto"/>
              </w:rPr>
              <w:t>12:01 A.M. local time as to both dates at the Principal Address stated in ITEM 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8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c>
          <w:tcPr>
            <w:tcW w:w="6860" w:type="dxa"/>
            <w:vAlign w:val="bottom"/>
            <w:tcBorders>
              <w:bottom w:val="single" w:sz="8" w:color="auto"/>
            </w:tcBorders>
            <w:gridSpan w:val="4"/>
          </w:tcPr>
          <w:p>
            <w:pPr>
              <w:spacing w:after="0"/>
              <w:rPr>
                <w:sz w:val="23"/>
                <w:szCs w:val="23"/>
                <w:color w:val="auto"/>
              </w:rPr>
            </w:pPr>
          </w:p>
        </w:tc>
        <w:tc>
          <w:tcPr>
            <w:tcW w:w="240" w:type="dxa"/>
            <w:vAlign w:val="bottom"/>
            <w:tcBorders>
              <w:bottom w:val="single" w:sz="8" w:color="auto"/>
            </w:tcBorders>
            <w:gridSpan w:val="2"/>
          </w:tcPr>
          <w:p>
            <w:pPr>
              <w:spacing w:after="0"/>
              <w:rPr>
                <w:sz w:val="23"/>
                <w:szCs w:val="23"/>
                <w:color w:val="auto"/>
              </w:rPr>
            </w:pPr>
          </w:p>
        </w:tc>
        <w:tc>
          <w:tcPr>
            <w:tcW w:w="1080" w:type="dxa"/>
            <w:vAlign w:val="bottom"/>
            <w:tcBorders>
              <w:bottom w:val="single" w:sz="8" w:color="auto"/>
            </w:tcBorders>
            <w:gridSpan w:val="2"/>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218"/>
        </w:trPr>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20" w:type="dxa"/>
            <w:vAlign w:val="bottom"/>
            <w:gridSpan w:val="11"/>
          </w:tcPr>
          <w:p>
            <w:pPr>
              <w:ind w:left="180"/>
              <w:spacing w:after="0"/>
              <w:rPr>
                <w:sz w:val="20"/>
                <w:szCs w:val="20"/>
                <w:color w:val="auto"/>
              </w:rPr>
            </w:pPr>
            <w:r>
              <w:rPr>
                <w:rFonts w:ascii="Arial" w:cs="Arial" w:eastAsia="Arial" w:hAnsi="Arial"/>
                <w:sz w:val="18"/>
                <w:szCs w:val="18"/>
                <w:b w:val="1"/>
                <w:bCs w:val="1"/>
                <w:color w:val="auto"/>
              </w:rPr>
              <w:t>ALL NOTICES OF CLAIM OR LOSS MUST BE SENT TO THE COMPANY BY EMAIL, FACSIMILE, OR MAIL AS SET</w:t>
            </w:r>
          </w:p>
        </w:tc>
      </w:tr>
      <w:tr>
        <w:trPr>
          <w:trHeight w:val="234"/>
        </w:trPr>
        <w:tc>
          <w:tcPr>
            <w:tcW w:w="800" w:type="dxa"/>
            <w:vAlign w:val="bottom"/>
          </w:tcPr>
          <w:p>
            <w:pPr>
              <w:spacing w:after="0"/>
              <w:rPr>
                <w:sz w:val="20"/>
                <w:szCs w:val="20"/>
                <w:color w:val="auto"/>
              </w:rPr>
            </w:pPr>
          </w:p>
        </w:tc>
        <w:tc>
          <w:tcPr>
            <w:tcW w:w="3520" w:type="dxa"/>
            <w:vAlign w:val="bottom"/>
            <w:gridSpan w:val="3"/>
          </w:tcPr>
          <w:p>
            <w:pPr>
              <w:ind w:left="180"/>
              <w:spacing w:after="0"/>
              <w:rPr>
                <w:sz w:val="20"/>
                <w:szCs w:val="20"/>
                <w:color w:val="auto"/>
              </w:rPr>
            </w:pPr>
            <w:r>
              <w:rPr>
                <w:rFonts w:ascii="Arial" w:cs="Arial" w:eastAsia="Arial" w:hAnsi="Arial"/>
                <w:sz w:val="18"/>
                <w:szCs w:val="18"/>
                <w:b w:val="1"/>
                <w:bCs w:val="1"/>
                <w:color w:val="auto"/>
              </w:rPr>
              <w:t>FORTH BELOW:</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0"/>
        </w:trPr>
        <w:tc>
          <w:tcPr>
            <w:tcW w:w="800" w:type="dxa"/>
            <w:vAlign w:val="bottom"/>
          </w:tcPr>
          <w:p>
            <w:pPr>
              <w:spacing w:after="0"/>
              <w:rPr>
                <w:sz w:val="24"/>
                <w:szCs w:val="24"/>
                <w:color w:val="auto"/>
              </w:rPr>
            </w:pPr>
          </w:p>
        </w:tc>
        <w:tc>
          <w:tcPr>
            <w:tcW w:w="3520" w:type="dxa"/>
            <w:vAlign w:val="bottom"/>
            <w:gridSpan w:val="3"/>
          </w:tcPr>
          <w:p>
            <w:pPr>
              <w:ind w:left="180"/>
              <w:spacing w:after="0"/>
              <w:rPr>
                <w:sz w:val="20"/>
                <w:szCs w:val="20"/>
                <w:color w:val="auto"/>
              </w:rPr>
            </w:pPr>
            <w:r>
              <w:rPr>
                <w:rFonts w:ascii="Arial" w:cs="Arial" w:eastAsia="Arial" w:hAnsi="Arial"/>
                <w:sz w:val="18"/>
                <w:szCs w:val="18"/>
                <w:color w:val="auto"/>
              </w:rPr>
              <w:t>Email: BSIclaims@travelers.com</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3520" w:type="dxa"/>
            <w:vAlign w:val="bottom"/>
            <w:gridSpan w:val="3"/>
          </w:tcPr>
          <w:p>
            <w:pPr>
              <w:ind w:left="180"/>
              <w:spacing w:after="0"/>
              <w:rPr>
                <w:sz w:val="20"/>
                <w:szCs w:val="20"/>
                <w:color w:val="auto"/>
              </w:rPr>
            </w:pPr>
            <w:r>
              <w:rPr>
                <w:rFonts w:ascii="Arial" w:cs="Arial" w:eastAsia="Arial" w:hAnsi="Arial"/>
                <w:sz w:val="18"/>
                <w:szCs w:val="18"/>
                <w:color w:val="auto"/>
              </w:rPr>
              <w:t>Fax: 1-888-460-6622</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0"/>
        </w:trPr>
        <w:tc>
          <w:tcPr>
            <w:tcW w:w="800" w:type="dxa"/>
            <w:vAlign w:val="bottom"/>
          </w:tcPr>
          <w:p>
            <w:pPr>
              <w:spacing w:after="0"/>
              <w:rPr>
                <w:sz w:val="24"/>
                <w:szCs w:val="24"/>
                <w:color w:val="auto"/>
              </w:rPr>
            </w:pPr>
          </w:p>
        </w:tc>
        <w:tc>
          <w:tcPr>
            <w:tcW w:w="7780" w:type="dxa"/>
            <w:vAlign w:val="bottom"/>
            <w:gridSpan w:val="4"/>
          </w:tcPr>
          <w:p>
            <w:pPr>
              <w:ind w:left="180"/>
              <w:spacing w:after="0"/>
              <w:rPr>
                <w:sz w:val="20"/>
                <w:szCs w:val="20"/>
                <w:color w:val="auto"/>
              </w:rPr>
            </w:pPr>
            <w:r>
              <w:rPr>
                <w:rFonts w:ascii="Arial" w:cs="Arial" w:eastAsia="Arial" w:hAnsi="Arial"/>
                <w:sz w:val="18"/>
                <w:szCs w:val="18"/>
                <w:color w:val="auto"/>
              </w:rPr>
              <w:t>Mail: Travelers Bond &amp; Specialty Insurance Claim</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2"/>
          </w:tcPr>
          <w:p>
            <w:pPr>
              <w:ind w:left="340"/>
              <w:spacing w:after="0"/>
              <w:rPr>
                <w:sz w:val="20"/>
                <w:szCs w:val="20"/>
                <w:color w:val="auto"/>
              </w:rPr>
            </w:pPr>
            <w:r>
              <w:rPr>
                <w:rFonts w:ascii="Arial" w:cs="Arial" w:eastAsia="Arial" w:hAnsi="Arial"/>
                <w:sz w:val="18"/>
                <w:szCs w:val="18"/>
                <w:color w:val="auto"/>
              </w:rPr>
              <w:t>P.O. Box 2989</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2"/>
          </w:tcPr>
          <w:p>
            <w:pPr>
              <w:ind w:left="340"/>
              <w:spacing w:after="0"/>
              <w:rPr>
                <w:sz w:val="20"/>
                <w:szCs w:val="20"/>
                <w:color w:val="auto"/>
              </w:rPr>
            </w:pPr>
            <w:r>
              <w:rPr>
                <w:rFonts w:ascii="Arial" w:cs="Arial" w:eastAsia="Arial" w:hAnsi="Arial"/>
                <w:sz w:val="18"/>
                <w:szCs w:val="18"/>
                <w:color w:val="auto"/>
              </w:rPr>
              <w:t>Hartford, CT 06104-2989</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0"/>
        </w:trPr>
        <w:tc>
          <w:tcPr>
            <w:tcW w:w="800" w:type="dxa"/>
            <w:vAlign w:val="bottom"/>
          </w:tcPr>
          <w:p>
            <w:pPr>
              <w:spacing w:after="0"/>
              <w:rPr>
                <w:sz w:val="24"/>
                <w:szCs w:val="24"/>
                <w:color w:val="auto"/>
              </w:rPr>
            </w:pPr>
          </w:p>
        </w:tc>
        <w:tc>
          <w:tcPr>
            <w:tcW w:w="7780" w:type="dxa"/>
            <w:vAlign w:val="bottom"/>
            <w:gridSpan w:val="4"/>
          </w:tcPr>
          <w:p>
            <w:pPr>
              <w:ind w:left="180"/>
              <w:spacing w:after="0"/>
              <w:rPr>
                <w:sz w:val="20"/>
                <w:szCs w:val="20"/>
                <w:color w:val="auto"/>
              </w:rPr>
            </w:pPr>
            <w:r>
              <w:rPr>
                <w:rFonts w:ascii="Arial" w:cs="Arial" w:eastAsia="Arial" w:hAnsi="Arial"/>
                <w:sz w:val="18"/>
                <w:szCs w:val="18"/>
                <w:color w:val="auto"/>
              </w:rPr>
              <w:t>Overnight Mail: Travelers Bond &amp; Specialty Insurance Claim</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2"/>
          </w:tcPr>
          <w:p>
            <w:pPr>
              <w:ind w:left="1140"/>
              <w:spacing w:after="0"/>
              <w:rPr>
                <w:sz w:val="20"/>
                <w:szCs w:val="20"/>
                <w:color w:val="auto"/>
              </w:rPr>
            </w:pPr>
            <w:r>
              <w:rPr>
                <w:rFonts w:ascii="Arial" w:cs="Arial" w:eastAsia="Arial" w:hAnsi="Arial"/>
                <w:sz w:val="18"/>
                <w:szCs w:val="18"/>
                <w:color w:val="auto"/>
                <w:w w:val="95"/>
              </w:rPr>
              <w:t>One Tower Square, S202A</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2"/>
          </w:tcPr>
          <w:p>
            <w:pPr>
              <w:ind w:left="1140"/>
              <w:spacing w:after="0"/>
              <w:rPr>
                <w:sz w:val="20"/>
                <w:szCs w:val="20"/>
                <w:color w:val="auto"/>
              </w:rPr>
            </w:pPr>
            <w:r>
              <w:rPr>
                <w:rFonts w:ascii="Arial" w:cs="Arial" w:eastAsia="Arial" w:hAnsi="Arial"/>
                <w:sz w:val="18"/>
                <w:szCs w:val="18"/>
                <w:color w:val="auto"/>
              </w:rPr>
              <w:t>Hartford, CT 06183</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800" w:type="dxa"/>
            <w:vAlign w:val="bottom"/>
          </w:tcPr>
          <w:p>
            <w:pPr>
              <w:spacing w:after="0"/>
              <w:rPr>
                <w:sz w:val="24"/>
                <w:szCs w:val="24"/>
                <w:color w:val="auto"/>
              </w:rPr>
            </w:pPr>
          </w:p>
        </w:tc>
        <w:tc>
          <w:tcPr>
            <w:tcW w:w="7780" w:type="dxa"/>
            <w:vAlign w:val="bottom"/>
            <w:gridSpan w:val="4"/>
          </w:tcPr>
          <w:p>
            <w:pPr>
              <w:ind w:left="180"/>
              <w:spacing w:after="0"/>
              <w:rPr>
                <w:sz w:val="20"/>
                <w:szCs w:val="20"/>
                <w:color w:val="auto"/>
              </w:rPr>
            </w:pPr>
            <w:r>
              <w:rPr>
                <w:rFonts w:ascii="Arial" w:cs="Arial" w:eastAsia="Arial" w:hAnsi="Arial"/>
                <w:sz w:val="18"/>
                <w:szCs w:val="18"/>
                <w:color w:val="auto"/>
              </w:rPr>
              <w:t>For questions related to claim reporting or handling, please call 1-800-842-8496.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8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c>
          <w:tcPr>
            <w:tcW w:w="6860" w:type="dxa"/>
            <w:vAlign w:val="bottom"/>
            <w:tcBorders>
              <w:bottom w:val="single" w:sz="8" w:color="auto"/>
            </w:tcBorders>
            <w:gridSpan w:val="4"/>
          </w:tcPr>
          <w:p>
            <w:pPr>
              <w:spacing w:after="0"/>
              <w:rPr>
                <w:sz w:val="23"/>
                <w:szCs w:val="23"/>
                <w:color w:val="auto"/>
              </w:rPr>
            </w:pPr>
          </w:p>
        </w:tc>
        <w:tc>
          <w:tcPr>
            <w:tcW w:w="240" w:type="dxa"/>
            <w:vAlign w:val="bottom"/>
            <w:tcBorders>
              <w:bottom w:val="single" w:sz="8" w:color="auto"/>
            </w:tcBorders>
            <w:gridSpan w:val="2"/>
          </w:tcPr>
          <w:p>
            <w:pPr>
              <w:spacing w:after="0"/>
              <w:rPr>
                <w:sz w:val="23"/>
                <w:szCs w:val="23"/>
                <w:color w:val="auto"/>
              </w:rPr>
            </w:pPr>
          </w:p>
        </w:tc>
        <w:tc>
          <w:tcPr>
            <w:tcW w:w="1080" w:type="dxa"/>
            <w:vAlign w:val="bottom"/>
            <w:tcBorders>
              <w:bottom w:val="single" w:sz="8" w:color="auto"/>
            </w:tcBorders>
            <w:gridSpan w:val="2"/>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b w:val="1"/>
                <w:bCs w:val="1"/>
                <w:color w:val="auto"/>
              </w:rPr>
              <w:t xml:space="preserve">ITEM </w:t>
            </w:r>
            <w:r>
              <w:rPr>
                <w:rFonts w:ascii="Arial" w:cs="Arial" w:eastAsia="Arial" w:hAnsi="Arial"/>
                <w:sz w:val="18"/>
                <w:szCs w:val="18"/>
                <w:color w:val="auto"/>
              </w:rPr>
              <w:t>4</w:t>
            </w:r>
          </w:p>
        </w:tc>
        <w:tc>
          <w:tcPr>
            <w:tcW w:w="10220" w:type="dxa"/>
            <w:vAlign w:val="bottom"/>
            <w:gridSpan w:val="11"/>
          </w:tcPr>
          <w:p>
            <w:pPr>
              <w:ind w:left="180"/>
              <w:spacing w:after="0"/>
              <w:rPr>
                <w:sz w:val="20"/>
                <w:szCs w:val="20"/>
                <w:color w:val="auto"/>
              </w:rPr>
            </w:pPr>
            <w:r>
              <w:rPr>
                <w:rFonts w:ascii="Arial" w:cs="Arial" w:eastAsia="Arial" w:hAnsi="Arial"/>
                <w:sz w:val="18"/>
                <w:szCs w:val="18"/>
                <w:color w:val="auto"/>
                <w:w w:val="96"/>
              </w:rPr>
              <w:t>If “</w:t>
            </w:r>
            <w:r>
              <w:rPr>
                <w:rFonts w:ascii="Arial" w:cs="Arial" w:eastAsia="Arial" w:hAnsi="Arial"/>
                <w:sz w:val="18"/>
                <w:szCs w:val="18"/>
                <w:i w:val="1"/>
                <w:iCs w:val="1"/>
                <w:color w:val="auto"/>
                <w:w w:val="96"/>
              </w:rPr>
              <w:t>Not Covered</w:t>
            </w:r>
            <w:r>
              <w:rPr>
                <w:rFonts w:ascii="Arial" w:cs="Arial" w:eastAsia="Arial" w:hAnsi="Arial"/>
                <w:sz w:val="18"/>
                <w:szCs w:val="18"/>
                <w:color w:val="auto"/>
                <w:w w:val="96"/>
              </w:rPr>
              <w:t>” is inserted opposite any specified Insuring Agreement below, or if no amount is included in the Single Loss Limit of</w:t>
            </w:r>
          </w:p>
        </w:tc>
      </w:tr>
      <w:tr>
        <w:trPr>
          <w:trHeight w:val="230"/>
        </w:trPr>
        <w:tc>
          <w:tcPr>
            <w:tcW w:w="800" w:type="dxa"/>
            <w:vAlign w:val="bottom"/>
          </w:tcPr>
          <w:p>
            <w:pPr>
              <w:spacing w:after="0"/>
              <w:rPr>
                <w:sz w:val="20"/>
                <w:szCs w:val="20"/>
                <w:color w:val="auto"/>
              </w:rPr>
            </w:pPr>
          </w:p>
        </w:tc>
        <w:tc>
          <w:tcPr>
            <w:tcW w:w="8980" w:type="dxa"/>
            <w:vAlign w:val="bottom"/>
            <w:gridSpan w:val="7"/>
          </w:tcPr>
          <w:p>
            <w:pPr>
              <w:ind w:left="180"/>
              <w:spacing w:after="0"/>
              <w:rPr>
                <w:sz w:val="20"/>
                <w:szCs w:val="20"/>
                <w:color w:val="auto"/>
              </w:rPr>
            </w:pPr>
            <w:r>
              <w:rPr>
                <w:rFonts w:ascii="Arial" w:cs="Arial" w:eastAsia="Arial" w:hAnsi="Arial"/>
                <w:sz w:val="18"/>
                <w:szCs w:val="18"/>
                <w:color w:val="auto"/>
              </w:rPr>
              <w:t>Insurance, such Insuring Agreement and any other reference thereto is deemed to be deleted from this bond.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26"/>
        </w:trPr>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4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center"/>
              <w:ind w:right="120"/>
              <w:spacing w:after="0" w:line="126" w:lineRule="exact"/>
              <w:rPr>
                <w:sz w:val="20"/>
                <w:szCs w:val="20"/>
                <w:color w:val="auto"/>
              </w:rPr>
            </w:pPr>
            <w:r>
              <w:rPr>
                <w:rFonts w:ascii="Arial" w:cs="Arial" w:eastAsia="Arial" w:hAnsi="Arial"/>
                <w:sz w:val="14"/>
                <w:szCs w:val="14"/>
                <w:b w:val="1"/>
                <w:bCs w:val="1"/>
                <w:color w:val="auto"/>
                <w:w w:val="99"/>
              </w:rPr>
              <w:t>SINGLE LOSS</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60"/>
              <w:spacing w:after="0" w:line="126" w:lineRule="exact"/>
              <w:rPr>
                <w:sz w:val="20"/>
                <w:szCs w:val="20"/>
                <w:color w:val="auto"/>
              </w:rPr>
            </w:pPr>
            <w:r>
              <w:rPr>
                <w:rFonts w:ascii="Arial" w:cs="Arial" w:eastAsia="Arial" w:hAnsi="Arial"/>
                <w:sz w:val="14"/>
                <w:szCs w:val="14"/>
                <w:b w:val="1"/>
                <w:bCs w:val="1"/>
                <w:color w:val="auto"/>
                <w:w w:val="99"/>
              </w:rPr>
              <w:t>SINGLE LOSS</w:t>
            </w:r>
          </w:p>
        </w:tc>
      </w:tr>
      <w:tr>
        <w:trPr>
          <w:trHeight w:val="148"/>
        </w:trPr>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rPr>
              <w:t>LIMIT OF</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b w:val="1"/>
                <w:bCs w:val="1"/>
                <w:color w:val="auto"/>
              </w:rPr>
              <w:t>DEDUCTIBLE</w:t>
            </w:r>
          </w:p>
        </w:tc>
      </w:tr>
      <w:tr>
        <w:trPr>
          <w:trHeight w:val="205"/>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INSURING AGREEMENT</w:t>
            </w:r>
          </w:p>
        </w:tc>
        <w:tc>
          <w:tcPr>
            <w:tcW w:w="152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INSURANCE</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4"/>
                <w:szCs w:val="14"/>
                <w:b w:val="1"/>
                <w:bCs w:val="1"/>
                <w:color w:val="auto"/>
              </w:rPr>
              <w:t>AMOUNT</w:t>
            </w:r>
          </w:p>
        </w:tc>
      </w:tr>
      <w:tr>
        <w:trPr>
          <w:trHeight w:val="203"/>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A.   FIDELITY</w:t>
            </w:r>
          </w:p>
        </w:tc>
        <w:tc>
          <w:tcPr>
            <w:tcW w:w="4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Coverage A.1.   Larceny or Embezzlement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80" w:type="dxa"/>
            <w:vAlign w:val="bottom"/>
            <w:gridSpan w:val="3"/>
          </w:tcPr>
          <w:p>
            <w:pPr>
              <w:ind w:left="520"/>
              <w:spacing w:after="0"/>
              <w:rPr>
                <w:sz w:val="20"/>
                <w:szCs w:val="20"/>
                <w:color w:val="auto"/>
              </w:rPr>
            </w:pPr>
            <w:r>
              <w:rPr>
                <w:rFonts w:ascii="Arial" w:cs="Arial" w:eastAsia="Arial" w:hAnsi="Arial"/>
                <w:sz w:val="18"/>
                <w:szCs w:val="18"/>
                <w:color w:val="auto"/>
              </w:rPr>
              <w:t>Coverage A.2.   Restoration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20"/>
                <w:szCs w:val="20"/>
                <w:color w:val="auto"/>
              </w:rPr>
            </w:pPr>
          </w:p>
        </w:tc>
      </w:tr>
      <w:tr>
        <w:trPr>
          <w:trHeight w:val="141"/>
        </w:trPr>
        <w:tc>
          <w:tcPr>
            <w:tcW w:w="4320" w:type="dxa"/>
            <w:vAlign w:val="bottom"/>
            <w:tcBorders>
              <w:bottom w:val="single" w:sz="8" w:color="auto"/>
            </w:tcBorders>
            <w:gridSpan w:val="4"/>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r>
      <w:tr>
        <w:trPr>
          <w:trHeight w:val="162"/>
        </w:trPr>
        <w:tc>
          <w:tcPr>
            <w:tcW w:w="4320" w:type="dxa"/>
            <w:vAlign w:val="bottom"/>
            <w:gridSpan w:val="4"/>
          </w:tcPr>
          <w:p>
            <w:pPr>
              <w:spacing w:after="0"/>
              <w:rPr>
                <w:sz w:val="20"/>
                <w:szCs w:val="20"/>
                <w:color w:val="auto"/>
              </w:rPr>
            </w:pPr>
            <w:r>
              <w:rPr>
                <w:rFonts w:ascii="Arial" w:cs="Arial" w:eastAsia="Arial" w:hAnsi="Arial"/>
                <w:sz w:val="14"/>
                <w:szCs w:val="14"/>
                <w:color w:val="auto"/>
              </w:rPr>
              <w:t>IVBB-15001 Ed. 01-16</w:t>
            </w: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220"/>
              <w:spacing w:after="0" w:line="162" w:lineRule="exact"/>
              <w:rPr>
                <w:sz w:val="20"/>
                <w:szCs w:val="20"/>
                <w:color w:val="auto"/>
              </w:rPr>
            </w:pPr>
            <w:r>
              <w:rPr>
                <w:rFonts w:ascii="Arial" w:cs="Arial" w:eastAsia="Arial" w:hAnsi="Arial"/>
                <w:sz w:val="18"/>
                <w:szCs w:val="18"/>
                <w:color w:val="auto"/>
                <w:w w:val="86"/>
              </w:rPr>
              <w:t>Page 1 of 3</w:t>
            </w:r>
          </w:p>
        </w:tc>
      </w:tr>
      <w:tr>
        <w:trPr>
          <w:trHeight w:val="182"/>
        </w:trPr>
        <w:tc>
          <w:tcPr>
            <w:tcW w:w="4320" w:type="dxa"/>
            <w:vAlign w:val="bottom"/>
            <w:gridSpan w:val="4"/>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ectPr>
          <w:pgSz w:w="11900" w:h="16838" w:orient="portrait"/>
          <w:cols w:equalWidth="0" w:num="1">
            <w:col w:w="11020"/>
          </w:cols>
          <w:pgMar w:left="440" w:top="1016"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w:t>
            </w: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ON PREMISES</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24"/>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C.</w:t>
            </w:r>
          </w:p>
        </w:tc>
        <w:tc>
          <w:tcPr>
            <w:tcW w:w="6520" w:type="dxa"/>
            <w:vAlign w:val="bottom"/>
          </w:tcPr>
          <w:p>
            <w:pPr>
              <w:ind w:left="80"/>
              <w:spacing w:after="0"/>
              <w:rPr>
                <w:sz w:val="20"/>
                <w:szCs w:val="20"/>
                <w:color w:val="auto"/>
              </w:rPr>
            </w:pPr>
            <w:r>
              <w:rPr>
                <w:rFonts w:ascii="Arial" w:cs="Arial" w:eastAsia="Arial" w:hAnsi="Arial"/>
                <w:sz w:val="18"/>
                <w:szCs w:val="18"/>
                <w:b w:val="1"/>
                <w:bCs w:val="1"/>
                <w:color w:val="auto"/>
              </w:rPr>
              <w:t>IN TRANSIT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5,000,000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w:t>
            </w: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FORGERY OR ALTERATION</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24"/>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E.</w:t>
            </w:r>
          </w:p>
        </w:tc>
        <w:tc>
          <w:tcPr>
            <w:tcW w:w="6520" w:type="dxa"/>
            <w:vAlign w:val="bottom"/>
          </w:tcPr>
          <w:p>
            <w:pPr>
              <w:ind w:left="80"/>
              <w:spacing w:after="0"/>
              <w:rPr>
                <w:sz w:val="20"/>
                <w:szCs w:val="20"/>
                <w:color w:val="auto"/>
              </w:rPr>
            </w:pPr>
            <w:r>
              <w:rPr>
                <w:rFonts w:ascii="Arial" w:cs="Arial" w:eastAsia="Arial" w:hAnsi="Arial"/>
                <w:sz w:val="18"/>
                <w:szCs w:val="18"/>
                <w:b w:val="1"/>
                <w:bCs w:val="1"/>
                <w:color w:val="auto"/>
              </w:rPr>
              <w:t>SECURITIES</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5,000,000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w:t>
            </w: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324"/>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rPr>
              <w:t>G.</w:t>
            </w:r>
          </w:p>
        </w:tc>
        <w:tc>
          <w:tcPr>
            <w:tcW w:w="6520" w:type="dxa"/>
            <w:vAlign w:val="bottom"/>
          </w:tcPr>
          <w:p>
            <w:pPr>
              <w:ind w:left="80"/>
              <w:spacing w:after="0"/>
              <w:rPr>
                <w:sz w:val="20"/>
                <w:szCs w:val="20"/>
                <w:color w:val="auto"/>
              </w:rPr>
            </w:pPr>
            <w:r>
              <w:rPr>
                <w:rFonts w:ascii="Arial" w:cs="Arial" w:eastAsia="Arial" w:hAnsi="Arial"/>
                <w:sz w:val="18"/>
                <w:szCs w:val="18"/>
                <w:b w:val="1"/>
                <w:bCs w:val="1"/>
                <w:color w:val="auto"/>
              </w:rPr>
              <w:t>CLAIM EXPENSE</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6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w:t>
            </w: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440" w:hanging="342"/>
        <w:spacing w:after="0"/>
        <w:tabs>
          <w:tab w:leader="none" w:pos="1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COMPUTER SYSTEMS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Coverage I.1.</w:t>
            </w: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 Fraud</w:t>
            </w:r>
          </w:p>
        </w:tc>
        <w:tc>
          <w:tcPr>
            <w:tcW w:w="2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ind w:left="340"/>
              <w:spacing w:after="0"/>
              <w:rPr>
                <w:sz w:val="20"/>
                <w:szCs w:val="20"/>
                <w:color w:val="auto"/>
              </w:rPr>
            </w:pPr>
            <w:r>
              <w:rPr>
                <w:rFonts w:ascii="Arial" w:cs="Arial" w:eastAsia="Arial" w:hAnsi="Arial"/>
                <w:sz w:val="18"/>
                <w:szCs w:val="18"/>
                <w:color w:val="auto"/>
              </w:rPr>
              <w:t>Coverage I.2.</w:t>
            </w:r>
          </w:p>
        </w:tc>
        <w:tc>
          <w:tcPr>
            <w:tcW w:w="3420" w:type="dxa"/>
            <w:vAlign w:val="bottom"/>
          </w:tcPr>
          <w:p>
            <w:pPr>
              <w:ind w:left="180"/>
              <w:spacing w:after="0"/>
              <w:rPr>
                <w:sz w:val="20"/>
                <w:szCs w:val="20"/>
                <w:color w:val="auto"/>
              </w:rPr>
            </w:pPr>
            <w:r>
              <w:rPr>
                <w:rFonts w:ascii="Arial" w:cs="Arial" w:eastAsia="Arial" w:hAnsi="Arial"/>
                <w:sz w:val="18"/>
                <w:szCs w:val="18"/>
                <w:color w:val="auto"/>
              </w:rPr>
              <w:t>Fraudulent Instructions</w:t>
            </w:r>
          </w:p>
        </w:tc>
        <w:tc>
          <w:tcPr>
            <w:tcW w:w="2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5,000,000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Coverage I.3.</w:t>
            </w: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Restoration Expense</w:t>
            </w:r>
          </w:p>
        </w:tc>
        <w:tc>
          <w:tcPr>
            <w:tcW w:w="2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324"/>
        </w:trPr>
        <w:tc>
          <w:tcPr>
            <w:tcW w:w="800" w:type="dxa"/>
            <w:vAlign w:val="bottom"/>
          </w:tcPr>
          <w:p>
            <w:pPr>
              <w:spacing w:after="0"/>
              <w:rPr>
                <w:sz w:val="24"/>
                <w:szCs w:val="24"/>
                <w:color w:val="auto"/>
              </w:rPr>
            </w:pPr>
          </w:p>
        </w:tc>
        <w:tc>
          <w:tcPr>
            <w:tcW w:w="5220" w:type="dxa"/>
            <w:vAlign w:val="bottom"/>
            <w:gridSpan w:val="3"/>
          </w:tcPr>
          <w:p>
            <w:pPr>
              <w:ind w:left="300"/>
              <w:spacing w:after="0"/>
              <w:rPr>
                <w:sz w:val="20"/>
                <w:szCs w:val="20"/>
                <w:color w:val="auto"/>
              </w:rPr>
            </w:pPr>
            <w:r>
              <w:rPr>
                <w:rFonts w:ascii="Arial" w:cs="Arial" w:eastAsia="Arial" w:hAnsi="Arial"/>
                <w:sz w:val="18"/>
                <w:szCs w:val="18"/>
                <w:b w:val="1"/>
                <w:bCs w:val="1"/>
                <w:color w:val="auto"/>
              </w:rPr>
              <w:t>J.  UNCOLLECTIBLE ITEMS OF DEPOSIT</w:t>
            </w:r>
          </w:p>
        </w:tc>
        <w:tc>
          <w:tcPr>
            <w:tcW w:w="2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57"/>
        </w:trPr>
        <w:tc>
          <w:tcPr>
            <w:tcW w:w="800" w:type="dxa"/>
            <w:vAlign w:val="bottom"/>
            <w:tcBorders>
              <w:bottom w:val="single" w:sz="8" w:color="auto"/>
            </w:tcBorders>
          </w:tcPr>
          <w:p>
            <w:pPr>
              <w:spacing w:after="0"/>
              <w:rPr>
                <w:sz w:val="22"/>
                <w:szCs w:val="22"/>
                <w:color w:val="auto"/>
              </w:rPr>
            </w:pPr>
          </w:p>
        </w:tc>
        <w:tc>
          <w:tcPr>
            <w:tcW w:w="5220" w:type="dxa"/>
            <w:vAlign w:val="bottom"/>
            <w:tcBorders>
              <w:bottom w:val="single" w:sz="8" w:color="auto"/>
            </w:tcBorders>
            <w:gridSpan w:val="3"/>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5220" w:type="dxa"/>
            <w:vAlign w:val="bottom"/>
            <w:gridSpan w:val="3"/>
          </w:tcPr>
          <w:p>
            <w:pPr>
              <w:ind w:left="180"/>
              <w:spacing w:after="0"/>
              <w:rPr>
                <w:sz w:val="20"/>
                <w:szCs w:val="20"/>
                <w:color w:val="auto"/>
              </w:rPr>
            </w:pPr>
            <w:r>
              <w:rPr>
                <w:rFonts w:ascii="Arial" w:cs="Arial" w:eastAsia="Arial" w:hAnsi="Arial"/>
                <w:sz w:val="18"/>
                <w:szCs w:val="18"/>
                <w:b w:val="1"/>
                <w:bCs w:val="1"/>
                <w:color w:val="auto"/>
              </w:rPr>
              <w:t>PREVIOUS BONDS OR POLICIES:</w:t>
            </w:r>
          </w:p>
        </w:tc>
        <w:tc>
          <w:tcPr>
            <w:tcW w:w="2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24"/>
        </w:trPr>
        <w:tc>
          <w:tcPr>
            <w:tcW w:w="800" w:type="dxa"/>
            <w:vAlign w:val="bottom"/>
          </w:tcPr>
          <w:p>
            <w:pPr>
              <w:spacing w:after="0"/>
              <w:rPr>
                <w:sz w:val="24"/>
                <w:szCs w:val="24"/>
                <w:color w:val="auto"/>
              </w:rPr>
            </w:pPr>
          </w:p>
        </w:tc>
        <w:tc>
          <w:tcPr>
            <w:tcW w:w="9440" w:type="dxa"/>
            <w:vAlign w:val="bottom"/>
            <w:gridSpan w:val="6"/>
          </w:tcPr>
          <w:p>
            <w:pPr>
              <w:ind w:left="180"/>
              <w:spacing w:after="0"/>
              <w:rPr>
                <w:sz w:val="20"/>
                <w:szCs w:val="20"/>
                <w:color w:val="auto"/>
              </w:rPr>
            </w:pPr>
            <w:r>
              <w:rPr>
                <w:rFonts w:ascii="Arial" w:cs="Arial" w:eastAsia="Arial" w:hAnsi="Arial"/>
                <w:sz w:val="18"/>
                <w:szCs w:val="18"/>
                <w:color w:val="auto"/>
                <w:w w:val="93"/>
              </w:rPr>
              <w:t>The Insured, by acceptance of this bond, gives notice to the Company canceling or terminating prior bond or policy numbers:</w:t>
            </w:r>
          </w:p>
        </w:tc>
        <w:tc>
          <w:tcPr>
            <w:tcW w:w="78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color w:val="auto"/>
              </w:rPr>
              <w:t>Not Applicable</w:t>
            </w:r>
          </w:p>
        </w:tc>
        <w:tc>
          <w:tcPr>
            <w:tcW w:w="3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8020" w:type="dxa"/>
            <w:vAlign w:val="bottom"/>
            <w:gridSpan w:val="4"/>
          </w:tcPr>
          <w:p>
            <w:pPr>
              <w:ind w:left="180"/>
              <w:spacing w:after="0"/>
              <w:rPr>
                <w:sz w:val="20"/>
                <w:szCs w:val="20"/>
                <w:color w:val="auto"/>
              </w:rPr>
            </w:pPr>
            <w:r>
              <w:rPr>
                <w:rFonts w:ascii="Arial" w:cs="Arial" w:eastAsia="Arial" w:hAnsi="Arial"/>
                <w:sz w:val="18"/>
                <w:szCs w:val="18"/>
                <w:color w:val="auto"/>
              </w:rPr>
              <w:t>such cancellation or termination to be effective as of the time this bond becomes effective.</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800" w:type="dxa"/>
            <w:vAlign w:val="bottom"/>
            <w:tcBorders>
              <w:bottom w:val="single" w:sz="8" w:color="auto"/>
            </w:tcBorders>
          </w:tcPr>
          <w:p>
            <w:pPr>
              <w:spacing w:after="0"/>
              <w:rPr>
                <w:sz w:val="22"/>
                <w:szCs w:val="22"/>
                <w:color w:val="auto"/>
              </w:rPr>
            </w:pPr>
          </w:p>
        </w:tc>
        <w:tc>
          <w:tcPr>
            <w:tcW w:w="5220" w:type="dxa"/>
            <w:vAlign w:val="bottom"/>
            <w:tcBorders>
              <w:bottom w:val="single" w:sz="8" w:color="auto"/>
            </w:tcBorders>
            <w:gridSpan w:val="3"/>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220" w:type="dxa"/>
            <w:vAlign w:val="bottom"/>
            <w:gridSpan w:val="3"/>
          </w:tcPr>
          <w:p>
            <w:pPr>
              <w:ind w:left="180"/>
              <w:spacing w:after="0"/>
              <w:rPr>
                <w:sz w:val="20"/>
                <w:szCs w:val="20"/>
                <w:color w:val="auto"/>
              </w:rPr>
            </w:pPr>
            <w:r>
              <w:rPr>
                <w:rFonts w:ascii="Arial" w:cs="Arial" w:eastAsia="Arial" w:hAnsi="Arial"/>
                <w:sz w:val="18"/>
                <w:szCs w:val="18"/>
                <w:b w:val="1"/>
                <w:bCs w:val="1"/>
                <w:color w:val="auto"/>
              </w:rPr>
              <w:t>DISCOVERY PERIOD:</w:t>
            </w:r>
          </w:p>
        </w:tc>
        <w:tc>
          <w:tcPr>
            <w:tcW w:w="2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38"/>
        </w:trPr>
        <w:tc>
          <w:tcPr>
            <w:tcW w:w="800" w:type="dxa"/>
            <w:vAlign w:val="bottom"/>
          </w:tcPr>
          <w:p>
            <w:pPr>
              <w:spacing w:after="0"/>
              <w:rPr>
                <w:sz w:val="24"/>
                <w:szCs w:val="24"/>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Additional Premium Percentage:</w:t>
            </w:r>
          </w:p>
        </w:tc>
        <w:tc>
          <w:tcPr>
            <w:tcW w:w="2800" w:type="dxa"/>
            <w:vAlign w:val="bottom"/>
          </w:tcPr>
          <w:p>
            <w:pPr>
              <w:ind w:left="80"/>
              <w:spacing w:after="0"/>
              <w:rPr>
                <w:sz w:val="20"/>
                <w:szCs w:val="20"/>
                <w:color w:val="auto"/>
              </w:rPr>
            </w:pPr>
            <w:r>
              <w:rPr>
                <w:rFonts w:ascii="Arial" w:cs="Arial" w:eastAsia="Arial" w:hAnsi="Arial"/>
                <w:sz w:val="18"/>
                <w:szCs w:val="18"/>
                <w:color w:val="auto"/>
              </w:rPr>
              <w:t>100% of the annualized premium</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color w:val="auto"/>
              </w:rPr>
              <w:t>Additional Months:</w:t>
            </w:r>
          </w:p>
        </w:tc>
        <w:tc>
          <w:tcPr>
            <w:tcW w:w="3420" w:type="dxa"/>
            <w:vAlign w:val="bottom"/>
          </w:tcPr>
          <w:p>
            <w:pPr>
              <w:spacing w:after="0"/>
              <w:rPr>
                <w:sz w:val="24"/>
                <w:szCs w:val="24"/>
                <w:color w:val="auto"/>
              </w:rPr>
            </w:pPr>
          </w:p>
        </w:tc>
        <w:tc>
          <w:tcPr>
            <w:tcW w:w="2800" w:type="dxa"/>
            <w:vAlign w:val="bottom"/>
          </w:tcPr>
          <w:p>
            <w:pPr>
              <w:ind w:left="80"/>
              <w:spacing w:after="0"/>
              <w:rPr>
                <w:sz w:val="20"/>
                <w:szCs w:val="20"/>
                <w:color w:val="auto"/>
              </w:rPr>
            </w:pPr>
            <w:r>
              <w:rPr>
                <w:rFonts w:ascii="Arial" w:cs="Arial" w:eastAsia="Arial" w:hAnsi="Arial"/>
                <w:sz w:val="18"/>
                <w:szCs w:val="18"/>
                <w:color w:val="auto"/>
              </w:rPr>
              <w:t>12 months</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8020" w:type="dxa"/>
            <w:vAlign w:val="bottom"/>
            <w:gridSpan w:val="4"/>
          </w:tcPr>
          <w:p>
            <w:pPr>
              <w:ind w:left="180"/>
              <w:spacing w:after="0"/>
              <w:rPr>
                <w:sz w:val="20"/>
                <w:szCs w:val="20"/>
                <w:color w:val="auto"/>
              </w:rPr>
            </w:pPr>
            <w:r>
              <w:rPr>
                <w:rFonts w:ascii="Arial" w:cs="Arial" w:eastAsia="Arial" w:hAnsi="Arial"/>
                <w:sz w:val="18"/>
                <w:szCs w:val="18"/>
                <w:color w:val="auto"/>
              </w:rPr>
              <w:t>(If exercised in accordance with section VI. CONDITIONS, S. DISCOVERY PERIOD)</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800" w:type="dxa"/>
            <w:vAlign w:val="bottom"/>
            <w:tcBorders>
              <w:bottom w:val="single" w:sz="8" w:color="auto"/>
            </w:tcBorders>
          </w:tcPr>
          <w:p>
            <w:pPr>
              <w:spacing w:after="0"/>
              <w:rPr>
                <w:sz w:val="22"/>
                <w:szCs w:val="22"/>
                <w:color w:val="auto"/>
              </w:rPr>
            </w:pPr>
          </w:p>
        </w:tc>
        <w:tc>
          <w:tcPr>
            <w:tcW w:w="5220" w:type="dxa"/>
            <w:vAlign w:val="bottom"/>
            <w:tcBorders>
              <w:bottom w:val="single" w:sz="8" w:color="auto"/>
            </w:tcBorders>
            <w:gridSpan w:val="3"/>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5220" w:type="dxa"/>
            <w:vAlign w:val="bottom"/>
            <w:gridSpan w:val="3"/>
          </w:tcPr>
          <w:p>
            <w:pPr>
              <w:ind w:left="180"/>
              <w:spacing w:after="0"/>
              <w:rPr>
                <w:sz w:val="20"/>
                <w:szCs w:val="20"/>
                <w:color w:val="auto"/>
              </w:rPr>
            </w:pPr>
            <w:r>
              <w:rPr>
                <w:rFonts w:ascii="Arial" w:cs="Arial" w:eastAsia="Arial" w:hAnsi="Arial"/>
                <w:sz w:val="18"/>
                <w:szCs w:val="18"/>
                <w:b w:val="1"/>
                <w:bCs w:val="1"/>
                <w:color w:val="auto"/>
                <w:w w:val="99"/>
              </w:rPr>
              <w:t>FORMS AND ENDORSEMENTS ATTACHED AT ISSUANCE:</w:t>
            </w:r>
          </w:p>
        </w:tc>
        <w:tc>
          <w:tcPr>
            <w:tcW w:w="2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10"/>
        </w:trPr>
        <w:tc>
          <w:tcPr>
            <w:tcW w:w="800" w:type="dxa"/>
            <w:vAlign w:val="bottom"/>
          </w:tcPr>
          <w:p>
            <w:pPr>
              <w:spacing w:after="0"/>
              <w:rPr>
                <w:sz w:val="24"/>
                <w:szCs w:val="24"/>
                <w:color w:val="auto"/>
              </w:rPr>
            </w:pPr>
          </w:p>
        </w:tc>
        <w:tc>
          <w:tcPr>
            <w:tcW w:w="10220" w:type="dxa"/>
            <w:vAlign w:val="bottom"/>
            <w:gridSpan w:val="7"/>
          </w:tcPr>
          <w:p>
            <w:pPr>
              <w:ind w:left="180"/>
              <w:spacing w:after="0"/>
              <w:rPr>
                <w:sz w:val="20"/>
                <w:szCs w:val="20"/>
                <w:color w:val="auto"/>
              </w:rPr>
            </w:pPr>
            <w:r>
              <w:rPr>
                <w:rFonts w:ascii="Arial" w:cs="Arial" w:eastAsia="Arial" w:hAnsi="Arial"/>
                <w:sz w:val="18"/>
                <w:szCs w:val="18"/>
                <w:color w:val="auto"/>
                <w:w w:val="98"/>
              </w:rPr>
              <w:t>IVBB-16001-0116; IVBB-19004-0116; IVBB-19010-0116; IVBB-19044-0518; IVBB-19045-0319; IVBB-19038-0422; IVBB-18023-</w:t>
            </w:r>
          </w:p>
        </w:tc>
      </w:tr>
      <w:tr>
        <w:trPr>
          <w:trHeight w:val="230"/>
        </w:trPr>
        <w:tc>
          <w:tcPr>
            <w:tcW w:w="800" w:type="dxa"/>
            <w:vAlign w:val="bottom"/>
          </w:tcPr>
          <w:p>
            <w:pPr>
              <w:spacing w:after="0"/>
              <w:rPr>
                <w:sz w:val="20"/>
                <w:szCs w:val="20"/>
                <w:color w:val="auto"/>
              </w:rPr>
            </w:pPr>
          </w:p>
        </w:tc>
        <w:tc>
          <w:tcPr>
            <w:tcW w:w="5220" w:type="dxa"/>
            <w:vAlign w:val="bottom"/>
            <w:gridSpan w:val="3"/>
          </w:tcPr>
          <w:p>
            <w:pPr>
              <w:ind w:left="180"/>
              <w:spacing w:after="0"/>
              <w:rPr>
                <w:sz w:val="20"/>
                <w:szCs w:val="20"/>
                <w:color w:val="auto"/>
              </w:rPr>
            </w:pPr>
            <w:r>
              <w:rPr>
                <w:rFonts w:ascii="Arial" w:cs="Arial" w:eastAsia="Arial" w:hAnsi="Arial"/>
                <w:sz w:val="18"/>
                <w:szCs w:val="18"/>
                <w:color w:val="auto"/>
              </w:rPr>
              <w:t>1217; IVBB-17022-1019</w:t>
            </w:r>
          </w:p>
        </w:tc>
        <w:tc>
          <w:tcPr>
            <w:tcW w:w="2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WTW NORTHEAST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LIBERTY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IVBB-15001 Ed. 01-16</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2 of 3</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50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457200</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t>Countersigned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36334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3345" cy="53149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168910</wp:posOffset>
            </wp:positionV>
            <wp:extent cx="2631440" cy="762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3144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40"/>
        <w:spacing w:after="0"/>
        <w:tabs>
          <w:tab w:leader="none" w:pos="7620" w:val="left"/>
        </w:tabs>
        <w:rPr>
          <w:sz w:val="20"/>
          <w:szCs w:val="20"/>
          <w:color w:val="auto"/>
        </w:rPr>
      </w:pPr>
      <w:r>
        <w:rPr>
          <w:rFonts w:ascii="Arial" w:cs="Arial" w:eastAsia="Arial" w:hAnsi="Arial"/>
          <w:sz w:val="18"/>
          <w:szCs w:val="18"/>
          <w:color w:val="auto"/>
        </w:rPr>
        <w:t>President</w:t>
      </w:r>
      <w:r>
        <w:rPr>
          <w:sz w:val="20"/>
          <w:szCs w:val="20"/>
          <w:color w:val="auto"/>
        </w:rPr>
        <w:tab/>
      </w: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IVBB-15001 Ed. 01-16</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3 of 3</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733"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93"/>
              </w:rPr>
              <w:t>Investment Company Bond</w:t>
            </w:r>
          </w:p>
        </w:tc>
      </w:tr>
      <w:tr>
        <w:trPr>
          <w:trHeight w:val="230"/>
        </w:trPr>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Table of Contents</w:t>
            </w:r>
          </w:p>
        </w:tc>
      </w:tr>
      <w:tr>
        <w:trPr>
          <w:trHeight w:val="102"/>
        </w:trPr>
        <w:tc>
          <w:tcPr>
            <w:tcW w:w="460" w:type="dxa"/>
            <w:vAlign w:val="bottom"/>
            <w:tcBorders>
              <w:bottom w:val="single" w:sz="8" w:color="auto"/>
            </w:tcBorders>
          </w:tcPr>
          <w:p>
            <w:pPr>
              <w:spacing w:after="0"/>
              <w:rPr>
                <w:sz w:val="8"/>
                <w:szCs w:val="8"/>
                <w:color w:val="auto"/>
              </w:rPr>
            </w:pPr>
          </w:p>
        </w:tc>
        <w:tc>
          <w:tcPr>
            <w:tcW w:w="8360" w:type="dxa"/>
            <w:vAlign w:val="bottom"/>
            <w:tcBorders>
              <w:bottom w:val="single" w:sz="8" w:color="auto"/>
            </w:tcBorders>
            <w:gridSpan w:val="2"/>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r>
      <w:tr>
        <w:trPr>
          <w:trHeight w:val="216"/>
        </w:trPr>
        <w:tc>
          <w:tcPr>
            <w:tcW w:w="460" w:type="dxa"/>
            <w:vAlign w:val="bottom"/>
            <w:shd w:val="clear" w:color="auto" w:fill="CCCCCC"/>
          </w:tcPr>
          <w:p>
            <w:pPr>
              <w:spacing w:after="0"/>
              <w:rPr>
                <w:sz w:val="18"/>
                <w:szCs w:val="18"/>
                <w:color w:val="auto"/>
              </w:rPr>
            </w:pPr>
          </w:p>
        </w:tc>
        <w:tc>
          <w:tcPr>
            <w:tcW w:w="1780" w:type="dxa"/>
            <w:vAlign w:val="bottom"/>
            <w:shd w:val="clear" w:color="auto" w:fill="CCCCCC"/>
          </w:tcPr>
          <w:p>
            <w:pPr>
              <w:spacing w:after="0"/>
              <w:rPr>
                <w:sz w:val="18"/>
                <w:szCs w:val="18"/>
                <w:color w:val="auto"/>
              </w:rPr>
            </w:pPr>
          </w:p>
        </w:tc>
        <w:tc>
          <w:tcPr>
            <w:tcW w:w="6580" w:type="dxa"/>
            <w:vAlign w:val="bottom"/>
            <w:shd w:val="clear" w:color="auto" w:fill="CCCCCC"/>
          </w:tcPr>
          <w:p>
            <w:pPr>
              <w:spacing w:after="0"/>
              <w:rPr>
                <w:sz w:val="18"/>
                <w:szCs w:val="18"/>
                <w:color w:val="auto"/>
              </w:rPr>
            </w:pPr>
          </w:p>
        </w:tc>
        <w:tc>
          <w:tcPr>
            <w:tcW w:w="2200" w:type="dxa"/>
            <w:vAlign w:val="bottom"/>
            <w:shd w:val="clear" w:color="auto" w:fill="CCCCCC"/>
          </w:tcPr>
          <w:p>
            <w:pPr>
              <w:spacing w:after="0"/>
              <w:rPr>
                <w:sz w:val="18"/>
                <w:szCs w:val="18"/>
                <w:color w:val="auto"/>
              </w:rPr>
            </w:pPr>
          </w:p>
        </w:tc>
      </w:tr>
      <w:tr>
        <w:trPr>
          <w:trHeight w:val="459"/>
        </w:trPr>
        <w:tc>
          <w:tcPr>
            <w:tcW w:w="460" w:type="dxa"/>
            <w:vAlign w:val="bottom"/>
          </w:tcPr>
          <w:p>
            <w:pPr>
              <w:spacing w:after="0"/>
              <w:rPr>
                <w:sz w:val="20"/>
                <w:szCs w:val="20"/>
                <w:color w:val="auto"/>
              </w:rPr>
            </w:pPr>
            <w:r>
              <w:rPr>
                <w:rFonts w:ascii="Arial" w:cs="Arial" w:eastAsia="Arial" w:hAnsi="Arial"/>
                <w:sz w:val="18"/>
                <w:szCs w:val="18"/>
                <w:b w:val="1"/>
                <w:bCs w:val="1"/>
                <w:i w:val="1"/>
                <w:iCs w:val="1"/>
                <w:color w:val="auto"/>
              </w:rPr>
              <w:t>I.</w:t>
            </w: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CONSIDERATION CLAUSE</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60" w:type="dxa"/>
            <w:vAlign w:val="bottom"/>
          </w:tcPr>
          <w:p>
            <w:pPr>
              <w:spacing w:after="0"/>
              <w:rPr>
                <w:sz w:val="20"/>
                <w:szCs w:val="20"/>
                <w:color w:val="auto"/>
              </w:rPr>
            </w:pPr>
            <w:r>
              <w:rPr>
                <w:rFonts w:ascii="Arial" w:cs="Arial" w:eastAsia="Arial" w:hAnsi="Arial"/>
                <w:sz w:val="18"/>
                <w:szCs w:val="18"/>
                <w:b w:val="1"/>
                <w:bCs w:val="1"/>
                <w:i w:val="1"/>
                <w:iCs w:val="1"/>
                <w:color w:val="auto"/>
              </w:rPr>
              <w:t>II.</w:t>
            </w: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INSURING AGREEMENTS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A. FIDELITY</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500"/>
              <w:spacing w:after="0"/>
              <w:rPr>
                <w:sz w:val="20"/>
                <w:szCs w:val="20"/>
                <w:color w:val="auto"/>
              </w:rPr>
            </w:pPr>
            <w:r>
              <w:rPr>
                <w:rFonts w:ascii="Arial" w:cs="Arial" w:eastAsia="Arial" w:hAnsi="Arial"/>
                <w:sz w:val="18"/>
                <w:szCs w:val="18"/>
                <w:b w:val="1"/>
                <w:bCs w:val="1"/>
                <w:color w:val="auto"/>
              </w:rPr>
              <w:t>Coverage A.1.   Larceny or Embezzlement</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Arial" w:cs="Arial" w:eastAsia="Arial" w:hAnsi="Arial"/>
                <w:sz w:val="18"/>
                <w:szCs w:val="18"/>
                <w:b w:val="1"/>
                <w:bCs w:val="1"/>
                <w:color w:val="auto"/>
              </w:rPr>
              <w:t>Coverage A.2.</w:t>
            </w:r>
          </w:p>
        </w:tc>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Restoration Expenses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B.  ON PREMISES</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C. IN TRANSIT</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D. FORGERY OR ALTERATION</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E.  SECURITIES</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F.  COUNTERFEIT MONEY AND COUNTERFEIT MONEY ORDERS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G. CLAIM EXPENSE</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H. STOP PAYMENT ORDERS OR WRONGFUL DISHONOR OF CHECKS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I.  COMPUTER SYSTEMS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Arial" w:cs="Arial" w:eastAsia="Arial" w:hAnsi="Arial"/>
                <w:sz w:val="18"/>
                <w:szCs w:val="18"/>
                <w:b w:val="1"/>
                <w:bCs w:val="1"/>
                <w:color w:val="auto"/>
              </w:rPr>
              <w:t>Coverage I.1.</w:t>
            </w:r>
          </w:p>
        </w:tc>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Computer Fraud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Arial" w:cs="Arial" w:eastAsia="Arial" w:hAnsi="Arial"/>
                <w:sz w:val="18"/>
                <w:szCs w:val="18"/>
                <w:b w:val="1"/>
                <w:bCs w:val="1"/>
                <w:color w:val="auto"/>
              </w:rPr>
              <w:t>Coverage I.2.</w:t>
            </w:r>
          </w:p>
        </w:tc>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Fraudulent Instructions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Arial" w:cs="Arial" w:eastAsia="Arial" w:hAnsi="Arial"/>
                <w:sz w:val="18"/>
                <w:szCs w:val="18"/>
                <w:b w:val="1"/>
                <w:bCs w:val="1"/>
                <w:color w:val="auto"/>
              </w:rPr>
              <w:t>Coverage I.3.</w:t>
            </w:r>
          </w:p>
        </w:tc>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Restoration Expenses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J.  UNCOLLECTIBLE ITEMS OF DEPOSIT</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0"/>
                <w:szCs w:val="20"/>
                <w:color w:val="auto"/>
              </w:rPr>
            </w:pPr>
            <w:r>
              <w:rPr>
                <w:rFonts w:ascii="Arial" w:cs="Arial" w:eastAsia="Arial" w:hAnsi="Arial"/>
                <w:sz w:val="18"/>
                <w:szCs w:val="18"/>
                <w:b w:val="1"/>
                <w:bCs w:val="1"/>
                <w:i w:val="1"/>
                <w:iCs w:val="1"/>
                <w:color w:val="auto"/>
              </w:rPr>
              <w:t>III.</w:t>
            </w: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GENERAL AGREEMENTS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A. ORGANIC GROWTH</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B.  CONSOLIDATION - MERGER - PURCHASE OR ACQUISITION OF ASSETS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C. REPRESENTATION OF INSURED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D. JOINT INSURED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E.  COURT COSTS AND ATTORNEY’S FEES - LEGAL PROCEEDINGS - ELECTION TO DEFEND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60" w:type="dxa"/>
            <w:vAlign w:val="bottom"/>
          </w:tcPr>
          <w:p>
            <w:pPr>
              <w:spacing w:after="0"/>
              <w:rPr>
                <w:sz w:val="20"/>
                <w:szCs w:val="20"/>
                <w:color w:val="auto"/>
              </w:rPr>
            </w:pPr>
            <w:r>
              <w:rPr>
                <w:rFonts w:ascii="Arial" w:cs="Arial" w:eastAsia="Arial" w:hAnsi="Arial"/>
                <w:sz w:val="18"/>
                <w:szCs w:val="18"/>
                <w:b w:val="1"/>
                <w:bCs w:val="1"/>
                <w:i w:val="1"/>
                <w:iCs w:val="1"/>
                <w:color w:val="auto"/>
              </w:rPr>
              <w:t>IV.</w:t>
            </w:r>
          </w:p>
        </w:tc>
        <w:tc>
          <w:tcPr>
            <w:tcW w:w="17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DEFINITIONS</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60" w:type="dxa"/>
            <w:vAlign w:val="bottom"/>
          </w:tcPr>
          <w:p>
            <w:pPr>
              <w:spacing w:after="0"/>
              <w:rPr>
                <w:sz w:val="20"/>
                <w:szCs w:val="20"/>
                <w:color w:val="auto"/>
              </w:rPr>
            </w:pPr>
            <w:r>
              <w:rPr>
                <w:rFonts w:ascii="Arial" w:cs="Arial" w:eastAsia="Arial" w:hAnsi="Arial"/>
                <w:sz w:val="18"/>
                <w:szCs w:val="18"/>
                <w:b w:val="1"/>
                <w:bCs w:val="1"/>
                <w:i w:val="1"/>
                <w:iCs w:val="1"/>
                <w:color w:val="auto"/>
              </w:rPr>
              <w:t>V.</w:t>
            </w:r>
          </w:p>
        </w:tc>
        <w:tc>
          <w:tcPr>
            <w:tcW w:w="17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EXCLUSIONS</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460" w:type="dxa"/>
            <w:vAlign w:val="bottom"/>
          </w:tcPr>
          <w:p>
            <w:pPr>
              <w:spacing w:after="0"/>
              <w:rPr>
                <w:sz w:val="20"/>
                <w:szCs w:val="20"/>
                <w:color w:val="auto"/>
              </w:rPr>
            </w:pPr>
            <w:r>
              <w:rPr>
                <w:rFonts w:ascii="Arial" w:cs="Arial" w:eastAsia="Arial" w:hAnsi="Arial"/>
                <w:sz w:val="18"/>
                <w:szCs w:val="18"/>
                <w:b w:val="1"/>
                <w:bCs w:val="1"/>
                <w:i w:val="1"/>
                <w:iCs w:val="1"/>
                <w:color w:val="auto"/>
              </w:rPr>
              <w:t>VI.</w:t>
            </w:r>
          </w:p>
        </w:tc>
        <w:tc>
          <w:tcPr>
            <w:tcW w:w="17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CONDITIONS</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A. ADDITIONAL COMPANIES INCLUDED AS INSURED</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B.  DISCOVERY</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C. BOND PERIOD</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D. SINGLE LOSS</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E.  SINGLE LOSS LIMIT OF INSURANCE</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F.  DEDUCTIBLE</w:t>
            </w:r>
          </w:p>
        </w:tc>
        <w:tc>
          <w:tcPr>
            <w:tcW w:w="65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G. NON-ACCUMULATION OF LIMITS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460" w:type="dxa"/>
            <w:vAlign w:val="bottom"/>
          </w:tcPr>
          <w:p>
            <w:pPr>
              <w:spacing w:after="0"/>
              <w:rPr>
                <w:sz w:val="24"/>
                <w:szCs w:val="24"/>
                <w:color w:val="auto"/>
              </w:rPr>
            </w:pPr>
          </w:p>
        </w:tc>
        <w:tc>
          <w:tcPr>
            <w:tcW w:w="8360" w:type="dxa"/>
            <w:vAlign w:val="bottom"/>
            <w:gridSpan w:val="2"/>
          </w:tcPr>
          <w:p>
            <w:pPr>
              <w:ind w:left="200"/>
              <w:spacing w:after="0"/>
              <w:rPr>
                <w:sz w:val="20"/>
                <w:szCs w:val="20"/>
                <w:color w:val="auto"/>
              </w:rPr>
            </w:pPr>
            <w:r>
              <w:rPr>
                <w:rFonts w:ascii="Arial" w:cs="Arial" w:eastAsia="Arial" w:hAnsi="Arial"/>
                <w:sz w:val="18"/>
                <w:szCs w:val="18"/>
                <w:b w:val="1"/>
                <w:bCs w:val="1"/>
                <w:color w:val="auto"/>
              </w:rPr>
              <w:t>H. NOTICE - PROOF OF LOSS - LEGAL PROCEEDINGS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155"/>
        </w:trPr>
        <w:tc>
          <w:tcPr>
            <w:tcW w:w="2240" w:type="dxa"/>
            <w:vAlign w:val="bottom"/>
            <w:tcBorders>
              <w:bottom w:val="single" w:sz="8" w:color="auto"/>
            </w:tcBorders>
            <w:gridSpan w:val="2"/>
          </w:tcPr>
          <w:p>
            <w:pPr>
              <w:spacing w:after="0"/>
              <w:rPr>
                <w:sz w:val="13"/>
                <w:szCs w:val="13"/>
                <w:color w:val="auto"/>
              </w:rPr>
            </w:pPr>
          </w:p>
        </w:tc>
        <w:tc>
          <w:tcPr>
            <w:tcW w:w="65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r>
      <w:tr>
        <w:trPr>
          <w:trHeight w:val="162"/>
        </w:trPr>
        <w:tc>
          <w:tcPr>
            <w:tcW w:w="2240" w:type="dxa"/>
            <w:vAlign w:val="bottom"/>
            <w:gridSpan w:val="2"/>
          </w:tcPr>
          <w:p>
            <w:pPr>
              <w:spacing w:after="0"/>
              <w:rPr>
                <w:sz w:val="20"/>
                <w:szCs w:val="20"/>
                <w:color w:val="auto"/>
              </w:rPr>
            </w:pPr>
            <w:r>
              <w:rPr>
                <w:rFonts w:ascii="Arial" w:cs="Arial" w:eastAsia="Arial" w:hAnsi="Arial"/>
                <w:sz w:val="14"/>
                <w:szCs w:val="14"/>
                <w:color w:val="auto"/>
              </w:rPr>
              <w:t>IVBB-16001 Ed. 01-16</w:t>
            </w:r>
          </w:p>
        </w:tc>
        <w:tc>
          <w:tcPr>
            <w:tcW w:w="6580" w:type="dxa"/>
            <w:vAlign w:val="bottom"/>
          </w:tcPr>
          <w:p>
            <w:pPr>
              <w:spacing w:after="0"/>
              <w:rPr>
                <w:sz w:val="14"/>
                <w:szCs w:val="14"/>
                <w:color w:val="auto"/>
              </w:rPr>
            </w:pPr>
          </w:p>
        </w:tc>
        <w:tc>
          <w:tcPr>
            <w:tcW w:w="2200" w:type="dxa"/>
            <w:vAlign w:val="bottom"/>
          </w:tcPr>
          <w:p>
            <w:pPr>
              <w:jc w:val="right"/>
              <w:spacing w:after="0" w:line="162" w:lineRule="exact"/>
              <w:rPr>
                <w:sz w:val="20"/>
                <w:szCs w:val="20"/>
                <w:color w:val="auto"/>
              </w:rPr>
            </w:pPr>
            <w:r>
              <w:rPr>
                <w:rFonts w:ascii="Arial" w:cs="Arial" w:eastAsia="Arial" w:hAnsi="Arial"/>
                <w:sz w:val="18"/>
                <w:szCs w:val="18"/>
                <w:color w:val="auto"/>
              </w:rPr>
              <w:t>Page 1 of 25</w:t>
            </w:r>
          </w:p>
        </w:tc>
      </w:tr>
      <w:tr>
        <w:trPr>
          <w:trHeight w:val="182"/>
        </w:trPr>
        <w:tc>
          <w:tcPr>
            <w:tcW w:w="8820" w:type="dxa"/>
            <w:vAlign w:val="bottom"/>
            <w:gridSpan w:val="3"/>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22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I.</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VALUATION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J.</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ASSIGNMENT</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K.</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SUBROGATION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L.</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RECOVERIES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M.</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COOPERATION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N.</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ANTI-BUNDLING</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O.</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LIMIT OF INSURANCE UNDER THIS BOND AND PRIOR INSURANCE</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P.</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OTHER INSURANCE OR INDEMNITY</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Q.</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COVERED PROPERTY</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R.</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CANCELATION, TERMINATION, CHANGE OR MODIFICATION</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S.</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DISCOVERY PERIOD</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920" w:type="dxa"/>
            <w:vAlign w:val="bottom"/>
          </w:tcPr>
          <w:p>
            <w:pPr>
              <w:ind w:left="660"/>
              <w:spacing w:after="0"/>
              <w:rPr>
                <w:sz w:val="20"/>
                <w:szCs w:val="20"/>
                <w:color w:val="auto"/>
              </w:rPr>
            </w:pPr>
            <w:r>
              <w:rPr>
                <w:rFonts w:ascii="Arial" w:cs="Arial" w:eastAsia="Arial" w:hAnsi="Arial"/>
                <w:sz w:val="18"/>
                <w:szCs w:val="18"/>
                <w:b w:val="1"/>
                <w:bCs w:val="1"/>
                <w:color w:val="auto"/>
              </w:rPr>
              <w:t>T.</w:t>
            </w:r>
          </w:p>
        </w:tc>
        <w:tc>
          <w:tcPr>
            <w:tcW w:w="7540" w:type="dxa"/>
            <w:vAlign w:val="bottom"/>
          </w:tcPr>
          <w:p>
            <w:pPr>
              <w:ind w:left="60"/>
              <w:spacing w:after="0"/>
              <w:rPr>
                <w:sz w:val="20"/>
                <w:szCs w:val="20"/>
                <w:color w:val="auto"/>
              </w:rPr>
            </w:pPr>
            <w:r>
              <w:rPr>
                <w:rFonts w:ascii="Arial" w:cs="Arial" w:eastAsia="Arial" w:hAnsi="Arial"/>
                <w:sz w:val="18"/>
                <w:szCs w:val="18"/>
                <w:b w:val="1"/>
                <w:bCs w:val="1"/>
                <w:color w:val="auto"/>
              </w:rPr>
              <w:t>HEADINGS</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156"/>
        </w:trPr>
        <w:tc>
          <w:tcPr>
            <w:tcW w:w="8460" w:type="dxa"/>
            <w:vAlign w:val="bottom"/>
            <w:tcBorders>
              <w:bottom w:val="single" w:sz="8" w:color="auto"/>
            </w:tcBorders>
            <w:gridSpan w:val="2"/>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r>
      <w:tr>
        <w:trPr>
          <w:trHeight w:val="162"/>
        </w:trPr>
        <w:tc>
          <w:tcPr>
            <w:tcW w:w="8460" w:type="dxa"/>
            <w:vAlign w:val="bottom"/>
            <w:gridSpan w:val="2"/>
          </w:tcPr>
          <w:p>
            <w:pPr>
              <w:spacing w:after="0"/>
              <w:rPr>
                <w:sz w:val="20"/>
                <w:szCs w:val="20"/>
                <w:color w:val="auto"/>
              </w:rPr>
            </w:pPr>
            <w:r>
              <w:rPr>
                <w:rFonts w:ascii="Arial" w:cs="Arial" w:eastAsia="Arial" w:hAnsi="Arial"/>
                <w:sz w:val="14"/>
                <w:szCs w:val="14"/>
                <w:color w:val="auto"/>
              </w:rPr>
              <w:t>IVBB-16001 Ed. 01-16</w:t>
            </w:r>
          </w:p>
        </w:tc>
        <w:tc>
          <w:tcPr>
            <w:tcW w:w="2560" w:type="dxa"/>
            <w:vAlign w:val="bottom"/>
          </w:tcPr>
          <w:p>
            <w:pPr>
              <w:jc w:val="right"/>
              <w:spacing w:after="0" w:line="162" w:lineRule="exact"/>
              <w:rPr>
                <w:sz w:val="20"/>
                <w:szCs w:val="20"/>
                <w:color w:val="auto"/>
              </w:rPr>
            </w:pPr>
            <w:r>
              <w:rPr>
                <w:rFonts w:ascii="Arial" w:cs="Arial" w:eastAsia="Arial" w:hAnsi="Arial"/>
                <w:sz w:val="18"/>
                <w:szCs w:val="18"/>
                <w:color w:val="auto"/>
              </w:rPr>
              <w:t>Page 2 of 25</w:t>
            </w:r>
          </w:p>
        </w:tc>
      </w:tr>
      <w:tr>
        <w:trPr>
          <w:trHeight w:val="182"/>
        </w:trPr>
        <w:tc>
          <w:tcPr>
            <w:tcW w:w="8460" w:type="dxa"/>
            <w:vAlign w:val="bottom"/>
            <w:gridSpan w:val="2"/>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2560" w:type="dxa"/>
            <w:vAlign w:val="bottom"/>
          </w:tcPr>
          <w:p>
            <w:pPr>
              <w:spacing w:after="0"/>
              <w:rPr>
                <w:sz w:val="15"/>
                <w:szCs w:val="15"/>
                <w:color w:val="auto"/>
              </w:rPr>
            </w:pPr>
          </w:p>
        </w:tc>
      </w:tr>
    </w:tbl>
    <w:p>
      <w:pPr>
        <w:sectPr>
          <w:pgSz w:w="11900" w:h="16838" w:orient="portrait"/>
          <w:cols w:equalWidth="0" w:num="1">
            <w:col w:w="11020"/>
          </w:cols>
          <w:pgMar w:left="440" w:top="594"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Investment Company Bond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99516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4" w:hanging="444"/>
        <w:spacing w:after="0"/>
        <w:tabs>
          <w:tab w:leader="none" w:pos="444"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CONSIDERATION CLAUSE</w:t>
      </w:r>
    </w:p>
    <w:p>
      <w:pPr>
        <w:spacing w:after="0" w:line="140" w:lineRule="exact"/>
        <w:rPr>
          <w:rFonts w:ascii="Arial" w:cs="Arial" w:eastAsia="Arial" w:hAnsi="Arial"/>
          <w:sz w:val="18"/>
          <w:szCs w:val="18"/>
          <w:b w:val="1"/>
          <w:bCs w:val="1"/>
          <w:i w:val="1"/>
          <w:iCs w:val="1"/>
          <w:color w:val="auto"/>
        </w:rPr>
      </w:pPr>
    </w:p>
    <w:p>
      <w:pPr>
        <w:ind w:left="444" w:right="20"/>
        <w:spacing w:after="0" w:line="347" w:lineRule="auto"/>
        <w:rPr>
          <w:rFonts w:ascii="Arial" w:cs="Arial" w:eastAsia="Arial" w:hAnsi="Arial"/>
          <w:sz w:val="18"/>
          <w:szCs w:val="18"/>
          <w:b w:val="1"/>
          <w:bCs w:val="1"/>
          <w:i w:val="1"/>
          <w:iCs w:val="1"/>
          <w:color w:val="auto"/>
        </w:rPr>
      </w:pPr>
      <w:r>
        <w:rPr>
          <w:rFonts w:ascii="Arial" w:cs="Arial" w:eastAsia="Arial" w:hAnsi="Arial"/>
          <w:sz w:val="16"/>
          <w:szCs w:val="16"/>
          <w:b w:val="1"/>
          <w:bCs w:val="1"/>
          <w:color w:val="auto"/>
        </w:rPr>
        <w:t xml:space="preserve">IN CONSIDERATION </w:t>
      </w:r>
      <w:r>
        <w:rPr>
          <w:rFonts w:ascii="Arial" w:cs="Arial" w:eastAsia="Arial" w:hAnsi="Arial"/>
          <w:sz w:val="16"/>
          <w:szCs w:val="16"/>
          <w:color w:val="auto"/>
        </w:rPr>
        <w:t>of the payment of an agreed premium and subject to the Declarations and pursuant to all the terms, conditions, exclusions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8" w:lineRule="exact"/>
        <w:rPr>
          <w:sz w:val="20"/>
          <w:szCs w:val="20"/>
          <w:color w:val="auto"/>
        </w:rPr>
      </w:pPr>
    </w:p>
    <w:p>
      <w:pPr>
        <w:ind w:left="444" w:hanging="444"/>
        <w:spacing w:after="0"/>
        <w:tabs>
          <w:tab w:leader="none" w:pos="444"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INSURING AGREEMENTS</w:t>
      </w:r>
    </w:p>
    <w:p>
      <w:pPr>
        <w:spacing w:after="0" w:line="194" w:lineRule="exact"/>
        <w:rPr>
          <w:rFonts w:ascii="Arial" w:cs="Arial" w:eastAsia="Arial" w:hAnsi="Arial"/>
          <w:sz w:val="18"/>
          <w:szCs w:val="18"/>
          <w:b w:val="1"/>
          <w:bCs w:val="1"/>
          <w:i w:val="1"/>
          <w:iCs w:val="1"/>
          <w:color w:val="auto"/>
        </w:rPr>
      </w:pPr>
    </w:p>
    <w:p>
      <w:pPr>
        <w:ind w:left="984" w:hanging="544"/>
        <w:spacing w:after="0"/>
        <w:tabs>
          <w:tab w:leader="none" w:pos="984"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FIDELITY</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Coverage A.1. Larceny or Embezzlement</w:t>
      </w:r>
    </w:p>
    <w:p>
      <w:pPr>
        <w:spacing w:after="0" w:line="113" w:lineRule="exact"/>
        <w:rPr>
          <w:rFonts w:ascii="Arial" w:cs="Arial" w:eastAsia="Arial" w:hAnsi="Arial"/>
          <w:sz w:val="18"/>
          <w:szCs w:val="18"/>
          <w:b w:val="1"/>
          <w:bCs w:val="1"/>
          <w:color w:val="auto"/>
        </w:rPr>
      </w:pPr>
    </w:p>
    <w:p>
      <w:pPr>
        <w:ind w:left="984" w:right="560" w:firstLine="441"/>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committed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alone or in collusion with others. Coverage A.2. Restoration Expenses</w:t>
      </w:r>
    </w:p>
    <w:p>
      <w:pPr>
        <w:spacing w:after="0" w:line="1" w:lineRule="exact"/>
        <w:rPr>
          <w:rFonts w:ascii="Arial" w:cs="Arial" w:eastAsia="Arial" w:hAnsi="Arial"/>
          <w:sz w:val="18"/>
          <w:szCs w:val="18"/>
          <w:b w:val="1"/>
          <w:bCs w:val="1"/>
          <w:color w:val="auto"/>
        </w:rPr>
      </w:pPr>
    </w:p>
    <w:p>
      <w:pPr>
        <w:ind w:left="1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and resulting directly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an</w:t>
      </w:r>
      <w:r>
        <w:rPr>
          <w:rFonts w:ascii="Arial" w:cs="Arial" w:eastAsia="Arial" w:hAnsi="Arial"/>
          <w:sz w:val="18"/>
          <w:szCs w:val="18"/>
          <w:b w:val="1"/>
          <w:bCs w:val="1"/>
          <w:color w:val="auto"/>
        </w:rPr>
        <w:t xml:space="preserve"> Employee</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984" w:hanging="544"/>
        <w:spacing w:after="0"/>
        <w:tabs>
          <w:tab w:leader="none" w:pos="984"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ON PREMISES</w:t>
      </w:r>
    </w:p>
    <w:p>
      <w:pPr>
        <w:spacing w:after="0" w:line="130" w:lineRule="exact"/>
        <w:rPr>
          <w:rFonts w:ascii="Arial" w:cs="Arial" w:eastAsia="Arial" w:hAnsi="Arial"/>
          <w:sz w:val="18"/>
          <w:szCs w:val="18"/>
          <w:b w:val="1"/>
          <w:bCs w:val="1"/>
          <w:color w:val="auto"/>
        </w:rPr>
      </w:pPr>
    </w:p>
    <w:p>
      <w:pPr>
        <w:ind w:left="1424" w:hanging="433"/>
        <w:spacing w:after="0"/>
        <w:tabs>
          <w:tab w:leader="none" w:pos="1424"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1984" w:hanging="552"/>
        <w:spacing w:after="0"/>
        <w:tabs>
          <w:tab w:leader="none" w:pos="1984" w:val="left"/>
        </w:tabs>
        <w:numPr>
          <w:ilvl w:val="3"/>
          <w:numId w:val="12"/>
        </w:numPr>
        <w:rPr>
          <w:rFonts w:ascii="Arial" w:cs="Arial" w:eastAsia="Arial" w:hAnsi="Arial"/>
          <w:sz w:val="18"/>
          <w:szCs w:val="18"/>
          <w:color w:val="auto"/>
        </w:rPr>
      </w:pPr>
      <w:r>
        <w:rPr>
          <w:rFonts w:ascii="Arial" w:cs="Arial" w:eastAsia="Arial" w:hAnsi="Arial"/>
          <w:sz w:val="18"/>
          <w:szCs w:val="18"/>
          <w:color w:val="auto"/>
        </w:rPr>
        <w:t>robbery, burglary, mysterious unexplainable disappearance or misplacement and damage or destruction; or</w:t>
      </w:r>
    </w:p>
    <w:p>
      <w:pPr>
        <w:spacing w:after="0" w:line="130" w:lineRule="exact"/>
        <w:rPr>
          <w:rFonts w:ascii="Arial" w:cs="Arial" w:eastAsia="Arial" w:hAnsi="Arial"/>
          <w:sz w:val="18"/>
          <w:szCs w:val="18"/>
          <w:color w:val="auto"/>
        </w:rPr>
      </w:pPr>
    </w:p>
    <w:p>
      <w:pPr>
        <w:ind w:left="1984" w:right="40" w:hanging="552"/>
        <w:spacing w:after="0" w:line="277" w:lineRule="auto"/>
        <w:tabs>
          <w:tab w:leader="none" w:pos="1984" w:val="left"/>
        </w:tabs>
        <w:numPr>
          <w:ilvl w:val="3"/>
          <w:numId w:val="12"/>
        </w:numPr>
        <w:rPr>
          <w:rFonts w:ascii="Arial" w:cs="Arial" w:eastAsia="Arial" w:hAnsi="Arial"/>
          <w:sz w:val="18"/>
          <w:szCs w:val="18"/>
          <w:color w:val="auto"/>
        </w:rPr>
      </w:pPr>
      <w:r>
        <w:rPr>
          <w:rFonts w:ascii="Arial" w:cs="Arial" w:eastAsia="Arial" w:hAnsi="Arial"/>
          <w:sz w:val="18"/>
          <w:szCs w:val="18"/>
          <w:color w:val="auto"/>
        </w:rPr>
        <w:t xml:space="preserve">theft, false pretenses, or common law or statutory larceny, committed by a person physically present in an office of, or on the premises of, the Insured at the time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was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-2076450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 w:lineRule="exact"/>
        <w:rPr>
          <w:sz w:val="20"/>
          <w:szCs w:val="20"/>
          <w:color w:val="auto"/>
        </w:rPr>
      </w:pPr>
    </w:p>
    <w:p>
      <w:pPr>
        <w:ind w:left="1424" w:right="40"/>
        <w:spacing w:after="0" w:line="255" w:lineRule="auto"/>
        <w:rPr>
          <w:sz w:val="20"/>
          <w:szCs w:val="20"/>
          <w:color w:val="auto"/>
        </w:rPr>
      </w:pPr>
      <w:r>
        <w:rPr>
          <w:rFonts w:ascii="Arial" w:cs="Arial" w:eastAsia="Arial" w:hAnsi="Arial"/>
          <w:sz w:val="18"/>
          <w:szCs w:val="18"/>
          <w:color w:val="auto"/>
        </w:rPr>
        <w:t xml:space="preserve">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lodged or deposited within offices or premises located anywhere. The premises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will be deemed premises of the Insured, but solely as respects loss of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Coverage for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held by such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is limited to the extent of the Insured’s interest therein as effected by the making of appropriate entries on the books and records of such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The Company will not be liable under Insuring Agreement B for loss in connection with the central handling of securities within the systems established and maintained by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unless the amount of such loss exceeds the amount recoverable or recovered under any bond or policy or participants’ fund insuring the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against such loss.</w:t>
      </w:r>
    </w:p>
    <w:p>
      <w:pPr>
        <w:spacing w:after="0" w:line="81" w:lineRule="exact"/>
        <w:rPr>
          <w:sz w:val="20"/>
          <w:szCs w:val="20"/>
          <w:color w:val="auto"/>
        </w:rPr>
      </w:pPr>
    </w:p>
    <w:p>
      <w:pPr>
        <w:ind w:left="1424" w:right="320"/>
        <w:spacing w:after="0" w:line="282" w:lineRule="auto"/>
        <w:rPr>
          <w:sz w:val="20"/>
          <w:szCs w:val="20"/>
          <w:color w:val="auto"/>
        </w:rPr>
      </w:pPr>
      <w:r>
        <w:rPr>
          <w:rFonts w:ascii="Arial" w:cs="Arial" w:eastAsia="Arial" w:hAnsi="Arial"/>
          <w:sz w:val="18"/>
          <w:szCs w:val="18"/>
          <w:color w:val="auto"/>
        </w:rPr>
        <w:t xml:space="preserve">This bond does not afford any coverage in favor of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or exchange or any nominee in whose name is registered any security included within the </w:t>
      </w:r>
      <w:r>
        <w:rPr>
          <w:rFonts w:ascii="Arial" w:cs="Arial" w:eastAsia="Arial" w:hAnsi="Arial"/>
          <w:sz w:val="18"/>
          <w:szCs w:val="18"/>
          <w:b w:val="1"/>
          <w:bCs w:val="1"/>
          <w:color w:val="auto"/>
        </w:rPr>
        <w:t>Depository’s</w:t>
      </w:r>
      <w:r>
        <w:rPr>
          <w:rFonts w:ascii="Arial" w:cs="Arial" w:eastAsia="Arial" w:hAnsi="Arial"/>
          <w:sz w:val="18"/>
          <w:szCs w:val="18"/>
          <w:color w:val="auto"/>
        </w:rPr>
        <w:t xml:space="preserve"> systems.</w:t>
      </w:r>
    </w:p>
    <w:p>
      <w:pPr>
        <w:spacing w:after="0" w:line="67" w:lineRule="exact"/>
        <w:rPr>
          <w:sz w:val="20"/>
          <w:szCs w:val="20"/>
          <w:color w:val="auto"/>
        </w:rPr>
      </w:pPr>
    </w:p>
    <w:p>
      <w:pPr>
        <w:ind w:left="1424" w:right="220" w:hanging="433"/>
        <w:spacing w:after="0" w:line="258" w:lineRule="auto"/>
        <w:tabs>
          <w:tab w:leader="none" w:pos="1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Direct loss, through any hazard specified in Insuring Agreement B.1.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within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and in the possession of any customer of the Insured,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3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4"/>
          </w:cols>
          <w:pgMar w:left="436" w:top="490" w:right="439" w:bottom="1440" w:gutter="0" w:footer="0" w:header="0"/>
        </w:sectPr>
      </w:pPr>
    </w:p>
    <w:bookmarkStart w:id="11" w:name="page12"/>
    <w:bookmarkEnd w:id="11"/>
    <w:p>
      <w:pPr>
        <w:ind w:left="980" w:hanging="544"/>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TRANSIT</w:t>
      </w:r>
    </w:p>
    <w:p>
      <w:pPr>
        <w:spacing w:after="0" w:line="117" w:lineRule="exact"/>
        <w:rPr>
          <w:rFonts w:ascii="Arial" w:cs="Arial" w:eastAsia="Arial" w:hAnsi="Arial"/>
          <w:sz w:val="18"/>
          <w:szCs w:val="18"/>
          <w:b w:val="1"/>
          <w:bCs w:val="1"/>
          <w:color w:val="auto"/>
        </w:rPr>
      </w:pPr>
    </w:p>
    <w:p>
      <w:pPr>
        <w:ind w:left="98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in transit anywhere in the custody of any person or persons acting as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except while in the mail or with a carrier for hire other than an armored motor vehicle company, for the purpose of transportation, such transit to begin immediately upon receipt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the transporting person or persons, and to end immediately upon delivery thereof at destination, but only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being conveyed.</w:t>
      </w:r>
    </w:p>
    <w:p>
      <w:pPr>
        <w:spacing w:after="0" w:line="94" w:lineRule="exact"/>
        <w:rPr>
          <w:rFonts w:ascii="Arial" w:cs="Arial" w:eastAsia="Arial" w:hAnsi="Arial"/>
          <w:sz w:val="18"/>
          <w:szCs w:val="18"/>
          <w:b w:val="1"/>
          <w:bCs w:val="1"/>
          <w:color w:val="auto"/>
        </w:rPr>
      </w:pPr>
    </w:p>
    <w:p>
      <w:pPr>
        <w:ind w:left="980" w:hanging="544"/>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FORGERY OR ALTERATION</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7"/>
          <w:szCs w:val="17"/>
          <w:color w:val="auto"/>
        </w:rPr>
        <w:t xml:space="preserve">Loss resulting directly from the Insured having, in good faith, paid or transferred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in reliance on any </w:t>
      </w:r>
      <w:r>
        <w:rPr>
          <w:rFonts w:ascii="Arial" w:cs="Arial" w:eastAsia="Arial" w:hAnsi="Arial"/>
          <w:sz w:val="17"/>
          <w:szCs w:val="17"/>
          <w:b w:val="1"/>
          <w:bCs w:val="1"/>
          <w:color w:val="auto"/>
        </w:rPr>
        <w:t>Written, Original</w:t>
      </w:r>
      <w:r>
        <w:rPr>
          <w:rFonts w:ascii="Arial" w:cs="Arial" w:eastAsia="Arial" w:hAnsi="Arial"/>
          <w:sz w:val="17"/>
          <w:szCs w:val="17"/>
          <w:color w:val="auto"/>
        </w:rPr>
        <w:t>:</w:t>
      </w:r>
    </w:p>
    <w:p>
      <w:pPr>
        <w:spacing w:after="0" w:line="142" w:lineRule="exact"/>
        <w:rPr>
          <w:rFonts w:ascii="Arial" w:cs="Arial" w:eastAsia="Arial" w:hAnsi="Arial"/>
          <w:sz w:val="18"/>
          <w:szCs w:val="18"/>
          <w:b w:val="1"/>
          <w:bCs w:val="1"/>
          <w:color w:val="auto"/>
        </w:rPr>
      </w:pPr>
    </w:p>
    <w:p>
      <w:pPr>
        <w:ind w:left="1420" w:hanging="433"/>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(except an</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receipt for the withdrawal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20" w:right="60" w:hanging="433"/>
        <w:spacing w:after="0" w:line="282"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instruction or advice directed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purportedly signed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or by a </w:t>
      </w:r>
      <w:r>
        <w:rPr>
          <w:rFonts w:ascii="Arial" w:cs="Arial" w:eastAsia="Arial" w:hAnsi="Arial"/>
          <w:sz w:val="18"/>
          <w:szCs w:val="18"/>
          <w:b w:val="1"/>
          <w:bCs w:val="1"/>
          <w:color w:val="auto"/>
        </w:rPr>
        <w:t>Financial Institution</w:t>
      </w:r>
      <w:r>
        <w:rPr>
          <w:rFonts w:ascii="Arial" w:cs="Arial" w:eastAsia="Arial" w:hAnsi="Arial"/>
          <w:sz w:val="18"/>
          <w:szCs w:val="18"/>
          <w:color w:val="auto"/>
        </w:rPr>
        <w:t>,</w:t>
      </w:r>
    </w:p>
    <w:p>
      <w:pPr>
        <w:spacing w:after="0" w:line="54" w:lineRule="exact"/>
        <w:rPr>
          <w:sz w:val="20"/>
          <w:szCs w:val="20"/>
          <w:color w:val="auto"/>
        </w:rPr>
      </w:pPr>
    </w:p>
    <w:p>
      <w:pPr>
        <w:ind w:left="980" w:right="300"/>
        <w:spacing w:after="0" w:line="282" w:lineRule="auto"/>
        <w:rPr>
          <w:sz w:val="20"/>
          <w:szCs w:val="20"/>
          <w:color w:val="auto"/>
        </w:rPr>
      </w:pPr>
      <w:r>
        <w:rPr>
          <w:rFonts w:ascii="Arial" w:cs="Arial" w:eastAsia="Arial" w:hAnsi="Arial"/>
          <w:sz w:val="18"/>
          <w:szCs w:val="18"/>
          <w:color w:val="auto"/>
        </w:rPr>
        <w:t xml:space="preserve">which (a) bears a handwritten signature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(b) is altered,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alteration causes the loss.</w:t>
      </w:r>
    </w:p>
    <w:p>
      <w:pPr>
        <w:spacing w:after="0" w:line="58"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Actual physical possession of the items listed in 1. through 7. above by the Insured is a condition precedent to the Insured’s having relied on the items.</w:t>
      </w:r>
    </w:p>
    <w:p>
      <w:pPr>
        <w:spacing w:after="0" w:line="72" w:lineRule="exact"/>
        <w:rPr>
          <w:sz w:val="20"/>
          <w:szCs w:val="20"/>
          <w:color w:val="auto"/>
        </w:rPr>
      </w:pPr>
    </w:p>
    <w:p>
      <w:pPr>
        <w:ind w:left="980" w:hanging="544"/>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26" w:lineRule="exact"/>
        <w:rPr>
          <w:rFonts w:ascii="Arial" w:cs="Arial" w:eastAsia="Arial" w:hAnsi="Arial"/>
          <w:sz w:val="18"/>
          <w:szCs w:val="18"/>
          <w:b w:val="1"/>
          <w:bCs w:val="1"/>
          <w:color w:val="auto"/>
        </w:rPr>
      </w:pPr>
    </w:p>
    <w:p>
      <w:pPr>
        <w:ind w:left="1420" w:right="80" w:hanging="433"/>
        <w:spacing w:after="0" w:line="282"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acquired, sold, delivered, or given value, extended credit or assumed liability, on the faith of any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(an):</w:t>
      </w:r>
    </w:p>
    <w:p>
      <w:pPr>
        <w:spacing w:after="0" w:line="67"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Certificated Security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Document of Title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on, real property;</w:t>
      </w:r>
    </w:p>
    <w:p>
      <w:pPr>
        <w:spacing w:after="0" w:line="126"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Certificate of Origin or Title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 xml:space="preserve">corporate, partnership, or personal </w:t>
      </w:r>
      <w:r>
        <w:rPr>
          <w:rFonts w:ascii="Arial" w:cs="Arial" w:eastAsia="Arial" w:hAnsi="Arial"/>
          <w:sz w:val="18"/>
          <w:szCs w:val="18"/>
          <w:b w:val="1"/>
          <w:bCs w:val="1"/>
          <w:color w:val="auto"/>
        </w:rPr>
        <w:t>Guarantee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Security Agreement</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4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12" w:name="page13"/>
    <w:bookmarkEnd w:id="12"/>
    <w:p>
      <w:pPr>
        <w:ind w:left="1980" w:hanging="552"/>
        <w:spacing w:after="0"/>
        <w:tabs>
          <w:tab w:leader="none" w:pos="198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Instruction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Statement of Uncertificated Security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that</w:t>
      </w:r>
    </w:p>
    <w:p>
      <w:pPr>
        <w:spacing w:after="0" w:line="126" w:lineRule="exact"/>
        <w:rPr>
          <w:rFonts w:ascii="Arial" w:cs="Arial" w:eastAsia="Arial" w:hAnsi="Arial"/>
          <w:sz w:val="18"/>
          <w:szCs w:val="18"/>
          <w:color w:val="auto"/>
        </w:rPr>
      </w:pPr>
    </w:p>
    <w:p>
      <w:pPr>
        <w:ind w:left="2420" w:right="400" w:hanging="441"/>
        <w:spacing w:after="0" w:line="282" w:lineRule="auto"/>
        <w:tabs>
          <w:tab w:leader="none" w:pos="24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bears a handwritten signature material to the validity or enforceability of the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w:t>
      </w:r>
      <w:r>
        <w:rPr>
          <w:rFonts w:ascii="Arial" w:cs="Arial" w:eastAsia="Arial" w:hAnsi="Arial"/>
          <w:sz w:val="18"/>
          <w:szCs w:val="18"/>
          <w:b w:val="1"/>
          <w:bCs w:val="1"/>
          <w:color w:val="auto"/>
        </w:rPr>
        <w:t>Forgery</w:t>
      </w:r>
      <w:r>
        <w:rPr>
          <w:rFonts w:ascii="Arial" w:cs="Arial" w:eastAsia="Arial" w:hAnsi="Arial"/>
          <w:sz w:val="18"/>
          <w:szCs w:val="18"/>
          <w:color w:val="auto"/>
        </w:rPr>
        <w:t>, but only to the extent the</w:t>
      </w:r>
      <w:r>
        <w:rPr>
          <w:rFonts w:ascii="Arial" w:cs="Arial" w:eastAsia="Arial" w:hAnsi="Arial"/>
          <w:sz w:val="18"/>
          <w:szCs w:val="18"/>
          <w:b w:val="1"/>
          <w:bCs w:val="1"/>
          <w:color w:val="auto"/>
        </w:rPr>
        <w:t xml:space="preserve"> Forgery </w:t>
      </w:r>
      <w:r>
        <w:rPr>
          <w:rFonts w:ascii="Arial" w:cs="Arial" w:eastAsia="Arial" w:hAnsi="Arial"/>
          <w:sz w:val="18"/>
          <w:szCs w:val="18"/>
          <w:color w:val="auto"/>
        </w:rPr>
        <w:t>causes the loss;</w:t>
      </w:r>
    </w:p>
    <w:p>
      <w:pPr>
        <w:spacing w:after="0" w:line="71" w:lineRule="exact"/>
        <w:rPr>
          <w:rFonts w:ascii="Arial" w:cs="Arial" w:eastAsia="Arial" w:hAnsi="Arial"/>
          <w:sz w:val="18"/>
          <w:szCs w:val="18"/>
          <w:color w:val="auto"/>
        </w:rPr>
      </w:pPr>
    </w:p>
    <w:p>
      <w:pPr>
        <w:ind w:left="2420" w:hanging="441"/>
        <w:spacing w:after="0"/>
        <w:tabs>
          <w:tab w:leader="none" w:pos="24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altered, but only to the extent the alteration causes the loss; or</w:t>
      </w:r>
    </w:p>
    <w:p>
      <w:pPr>
        <w:spacing w:after="0" w:line="130" w:lineRule="exact"/>
        <w:rPr>
          <w:rFonts w:ascii="Arial" w:cs="Arial" w:eastAsia="Arial" w:hAnsi="Arial"/>
          <w:sz w:val="18"/>
          <w:szCs w:val="18"/>
          <w:color w:val="auto"/>
        </w:rPr>
      </w:pPr>
    </w:p>
    <w:p>
      <w:pPr>
        <w:ind w:left="2420" w:hanging="441"/>
        <w:spacing w:after="0"/>
        <w:tabs>
          <w:tab w:leader="none" w:pos="24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30" w:lineRule="exact"/>
        <w:rPr>
          <w:rFonts w:ascii="Arial" w:cs="Arial" w:eastAsia="Arial" w:hAnsi="Arial"/>
          <w:sz w:val="18"/>
          <w:szCs w:val="18"/>
          <w:color w:val="auto"/>
        </w:rPr>
      </w:pPr>
    </w:p>
    <w:p>
      <w:pPr>
        <w:ind w:left="1420" w:right="740" w:hanging="433"/>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guaranteed in writing or witnessed any handwritten signature upon any transfer, assignment, bill of sale, power of attorney, </w:t>
      </w:r>
      <w:r>
        <w:rPr>
          <w:rFonts w:ascii="Arial" w:cs="Arial" w:eastAsia="Arial" w:hAnsi="Arial"/>
          <w:sz w:val="18"/>
          <w:szCs w:val="18"/>
          <w:b w:val="1"/>
          <w:bCs w:val="1"/>
          <w:color w:val="auto"/>
        </w:rPr>
        <w:t>Guarantee</w:t>
      </w:r>
      <w:r>
        <w:rPr>
          <w:rFonts w:ascii="Arial" w:cs="Arial" w:eastAsia="Arial" w:hAnsi="Arial"/>
          <w:sz w:val="18"/>
          <w:szCs w:val="18"/>
          <w:color w:val="auto"/>
        </w:rPr>
        <w:t>, endorsement, or any items listed in items 1.a. through 1.i. above; or</w:t>
      </w:r>
    </w:p>
    <w:p>
      <w:pPr>
        <w:spacing w:after="0" w:line="75" w:lineRule="exact"/>
        <w:rPr>
          <w:rFonts w:ascii="Arial" w:cs="Arial" w:eastAsia="Arial" w:hAnsi="Arial"/>
          <w:sz w:val="18"/>
          <w:szCs w:val="18"/>
          <w:color w:val="auto"/>
        </w:rPr>
      </w:pPr>
    </w:p>
    <w:p>
      <w:pPr>
        <w:ind w:left="1420" w:right="480" w:hanging="433"/>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acquired, sold or delivered, given value, extended credit or assumed liability, on the faith of any item listed in 1.a. through 1.d. above, that is a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causes the loss.</w:t>
      </w:r>
    </w:p>
    <w:p>
      <w:pPr>
        <w:spacing w:after="0" w:line="62" w:lineRule="exact"/>
        <w:rPr>
          <w:sz w:val="20"/>
          <w:szCs w:val="20"/>
          <w:color w:val="auto"/>
        </w:rPr>
      </w:pPr>
    </w:p>
    <w:p>
      <w:pPr>
        <w:jc w:val="both"/>
        <w:ind w:left="980" w:right="20"/>
        <w:spacing w:after="0" w:line="259"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1.a. through 1.j. above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 </w:t>
      </w:r>
      <w:r>
        <w:rPr>
          <w:rFonts w:ascii="Arial" w:cs="Arial" w:eastAsia="Arial" w:hAnsi="Arial"/>
          <w:sz w:val="18"/>
          <w:szCs w:val="18"/>
          <w:b w:val="1"/>
          <w:bCs w:val="1"/>
          <w:color w:val="auto"/>
        </w:rPr>
        <w:t>Custodian</w:t>
      </w:r>
      <w:r>
        <w:rPr>
          <w:rFonts w:ascii="Arial" w:cs="Arial" w:eastAsia="Arial" w:hAnsi="Arial"/>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88" w:lineRule="exact"/>
        <w:rPr>
          <w:sz w:val="20"/>
          <w:szCs w:val="20"/>
          <w:color w:val="auto"/>
        </w:rPr>
      </w:pPr>
    </w:p>
    <w:p>
      <w:pPr>
        <w:ind w:left="980" w:hanging="544"/>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COUNTERFEIT MONEY AND COUNTERFEIT MONEY ORDERS</w:t>
      </w:r>
    </w:p>
    <w:p>
      <w:pPr>
        <w:spacing w:after="0" w:line="117" w:lineRule="exact"/>
        <w:rPr>
          <w:rFonts w:ascii="Arial" w:cs="Arial" w:eastAsia="Arial" w:hAnsi="Arial"/>
          <w:sz w:val="18"/>
          <w:szCs w:val="18"/>
          <w:b w:val="1"/>
          <w:bCs w:val="1"/>
          <w:color w:val="auto"/>
        </w:rPr>
      </w:pPr>
    </w:p>
    <w:p>
      <w:pPr>
        <w:ind w:left="980" w:right="2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the receipt by the Insured, in good faith, of any </w:t>
      </w:r>
      <w:r>
        <w:rPr>
          <w:rFonts w:ascii="Arial" w:cs="Arial" w:eastAsia="Arial" w:hAnsi="Arial"/>
          <w:sz w:val="18"/>
          <w:szCs w:val="18"/>
          <w:b w:val="1"/>
          <w:bCs w:val="1"/>
          <w:color w:val="auto"/>
        </w:rPr>
        <w:t>Counterfeit Money</w:t>
      </w:r>
      <w:r>
        <w:rPr>
          <w:rFonts w:ascii="Arial" w:cs="Arial" w:eastAsia="Arial" w:hAnsi="Arial"/>
          <w:sz w:val="18"/>
          <w:szCs w:val="18"/>
          <w:color w:val="auto"/>
        </w:rPr>
        <w:t xml:space="preserve"> of the United States of America and its territories and possessions, Canada or any other country, or of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money orders denominated in United States or Canadian currency.</w:t>
      </w:r>
    </w:p>
    <w:p>
      <w:pPr>
        <w:spacing w:after="0" w:line="81" w:lineRule="exact"/>
        <w:rPr>
          <w:rFonts w:ascii="Arial" w:cs="Arial" w:eastAsia="Arial" w:hAnsi="Arial"/>
          <w:sz w:val="18"/>
          <w:szCs w:val="18"/>
          <w:b w:val="1"/>
          <w:bCs w:val="1"/>
          <w:color w:val="auto"/>
        </w:rPr>
      </w:pPr>
    </w:p>
    <w:p>
      <w:pPr>
        <w:ind w:left="980" w:hanging="544"/>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CLAIM EXPENSE</w:t>
      </w:r>
    </w:p>
    <w:p>
      <w:pPr>
        <w:spacing w:after="0" w:line="121" w:lineRule="exact"/>
        <w:rPr>
          <w:rFonts w:ascii="Arial" w:cs="Arial" w:eastAsia="Arial" w:hAnsi="Arial"/>
          <w:sz w:val="18"/>
          <w:szCs w:val="18"/>
          <w:b w:val="1"/>
          <w:bCs w:val="1"/>
          <w:color w:val="auto"/>
        </w:rPr>
      </w:pPr>
    </w:p>
    <w:p>
      <w:pPr>
        <w:ind w:left="98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Arial" w:cs="Arial" w:eastAsia="Arial" w:hAnsi="Arial"/>
          <w:sz w:val="18"/>
          <w:szCs w:val="18"/>
          <w:b w:val="1"/>
          <w:bCs w:val="1"/>
          <w:color w:val="auto"/>
        </w:rPr>
        <w:t>Employees</w:t>
      </w:r>
      <w:r>
        <w:rPr>
          <w:rFonts w:ascii="Arial" w:cs="Arial" w:eastAsia="Arial" w:hAnsi="Arial"/>
          <w:sz w:val="18"/>
          <w:szCs w:val="18"/>
          <w:color w:val="auto"/>
        </w:rPr>
        <w:t>)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89" w:lineRule="exact"/>
        <w:rPr>
          <w:rFonts w:ascii="Arial" w:cs="Arial" w:eastAsia="Arial" w:hAnsi="Arial"/>
          <w:sz w:val="18"/>
          <w:szCs w:val="18"/>
          <w:b w:val="1"/>
          <w:bCs w:val="1"/>
          <w:color w:val="auto"/>
        </w:rPr>
      </w:pPr>
    </w:p>
    <w:p>
      <w:pPr>
        <w:ind w:left="980" w:hanging="544"/>
        <w:spacing w:after="0"/>
        <w:tabs>
          <w:tab w:leader="none" w:pos="9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STOP PAYMENT ORDERS OR WRONGFUL DISHONOR OF CHECKS</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color w:val="auto"/>
        </w:rPr>
        <w:t xml:space="preserve">Damages that the Insured becomes legally liable to pay its customers resulting directly from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having:</w:t>
      </w:r>
    </w:p>
    <w:p>
      <w:pPr>
        <w:spacing w:after="0" w:line="157" w:lineRule="exact"/>
        <w:rPr>
          <w:rFonts w:ascii="Arial" w:cs="Arial" w:eastAsia="Arial" w:hAnsi="Arial"/>
          <w:sz w:val="18"/>
          <w:szCs w:val="18"/>
          <w:b w:val="1"/>
          <w:bCs w:val="1"/>
          <w:color w:val="auto"/>
        </w:rPr>
      </w:pPr>
    </w:p>
    <w:p>
      <w:pPr>
        <w:ind w:left="1420" w:right="180" w:hanging="433"/>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failed to comply with any notice of any customer of the Insured or any authorized representative of such customer to stop payment on any check or draft made or drawn by such customer; or</w:t>
      </w:r>
    </w:p>
    <w:p>
      <w:pPr>
        <w:spacing w:after="0" w:line="75" w:lineRule="exact"/>
        <w:rPr>
          <w:rFonts w:ascii="Arial" w:cs="Arial" w:eastAsia="Arial" w:hAnsi="Arial"/>
          <w:sz w:val="18"/>
          <w:szCs w:val="18"/>
          <w:color w:val="auto"/>
        </w:rPr>
      </w:pPr>
    </w:p>
    <w:p>
      <w:pPr>
        <w:ind w:left="1420" w:right="540" w:hanging="433"/>
        <w:spacing w:after="0" w:line="277"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wrongfully dishonored or wrongfully failed to certify any check or draft made or drawn by the customer of the Insured or any authorized representative of such customer.</w:t>
      </w:r>
    </w:p>
    <w:p>
      <w:pPr>
        <w:spacing w:after="0" w:line="62"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5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13" w:name="page14"/>
    <w:bookmarkEnd w:id="13"/>
    <w:p>
      <w:pPr>
        <w:ind w:left="984" w:right="7820" w:hanging="544"/>
        <w:spacing w:after="0" w:line="422" w:lineRule="auto"/>
        <w:tabs>
          <w:tab w:leader="none" w:pos="984"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COMPUTER SYSTEMS </w:t>
      </w:r>
      <w:r>
        <w:rPr>
          <w:rFonts w:ascii="Arial" w:cs="Arial" w:eastAsia="Arial" w:hAnsi="Arial"/>
          <w:sz w:val="16"/>
          <w:szCs w:val="16"/>
          <w:color w:val="auto"/>
        </w:rPr>
        <w:t>Coverage I.1. Computer Fraud</w:t>
      </w:r>
    </w:p>
    <w:p>
      <w:pPr>
        <w:spacing w:after="0" w:line="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Coverage I.2. Fraudulent Instructions</w:t>
      </w:r>
    </w:p>
    <w:p>
      <w:pPr>
        <w:spacing w:after="0" w:line="113" w:lineRule="exact"/>
        <w:rPr>
          <w:sz w:val="20"/>
          <w:szCs w:val="20"/>
          <w:color w:val="auto"/>
        </w:rPr>
      </w:pPr>
    </w:p>
    <w:p>
      <w:pPr>
        <w:ind w:left="1424" w:right="120"/>
        <w:spacing w:after="0" w:line="261" w:lineRule="auto"/>
        <w:rPr>
          <w:sz w:val="20"/>
          <w:szCs w:val="20"/>
          <w:color w:val="auto"/>
        </w:rPr>
      </w:pPr>
      <w:r>
        <w:rPr>
          <w:rFonts w:ascii="Arial" w:cs="Arial" w:eastAsia="Arial" w:hAnsi="Arial"/>
          <w:sz w:val="18"/>
          <w:szCs w:val="18"/>
          <w:color w:val="auto"/>
        </w:rPr>
        <w:t xml:space="preserve">Loss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in good faith, caused a transfer of funds as a result of a </w:t>
      </w: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when the Insured or an</w:t>
      </w:r>
      <w:r>
        <w:rPr>
          <w:rFonts w:ascii="Arial" w:cs="Arial" w:eastAsia="Arial" w:hAnsi="Arial"/>
          <w:sz w:val="18"/>
          <w:szCs w:val="18"/>
          <w:b w:val="1"/>
          <w:bCs w:val="1"/>
          <w:color w:val="auto"/>
        </w:rPr>
        <w:t xml:space="preserve"> Investment Adviser</w:t>
      </w:r>
      <w:r>
        <w:rPr>
          <w:rFonts w:ascii="Arial" w:cs="Arial" w:eastAsia="Arial" w:hAnsi="Arial"/>
          <w:sz w:val="18"/>
          <w:szCs w:val="18"/>
          <w:color w:val="auto"/>
        </w:rPr>
        <w:t>, prior to causing the transfer of the funds, used its best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verify the identity of the person transmitting the instruction; provided that if the instruction is purported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85" w:lineRule="exact"/>
        <w:rPr>
          <w:sz w:val="20"/>
          <w:szCs w:val="20"/>
          <w:color w:val="auto"/>
        </w:rPr>
      </w:pPr>
    </w:p>
    <w:p>
      <w:pPr>
        <w:ind w:left="2424" w:hanging="441"/>
        <w:spacing w:after="0"/>
        <w:tabs>
          <w:tab w:leader="none" w:pos="2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performed a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with respect to such instruction; or</w:t>
      </w:r>
    </w:p>
    <w:p>
      <w:pPr>
        <w:spacing w:after="0" w:line="130" w:lineRule="exact"/>
        <w:rPr>
          <w:rFonts w:ascii="Arial" w:cs="Arial" w:eastAsia="Arial" w:hAnsi="Arial"/>
          <w:sz w:val="18"/>
          <w:szCs w:val="18"/>
          <w:color w:val="auto"/>
        </w:rPr>
      </w:pPr>
    </w:p>
    <w:p>
      <w:pPr>
        <w:ind w:left="2424" w:hanging="441"/>
        <w:spacing w:after="0"/>
        <w:tabs>
          <w:tab w:leader="none" w:pos="2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followed commercially reasonable </w:t>
      </w:r>
      <w:r>
        <w:rPr>
          <w:rFonts w:ascii="Arial" w:cs="Arial" w:eastAsia="Arial" w:hAnsi="Arial"/>
          <w:sz w:val="18"/>
          <w:szCs w:val="18"/>
          <w:b w:val="1"/>
          <w:bCs w:val="1"/>
          <w:color w:val="auto"/>
        </w:rPr>
        <w:t>Security Procedures</w:t>
      </w:r>
      <w:r>
        <w:rPr>
          <w:rFonts w:ascii="Arial" w:cs="Arial" w:eastAsia="Arial" w:hAnsi="Arial"/>
          <w:sz w:val="18"/>
          <w:szCs w:val="18"/>
          <w:color w:val="auto"/>
        </w:rPr>
        <w:t xml:space="preserve"> applicable to the transaction and instruction.</w:t>
      </w:r>
    </w:p>
    <w:p>
      <w:pPr>
        <w:spacing w:after="0" w:line="117" w:lineRule="exact"/>
        <w:rPr>
          <w:sz w:val="20"/>
          <w:szCs w:val="20"/>
          <w:color w:val="auto"/>
        </w:rPr>
      </w:pPr>
    </w:p>
    <w:p>
      <w:pPr>
        <w:ind w:left="1424" w:right="340"/>
        <w:spacing w:after="0" w:line="282" w:lineRule="auto"/>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received and, if applicable,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performed, must be either recorded, logged, or documented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5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Coverage I.3. Restoration Expenses</w:t>
      </w:r>
    </w:p>
    <w:p>
      <w:pPr>
        <w:spacing w:after="0" w:line="113" w:lineRule="exact"/>
        <w:rPr>
          <w:sz w:val="20"/>
          <w:szCs w:val="20"/>
          <w:color w:val="auto"/>
        </w:rPr>
      </w:pPr>
    </w:p>
    <w:p>
      <w:pPr>
        <w:ind w:left="1424" w:right="28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and resulting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 someone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than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67" w:lineRule="exact"/>
        <w:rPr>
          <w:sz w:val="20"/>
          <w:szCs w:val="20"/>
          <w:color w:val="auto"/>
        </w:rPr>
      </w:pPr>
    </w:p>
    <w:p>
      <w:pPr>
        <w:ind w:left="984" w:hanging="544"/>
        <w:spacing w:after="0"/>
        <w:tabs>
          <w:tab w:leader="none" w:pos="98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UNCOLLECTIBLE ITEMS OF DEPOSIT</w:t>
      </w:r>
    </w:p>
    <w:p>
      <w:pPr>
        <w:spacing w:after="0" w:line="117" w:lineRule="exact"/>
        <w:rPr>
          <w:rFonts w:ascii="Arial" w:cs="Arial" w:eastAsia="Arial" w:hAnsi="Arial"/>
          <w:sz w:val="18"/>
          <w:szCs w:val="18"/>
          <w:b w:val="1"/>
          <w:bCs w:val="1"/>
          <w:color w:val="auto"/>
        </w:rPr>
      </w:pPr>
    </w:p>
    <w:p>
      <w:pPr>
        <w:jc w:val="both"/>
        <w:ind w:left="984" w:right="10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 xml:space="preserve">Loss, including dividends and interest accrued not to exceed 15% of the value of each </w:t>
      </w:r>
      <w:r>
        <w:rPr>
          <w:rFonts w:ascii="Arial" w:cs="Arial" w:eastAsia="Arial" w:hAnsi="Arial"/>
          <w:sz w:val="17"/>
          <w:szCs w:val="17"/>
          <w:b w:val="1"/>
          <w:bCs w:val="1"/>
          <w:color w:val="auto"/>
        </w:rPr>
        <w:t>Item of Deposit</w:t>
      </w:r>
      <w:r>
        <w:rPr>
          <w:rFonts w:ascii="Arial" w:cs="Arial" w:eastAsia="Arial" w:hAnsi="Arial"/>
          <w:sz w:val="17"/>
          <w:szCs w:val="17"/>
          <w:color w:val="auto"/>
        </w:rPr>
        <w:t xml:space="preserve"> that is deposited, resulting directly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having credited an account of a customer, shareholder or subscriber on the faith of any </w:t>
      </w:r>
      <w:r>
        <w:rPr>
          <w:rFonts w:ascii="Arial" w:cs="Arial" w:eastAsia="Arial" w:hAnsi="Arial"/>
          <w:sz w:val="17"/>
          <w:szCs w:val="17"/>
          <w:b w:val="1"/>
          <w:bCs w:val="1"/>
          <w:color w:val="auto"/>
        </w:rPr>
        <w:t>Items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Deposit </w:t>
      </w:r>
      <w:r>
        <w:rPr>
          <w:rFonts w:ascii="Arial" w:cs="Arial" w:eastAsia="Arial" w:hAnsi="Arial"/>
          <w:sz w:val="17"/>
          <w:szCs w:val="17"/>
          <w:color w:val="auto"/>
        </w:rPr>
        <w:t>that prove to be uncollectible, provided that the crediting of such account causes:</w:t>
      </w:r>
    </w:p>
    <w:p>
      <w:pPr>
        <w:spacing w:after="0" w:line="67" w:lineRule="exact"/>
        <w:rPr>
          <w:rFonts w:ascii="Arial" w:cs="Arial" w:eastAsia="Arial" w:hAnsi="Arial"/>
          <w:sz w:val="18"/>
          <w:szCs w:val="18"/>
          <w:b w:val="1"/>
          <w:bCs w:val="1"/>
          <w:color w:val="auto"/>
        </w:rPr>
      </w:pPr>
    </w:p>
    <w:p>
      <w:pPr>
        <w:ind w:left="1984" w:hanging="552"/>
        <w:spacing w:after="0"/>
        <w:tabs>
          <w:tab w:leader="none" w:pos="19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redemptions or withdrawals to be permitted;</w:t>
      </w:r>
    </w:p>
    <w:p>
      <w:pPr>
        <w:spacing w:after="0" w:line="130" w:lineRule="exact"/>
        <w:rPr>
          <w:rFonts w:ascii="Arial" w:cs="Arial" w:eastAsia="Arial" w:hAnsi="Arial"/>
          <w:sz w:val="18"/>
          <w:szCs w:val="18"/>
          <w:color w:val="auto"/>
        </w:rPr>
      </w:pPr>
    </w:p>
    <w:p>
      <w:pPr>
        <w:ind w:left="1984" w:hanging="552"/>
        <w:spacing w:after="0"/>
        <w:tabs>
          <w:tab w:leader="none" w:pos="19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shares to be issued; or</w:t>
      </w:r>
    </w:p>
    <w:p>
      <w:pPr>
        <w:spacing w:after="0" w:line="130" w:lineRule="exact"/>
        <w:rPr>
          <w:rFonts w:ascii="Arial" w:cs="Arial" w:eastAsia="Arial" w:hAnsi="Arial"/>
          <w:sz w:val="18"/>
          <w:szCs w:val="18"/>
          <w:color w:val="auto"/>
        </w:rPr>
      </w:pPr>
    </w:p>
    <w:p>
      <w:pPr>
        <w:ind w:left="1984" w:hanging="552"/>
        <w:spacing w:after="0"/>
        <w:tabs>
          <w:tab w:leader="none" w:pos="19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dividends to be paid.</w:t>
      </w:r>
    </w:p>
    <w:p>
      <w:pPr>
        <w:spacing w:after="0" w:line="113" w:lineRule="exact"/>
        <w:rPr>
          <w:sz w:val="20"/>
          <w:szCs w:val="20"/>
          <w:color w:val="auto"/>
        </w:rPr>
      </w:pPr>
    </w:p>
    <w:p>
      <w:pPr>
        <w:ind w:left="984" w:right="100"/>
        <w:spacing w:after="0" w:line="266" w:lineRule="auto"/>
        <w:rPr>
          <w:sz w:val="20"/>
          <w:szCs w:val="20"/>
          <w:color w:val="auto"/>
        </w:rPr>
      </w:pPr>
      <w:r>
        <w:rPr>
          <w:rFonts w:ascii="Arial" w:cs="Arial" w:eastAsia="Arial" w:hAnsi="Arial"/>
          <w:sz w:val="18"/>
          <w:szCs w:val="18"/>
          <w:color w:val="auto"/>
        </w:rPr>
        <w:t xml:space="preserve">It is a condition precedent to coverage under this Insuring Agreement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hold funds represented in </w:t>
      </w: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for the maximum number of days allowable under Regulation CC before permitting any redemptions or withdrawals,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issuing any shares or paying any dividends with respect to such </w:t>
      </w:r>
      <w:r>
        <w:rPr>
          <w:rFonts w:ascii="Arial" w:cs="Arial" w:eastAsia="Arial" w:hAnsi="Arial"/>
          <w:sz w:val="18"/>
          <w:szCs w:val="18"/>
          <w:b w:val="1"/>
          <w:bCs w:val="1"/>
          <w:color w:val="auto"/>
        </w:rPr>
        <w:t>Items of Deposit</w:t>
      </w:r>
      <w:r>
        <w:rPr>
          <w:rFonts w:ascii="Arial" w:cs="Arial" w:eastAsia="Arial" w:hAnsi="Arial"/>
          <w:sz w:val="18"/>
          <w:szCs w:val="18"/>
          <w:color w:val="auto"/>
        </w:rPr>
        <w:t>.</w:t>
      </w:r>
    </w:p>
    <w:p>
      <w:pPr>
        <w:spacing w:after="0" w:line="68" w:lineRule="exact"/>
        <w:rPr>
          <w:sz w:val="20"/>
          <w:szCs w:val="20"/>
          <w:color w:val="auto"/>
        </w:rPr>
      </w:pPr>
    </w:p>
    <w:p>
      <w:pPr>
        <w:ind w:left="984" w:right="160"/>
        <w:spacing w:after="0" w:line="282" w:lineRule="auto"/>
        <w:rPr>
          <w:sz w:val="20"/>
          <w:szCs w:val="20"/>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will not be deemed to be uncollectible until the Insured’s or</w:t>
      </w:r>
      <w:r>
        <w:rPr>
          <w:rFonts w:ascii="Arial" w:cs="Arial" w:eastAsia="Arial" w:hAnsi="Arial"/>
          <w:sz w:val="18"/>
          <w:szCs w:val="18"/>
          <w:b w:val="1"/>
          <w:bCs w:val="1"/>
          <w:color w:val="auto"/>
        </w:rPr>
        <w:t xml:space="preserve"> Investment Adviser’s </w:t>
      </w:r>
      <w:r>
        <w:rPr>
          <w:rFonts w:ascii="Arial" w:cs="Arial" w:eastAsia="Arial" w:hAnsi="Arial"/>
          <w:sz w:val="18"/>
          <w:szCs w:val="18"/>
          <w:color w:val="auto"/>
        </w:rPr>
        <w:t>standard collection procedures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failed.</w:t>
      </w:r>
    </w:p>
    <w:p>
      <w:pPr>
        <w:spacing w:after="0" w:line="58" w:lineRule="exact"/>
        <w:rPr>
          <w:sz w:val="20"/>
          <w:szCs w:val="20"/>
          <w:color w:val="auto"/>
        </w:rPr>
      </w:pPr>
    </w:p>
    <w:p>
      <w:pPr>
        <w:ind w:left="984" w:right="20"/>
        <w:spacing w:after="0" w:line="286" w:lineRule="auto"/>
        <w:rPr>
          <w:sz w:val="20"/>
          <w:szCs w:val="20"/>
          <w:color w:val="auto"/>
        </w:rPr>
      </w:pPr>
      <w:r>
        <w:rPr>
          <w:rFonts w:ascii="Arial" w:cs="Arial" w:eastAsia="Arial" w:hAnsi="Arial"/>
          <w:sz w:val="17"/>
          <w:szCs w:val="17"/>
          <w:color w:val="auto"/>
        </w:rPr>
        <w:t xml:space="preserve">This Insuring Agreement applies to Insureds with exchange privileges if all funds in the exchange program are insured by the Company for </w:t>
      </w:r>
      <w:r>
        <w:rPr>
          <w:rFonts w:ascii="Arial" w:cs="Arial" w:eastAsia="Arial" w:hAnsi="Arial"/>
          <w:sz w:val="17"/>
          <w:szCs w:val="17"/>
          <w:b w:val="1"/>
          <w:bCs w:val="1"/>
          <w:color w:val="auto"/>
        </w:rPr>
        <w:t>Uncollectible Items of Deposit</w:t>
      </w:r>
      <w:r>
        <w:rPr>
          <w:rFonts w:ascii="Arial" w:cs="Arial" w:eastAsia="Arial" w:hAnsi="Arial"/>
          <w:sz w:val="17"/>
          <w:szCs w:val="17"/>
          <w:color w:val="auto"/>
        </w:rPr>
        <w:t>. Regardless of the number of transactions between funds, the maximum number of days allowable under</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 CC begins from the date a deposit was first credited to any fund in the exchange program.</w:t>
      </w:r>
    </w:p>
    <w:p>
      <w:pPr>
        <w:spacing w:after="0" w:line="314" w:lineRule="exact"/>
        <w:rPr>
          <w:sz w:val="20"/>
          <w:szCs w:val="20"/>
          <w:color w:val="auto"/>
        </w:rPr>
      </w:pPr>
    </w:p>
    <w:p>
      <w:pPr>
        <w:ind w:left="444" w:hanging="444"/>
        <w:spacing w:after="0"/>
        <w:tabs>
          <w:tab w:leader="none" w:pos="444"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 AGREEMENTS</w:t>
      </w:r>
    </w:p>
    <w:p>
      <w:pPr>
        <w:spacing w:after="0" w:line="194" w:lineRule="exact"/>
        <w:rPr>
          <w:rFonts w:ascii="Arial" w:cs="Arial" w:eastAsia="Arial" w:hAnsi="Arial"/>
          <w:sz w:val="18"/>
          <w:szCs w:val="18"/>
          <w:b w:val="1"/>
          <w:bCs w:val="1"/>
          <w:i w:val="1"/>
          <w:iCs w:val="1"/>
          <w:color w:val="auto"/>
        </w:rPr>
      </w:pPr>
    </w:p>
    <w:p>
      <w:pPr>
        <w:ind w:left="984" w:hanging="544"/>
        <w:spacing w:after="0"/>
        <w:tabs>
          <w:tab w:leader="none" w:pos="984"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ORGANIC GROWTH</w:t>
      </w:r>
    </w:p>
    <w:p>
      <w:pPr>
        <w:spacing w:after="0" w:line="117" w:lineRule="exact"/>
        <w:rPr>
          <w:rFonts w:ascii="Arial" w:cs="Arial" w:eastAsia="Arial" w:hAnsi="Arial"/>
          <w:sz w:val="18"/>
          <w:szCs w:val="18"/>
          <w:b w:val="1"/>
          <w:bCs w:val="1"/>
          <w:color w:val="auto"/>
        </w:rPr>
      </w:pPr>
    </w:p>
    <w:p>
      <w:pPr>
        <w:ind w:left="984" w:right="20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If an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adds additional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other than by consolidation or merger with, or purchase or acquisition of the assets, assets under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-614045</wp:posOffset>
            </wp:positionV>
            <wp:extent cx="6995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2"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6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4"/>
          </w:cols>
          <w:pgMar w:left="436" w:top="486" w:right="439" w:bottom="1440" w:gutter="0" w:footer="0" w:header="0"/>
        </w:sectPr>
      </w:pPr>
    </w:p>
    <w:bookmarkStart w:id="14" w:name="page15"/>
    <w:bookmarkEnd w:id="14"/>
    <w:p>
      <w:pPr>
        <w:ind w:left="980" w:right="1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liabilities of, another institution, such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81" w:lineRule="exact"/>
        <w:rPr>
          <w:sz w:val="20"/>
          <w:szCs w:val="20"/>
          <w:color w:val="auto"/>
        </w:rPr>
      </w:pPr>
    </w:p>
    <w:p>
      <w:pPr>
        <w:ind w:left="980" w:hanging="544"/>
        <w:spacing w:after="0"/>
        <w:tabs>
          <w:tab w:leader="none" w:pos="9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 MERGER - PURCHASE OR ACQUISITION OF ASSETS</w:t>
      </w:r>
    </w:p>
    <w:p>
      <w:pPr>
        <w:spacing w:after="0" w:line="117" w:lineRule="exact"/>
        <w:rPr>
          <w:rFonts w:ascii="Arial" w:cs="Arial" w:eastAsia="Arial" w:hAnsi="Arial"/>
          <w:sz w:val="18"/>
          <w:szCs w:val="18"/>
          <w:b w:val="1"/>
          <w:bCs w:val="1"/>
          <w:color w:val="auto"/>
        </w:rPr>
      </w:pPr>
    </w:p>
    <w:p>
      <w:pPr>
        <w:ind w:left="980" w:right="2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5"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occurred or will occur in the offices or premises of such institution;</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been caused or will be caused by any employee or employees of such institution; or</w:t>
      </w:r>
    </w:p>
    <w:p>
      <w:pPr>
        <w:spacing w:after="0" w:line="130" w:lineRule="exact"/>
        <w:rPr>
          <w:rFonts w:ascii="Arial" w:cs="Arial" w:eastAsia="Arial" w:hAnsi="Arial"/>
          <w:sz w:val="18"/>
          <w:szCs w:val="18"/>
          <w:color w:val="auto"/>
        </w:rPr>
      </w:pPr>
    </w:p>
    <w:p>
      <w:pPr>
        <w:ind w:left="1420" w:right="860" w:hanging="433"/>
        <w:spacing w:after="0" w:line="277"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arisen or will arise out of the assets, assets under management or liabilities acquired by the Insured as a result of such Transaction,</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is provided as follows:</w:t>
      </w:r>
    </w:p>
    <w:p>
      <w:pPr>
        <w:spacing w:after="0" w:line="131" w:lineRule="exact"/>
        <w:rPr>
          <w:sz w:val="20"/>
          <w:szCs w:val="20"/>
          <w:color w:val="auto"/>
        </w:rPr>
      </w:pPr>
    </w:p>
    <w:p>
      <w:pPr>
        <w:ind w:left="1980" w:hanging="552"/>
        <w:spacing w:after="0"/>
        <w:tabs>
          <w:tab w:leader="none" w:pos="1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Automatic Loss Sustained Coverage</w:t>
      </w:r>
    </w:p>
    <w:p>
      <w:pPr>
        <w:spacing w:after="0" w:line="117" w:lineRule="exact"/>
        <w:rPr>
          <w:rFonts w:ascii="Arial" w:cs="Arial" w:eastAsia="Arial" w:hAnsi="Arial"/>
          <w:sz w:val="18"/>
          <w:szCs w:val="18"/>
          <w:color w:val="auto"/>
        </w:rPr>
      </w:pPr>
    </w:p>
    <w:p>
      <w:pPr>
        <w:ind w:left="1980" w:right="40"/>
        <w:spacing w:after="0" w:line="272"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82" w:lineRule="exact"/>
        <w:rPr>
          <w:rFonts w:ascii="Arial" w:cs="Arial" w:eastAsia="Arial" w:hAnsi="Arial"/>
          <w:sz w:val="18"/>
          <w:szCs w:val="18"/>
          <w:color w:val="auto"/>
        </w:rPr>
      </w:pPr>
    </w:p>
    <w:p>
      <w:pPr>
        <w:ind w:left="1980" w:hanging="552"/>
        <w:spacing w:after="0"/>
        <w:tabs>
          <w:tab w:leader="none" w:pos="1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Automatic Discovery Coverage</w:t>
      </w:r>
    </w:p>
    <w:p>
      <w:pPr>
        <w:spacing w:after="0" w:line="117" w:lineRule="exact"/>
        <w:rPr>
          <w:rFonts w:ascii="Arial" w:cs="Arial" w:eastAsia="Arial" w:hAnsi="Arial"/>
          <w:sz w:val="18"/>
          <w:szCs w:val="18"/>
          <w:color w:val="auto"/>
        </w:rPr>
      </w:pPr>
    </w:p>
    <w:p>
      <w:pPr>
        <w:ind w:left="1980" w:right="80"/>
        <w:spacing w:after="0" w:line="275"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77" w:lineRule="exact"/>
        <w:rPr>
          <w:rFonts w:ascii="Arial" w:cs="Arial" w:eastAsia="Arial" w:hAnsi="Arial"/>
          <w:sz w:val="18"/>
          <w:szCs w:val="18"/>
          <w:color w:val="auto"/>
        </w:rPr>
      </w:pPr>
    </w:p>
    <w:p>
      <w:pPr>
        <w:ind w:left="980" w:hanging="544"/>
        <w:spacing w:after="0"/>
        <w:tabs>
          <w:tab w:leader="none" w:pos="9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INSURED</w:t>
      </w:r>
    </w:p>
    <w:p>
      <w:pPr>
        <w:spacing w:after="0" w:line="121" w:lineRule="exact"/>
        <w:rPr>
          <w:rFonts w:ascii="Arial" w:cs="Arial" w:eastAsia="Arial" w:hAnsi="Arial"/>
          <w:sz w:val="18"/>
          <w:szCs w:val="18"/>
          <w:b w:val="1"/>
          <w:bCs w:val="1"/>
          <w:color w:val="auto"/>
        </w:rPr>
      </w:pPr>
    </w:p>
    <w:p>
      <w:pPr>
        <w:ind w:left="98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71" w:lineRule="exact"/>
        <w:rPr>
          <w:rFonts w:ascii="Arial" w:cs="Arial" w:eastAsia="Arial" w:hAnsi="Arial"/>
          <w:sz w:val="18"/>
          <w:szCs w:val="18"/>
          <w:b w:val="1"/>
          <w:bCs w:val="1"/>
          <w:color w:val="auto"/>
        </w:rPr>
      </w:pPr>
    </w:p>
    <w:p>
      <w:pPr>
        <w:ind w:left="980" w:hanging="544"/>
        <w:spacing w:after="0"/>
        <w:tabs>
          <w:tab w:leader="none" w:pos="9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JOINT INSURED</w:t>
      </w:r>
    </w:p>
    <w:p>
      <w:pPr>
        <w:spacing w:after="0" w:line="117" w:lineRule="exact"/>
        <w:rPr>
          <w:rFonts w:ascii="Arial" w:cs="Arial" w:eastAsia="Arial" w:hAnsi="Arial"/>
          <w:sz w:val="18"/>
          <w:szCs w:val="18"/>
          <w:b w:val="1"/>
          <w:bCs w:val="1"/>
          <w:color w:val="auto"/>
        </w:rPr>
      </w:pPr>
    </w:p>
    <w:p>
      <w:pPr>
        <w:ind w:left="980" w:right="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does not indemnify or hold harmless any Insured for loss sustained by an </w:t>
      </w:r>
      <w:r>
        <w:rPr>
          <w:rFonts w:ascii="Arial" w:cs="Arial" w:eastAsia="Arial" w:hAnsi="Arial"/>
          <w:sz w:val="18"/>
          <w:szCs w:val="18"/>
          <w:b w:val="1"/>
          <w:bCs w:val="1"/>
          <w:color w:val="auto"/>
        </w:rPr>
        <w:t>Investment Adviser</w:t>
      </w:r>
      <w:r>
        <w:rPr>
          <w:rFonts w:ascii="Arial" w:cs="Arial" w:eastAsia="Arial" w:hAnsi="Arial"/>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5" w:lineRule="exact"/>
        <w:rPr>
          <w:rFonts w:ascii="Arial" w:cs="Arial" w:eastAsia="Arial" w:hAnsi="Arial"/>
          <w:sz w:val="18"/>
          <w:szCs w:val="18"/>
          <w:b w:val="1"/>
          <w:bCs w:val="1"/>
          <w:color w:val="auto"/>
        </w:rPr>
      </w:pPr>
    </w:p>
    <w:p>
      <w:pPr>
        <w:jc w:val="both"/>
        <w:ind w:left="980" w:right="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7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15" w:name="page16"/>
    <w:bookmarkEnd w:id="15"/>
    <w:p>
      <w:pPr>
        <w:ind w:left="980"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73" w:lineRule="exact"/>
        <w:rPr>
          <w:sz w:val="20"/>
          <w:szCs w:val="20"/>
          <w:color w:val="auto"/>
        </w:rPr>
      </w:pPr>
    </w:p>
    <w:p>
      <w:pPr>
        <w:ind w:left="980" w:hanging="544"/>
        <w:spacing w:after="0"/>
        <w:tabs>
          <w:tab w:leader="none" w:pos="9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COURT COSTS AND ATTORNEY’S FEES - LEGAL PROCEEDINGS - ELECTION TO DEFEND</w:t>
      </w:r>
    </w:p>
    <w:p>
      <w:pPr>
        <w:spacing w:after="0" w:line="121" w:lineRule="exact"/>
        <w:rPr>
          <w:rFonts w:ascii="Arial" w:cs="Arial" w:eastAsia="Arial" w:hAnsi="Arial"/>
          <w:sz w:val="18"/>
          <w:szCs w:val="18"/>
          <w:b w:val="1"/>
          <w:bCs w:val="1"/>
          <w:color w:val="auto"/>
        </w:rPr>
      </w:pPr>
    </w:p>
    <w:p>
      <w:pPr>
        <w:ind w:left="980" w:right="10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58" w:lineRule="exact"/>
        <w:rPr>
          <w:rFonts w:ascii="Arial" w:cs="Arial" w:eastAsia="Arial" w:hAnsi="Arial"/>
          <w:sz w:val="18"/>
          <w:szCs w:val="18"/>
          <w:b w:val="1"/>
          <w:bCs w:val="1"/>
          <w:color w:val="auto"/>
        </w:rPr>
      </w:pPr>
    </w:p>
    <w:p>
      <w:pPr>
        <w:ind w:left="1980" w:hanging="552"/>
        <w:spacing w:after="0"/>
        <w:tabs>
          <w:tab w:leader="none" w:pos="1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80" w:right="100" w:hanging="552"/>
        <w:spacing w:after="0" w:line="282" w:lineRule="auto"/>
        <w:tabs>
          <w:tab w:leader="none" w:pos="1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in the absence of 1. or 2. above, an arbitration panel agrees, after a review of an agreed statement of facts, that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would be found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if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were prosecuted.</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980" w:right="40"/>
        <w:spacing w:after="0" w:line="277" w:lineRule="auto"/>
        <w:rPr>
          <w:sz w:val="20"/>
          <w:szCs w:val="20"/>
          <w:color w:val="auto"/>
        </w:rPr>
      </w:pPr>
      <w:r>
        <w:rPr>
          <w:rFonts w:ascii="Arial" w:cs="Arial" w:eastAsia="Arial" w:hAnsi="Arial"/>
          <w:sz w:val="17"/>
          <w:szCs w:val="17"/>
          <w:color w:val="auto"/>
        </w:rPr>
        <w:t xml:space="preserve">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will give all reasonable information and assistance, other than pecuniary, that the Company deems necessary to the defense of such suit or legal proceeding.</w:t>
      </w:r>
    </w:p>
    <w:p>
      <w:pPr>
        <w:spacing w:after="0" w:line="64" w:lineRule="exact"/>
        <w:rPr>
          <w:sz w:val="20"/>
          <w:szCs w:val="20"/>
          <w:color w:val="auto"/>
        </w:rPr>
      </w:pPr>
    </w:p>
    <w:p>
      <w:pPr>
        <w:ind w:left="980" w:right="20"/>
        <w:spacing w:after="0" w:line="273" w:lineRule="auto"/>
        <w:rPr>
          <w:sz w:val="20"/>
          <w:szCs w:val="20"/>
          <w:color w:val="auto"/>
        </w:rPr>
      </w:pPr>
      <w:r>
        <w:rPr>
          <w:rFonts w:ascii="Arial" w:cs="Arial" w:eastAsia="Arial" w:hAnsi="Arial"/>
          <w:sz w:val="17"/>
          <w:szCs w:val="17"/>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70" w:lineRule="exact"/>
        <w:rPr>
          <w:sz w:val="20"/>
          <w:szCs w:val="20"/>
          <w:color w:val="auto"/>
        </w:rPr>
      </w:pPr>
    </w:p>
    <w:p>
      <w:pPr>
        <w:ind w:left="980" w:right="220"/>
        <w:spacing w:after="0" w:line="277" w:lineRule="auto"/>
        <w:rPr>
          <w:sz w:val="20"/>
          <w:szCs w:val="20"/>
          <w:color w:val="auto"/>
        </w:rPr>
      </w:pPr>
      <w:r>
        <w:rPr>
          <w:rFonts w:ascii="Arial" w:cs="Arial" w:eastAsia="Arial" w:hAnsi="Arial"/>
          <w:sz w:val="18"/>
          <w:szCs w:val="18"/>
          <w:color w:val="auto"/>
        </w:rPr>
        <w:t>If the Company pays court costs and attorney’s fees in excess of its proportionate share of such costs and fees, the Insured will promptly reimburse the Company for such excess.</w:t>
      </w:r>
    </w:p>
    <w:p>
      <w:pPr>
        <w:spacing w:after="0" w:line="3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i w:val="1"/>
          <w:iCs w:val="1"/>
          <w:color w:val="auto"/>
        </w:rPr>
        <w:t>IV.</w:t>
        <w:tab/>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bond:</w:t>
      </w:r>
    </w:p>
    <w:p>
      <w:pPr>
        <w:spacing w:after="0" w:line="127" w:lineRule="exact"/>
        <w:rPr>
          <w:sz w:val="20"/>
          <w:szCs w:val="20"/>
          <w:color w:val="auto"/>
        </w:rPr>
      </w:pPr>
    </w:p>
    <w:p>
      <w:pPr>
        <w:ind w:left="980" w:hanging="544"/>
        <w:spacing w:after="0"/>
        <w:tabs>
          <w:tab w:leader="none" w:pos="9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draft that the drawee has, by signature thereon, engaged to honor as presented.</w:t>
      </w:r>
    </w:p>
    <w:p>
      <w:pPr>
        <w:spacing w:after="0" w:line="134" w:lineRule="exact"/>
        <w:rPr>
          <w:rFonts w:ascii="Arial" w:cs="Arial" w:eastAsia="Arial" w:hAnsi="Arial"/>
          <w:sz w:val="18"/>
          <w:szCs w:val="18"/>
          <w:b w:val="1"/>
          <w:bCs w:val="1"/>
          <w:color w:val="auto"/>
        </w:rPr>
      </w:pPr>
    </w:p>
    <w:p>
      <w:pPr>
        <w:ind w:left="980" w:hanging="544"/>
        <w:spacing w:after="0"/>
        <w:tabs>
          <w:tab w:leader="none" w:pos="9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Bond Period </w:t>
      </w:r>
      <w:r>
        <w:rPr>
          <w:rFonts w:ascii="Arial" w:cs="Arial" w:eastAsia="Arial" w:hAnsi="Arial"/>
          <w:sz w:val="18"/>
          <w:szCs w:val="18"/>
          <w:color w:val="auto"/>
        </w:rPr>
        <w:t>has the meaning set forth in section VI. CONDITIONS, C. BOND PERIOD.</w:t>
      </w:r>
    </w:p>
    <w:p>
      <w:pPr>
        <w:spacing w:after="0" w:line="126" w:lineRule="exact"/>
        <w:rPr>
          <w:rFonts w:ascii="Arial" w:cs="Arial" w:eastAsia="Arial" w:hAnsi="Arial"/>
          <w:sz w:val="18"/>
          <w:szCs w:val="18"/>
          <w:b w:val="1"/>
          <w:bCs w:val="1"/>
          <w:color w:val="auto"/>
        </w:rPr>
      </w:pPr>
    </w:p>
    <w:p>
      <w:pPr>
        <w:ind w:left="980" w:right="100" w:hanging="544"/>
        <w:spacing w:after="0" w:line="282" w:lineRule="auto"/>
        <w:tabs>
          <w:tab w:leader="none" w:pos="9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Callback Verification </w:t>
      </w:r>
      <w:r>
        <w:rPr>
          <w:rFonts w:ascii="Arial" w:cs="Arial" w:eastAsia="Arial" w:hAnsi="Arial"/>
          <w:sz w:val="18"/>
          <w:szCs w:val="18"/>
          <w:color w:val="auto"/>
        </w:rPr>
        <w:t>means a verbal conversation with the purported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using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Pre-Determined Telephone Number</w:t>
      </w:r>
      <w:r>
        <w:rPr>
          <w:rFonts w:ascii="Arial" w:cs="Arial" w:eastAsia="Arial" w:hAnsi="Arial"/>
          <w:sz w:val="18"/>
          <w:szCs w:val="18"/>
          <w:color w:val="auto"/>
        </w:rPr>
        <w:t>, to verify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identity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the authenticity of a funds transfer request.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8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16" w:name="page17"/>
    <w:bookmarkEnd w:id="16"/>
    <w:p>
      <w:pPr>
        <w:ind w:left="980" w:right="860" w:hanging="544"/>
        <w:spacing w:after="0" w:line="282" w:lineRule="auto"/>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Certificate of Deposit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acknowledgment by an Insured or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to repay it.</w:t>
      </w:r>
    </w:p>
    <w:p>
      <w:pPr>
        <w:spacing w:after="0" w:line="67" w:lineRule="exact"/>
        <w:rPr>
          <w:rFonts w:ascii="Arial" w:cs="Arial" w:eastAsia="Arial" w:hAnsi="Arial"/>
          <w:sz w:val="18"/>
          <w:szCs w:val="18"/>
          <w:b w:val="1"/>
          <w:bCs w:val="1"/>
          <w:color w:val="auto"/>
        </w:rPr>
      </w:pPr>
    </w:p>
    <w:p>
      <w:pPr>
        <w:ind w:left="980" w:right="640" w:hanging="544"/>
        <w:spacing w:after="0" w:line="282" w:lineRule="auto"/>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 of Origin or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issued by a manufacturer of personal property or a governmental agency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ownership of the personal property and by which ownership is transferred.</w:t>
      </w:r>
    </w:p>
    <w:p>
      <w:pPr>
        <w:spacing w:after="0" w:line="71" w:lineRule="exact"/>
        <w:rPr>
          <w:rFonts w:ascii="Arial" w:cs="Arial" w:eastAsia="Arial" w:hAnsi="Arial"/>
          <w:sz w:val="18"/>
          <w:szCs w:val="18"/>
          <w:b w:val="1"/>
          <w:bCs w:val="1"/>
          <w:color w:val="auto"/>
        </w:rPr>
      </w:pPr>
    </w:p>
    <w:p>
      <w:pPr>
        <w:ind w:left="980" w:right="420" w:hanging="544"/>
        <w:spacing w:after="0" w:line="277" w:lineRule="auto"/>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w:t>
      </w:r>
    </w:p>
    <w:p>
      <w:pPr>
        <w:spacing w:after="0" w:line="134" w:lineRule="exact"/>
        <w:rPr>
          <w:rFonts w:ascii="Arial" w:cs="Arial" w:eastAsia="Arial" w:hAnsi="Arial"/>
          <w:sz w:val="18"/>
          <w:szCs w:val="18"/>
          <w:color w:val="auto"/>
        </w:rPr>
      </w:pPr>
    </w:p>
    <w:p>
      <w:pPr>
        <w:ind w:left="1420" w:right="80" w:hanging="433"/>
        <w:spacing w:after="0" w:line="277"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42" w:lineRule="exact"/>
        <w:rPr>
          <w:rFonts w:ascii="Arial" w:cs="Arial" w:eastAsia="Arial" w:hAnsi="Arial"/>
          <w:sz w:val="17"/>
          <w:szCs w:val="17"/>
          <w:color w:val="auto"/>
        </w:rPr>
      </w:pPr>
    </w:p>
    <w:p>
      <w:pPr>
        <w:ind w:left="980" w:right="60" w:hanging="544"/>
        <w:spacing w:after="0" w:line="263" w:lineRule="auto"/>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Fraud </w:t>
      </w:r>
      <w:r>
        <w:rPr>
          <w:rFonts w:ascii="Arial" w:cs="Arial" w:eastAsia="Arial" w:hAnsi="Arial"/>
          <w:sz w:val="18"/>
          <w:szCs w:val="18"/>
          <w:color w:val="auto"/>
        </w:rPr>
        <w:t>means an intentional, unauthorized, and fraudulent entry of data or computer instructions directly into, or change of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or computer instructions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or entity other than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including any such entry or change made via the internet or a </w:t>
      </w:r>
      <w:r>
        <w:rPr>
          <w:rFonts w:ascii="Arial" w:cs="Arial" w:eastAsia="Arial" w:hAnsi="Arial"/>
          <w:sz w:val="18"/>
          <w:szCs w:val="18"/>
          <w:b w:val="1"/>
          <w:bCs w:val="1"/>
          <w:color w:val="auto"/>
        </w:rPr>
        <w:t>Network</w:t>
      </w:r>
      <w:r>
        <w:rPr>
          <w:rFonts w:ascii="Arial" w:cs="Arial" w:eastAsia="Arial" w:hAnsi="Arial"/>
          <w:sz w:val="18"/>
          <w:szCs w:val="18"/>
          <w:color w:val="auto"/>
        </w:rPr>
        <w:t>, provided that such entry or change causes:</w:t>
      </w:r>
    </w:p>
    <w:p>
      <w:pPr>
        <w:spacing w:after="0" w:line="85"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to be transferred, paid, or delivered;</w:t>
      </w:r>
    </w:p>
    <w:p>
      <w:pPr>
        <w:spacing w:after="0" w:line="134" w:lineRule="exact"/>
        <w:rPr>
          <w:rFonts w:ascii="Arial" w:cs="Arial" w:eastAsia="Arial" w:hAnsi="Arial"/>
          <w:sz w:val="18"/>
          <w:szCs w:val="18"/>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System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1420" w:right="240" w:hanging="433"/>
        <w:spacing w:after="0" w:line="277"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58"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6"/>
          <w:szCs w:val="16"/>
          <w:color w:val="auto"/>
        </w:rPr>
        <w:t xml:space="preserve">that is rented by, owned by, leased by, licensed to, or under the direct operational control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w:t>
      </w:r>
    </w:p>
    <w:p>
      <w:pPr>
        <w:spacing w:after="0" w:line="157" w:lineRule="exact"/>
        <w:rPr>
          <w:rFonts w:ascii="Arial" w:cs="Arial" w:eastAsia="Arial" w:hAnsi="Arial"/>
          <w:sz w:val="18"/>
          <w:szCs w:val="18"/>
          <w:color w:val="auto"/>
        </w:rPr>
      </w:pPr>
    </w:p>
    <w:p>
      <w:pPr>
        <w:ind w:left="980" w:hanging="544"/>
        <w:spacing w:after="0"/>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Violation </w:t>
      </w:r>
      <w:r>
        <w:rPr>
          <w:rFonts w:ascii="Arial" w:cs="Arial" w:eastAsia="Arial" w:hAnsi="Arial"/>
          <w:sz w:val="18"/>
          <w:szCs w:val="18"/>
          <w:color w:val="auto"/>
        </w:rPr>
        <w:t>means:</w:t>
      </w:r>
    </w:p>
    <w:p>
      <w:pPr>
        <w:spacing w:after="0" w:line="126"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introduction of a </w:t>
      </w:r>
      <w:r>
        <w:rPr>
          <w:rFonts w:ascii="Arial" w:cs="Arial" w:eastAsia="Arial" w:hAnsi="Arial"/>
          <w:sz w:val="18"/>
          <w:szCs w:val="18"/>
          <w:b w:val="1"/>
          <w:bCs w:val="1"/>
          <w:color w:val="auto"/>
        </w:rPr>
        <w:t>Computer Virus</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420" w:right="220" w:hanging="433"/>
        <w:spacing w:after="0" w:line="282"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damage to, or destruction of,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who has:</w:t>
      </w:r>
    </w:p>
    <w:p>
      <w:pPr>
        <w:spacing w:after="0" w:line="67" w:lineRule="exact"/>
        <w:rPr>
          <w:rFonts w:ascii="Arial" w:cs="Arial" w:eastAsia="Arial" w:hAnsi="Arial"/>
          <w:sz w:val="18"/>
          <w:szCs w:val="18"/>
          <w:color w:val="auto"/>
        </w:rPr>
      </w:pPr>
    </w:p>
    <w:p>
      <w:pPr>
        <w:ind w:left="1980" w:hanging="552"/>
        <w:spacing w:after="0"/>
        <w:tabs>
          <w:tab w:leader="none" w:pos="1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 xml:space="preserve">gained unauthorized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 xml:space="preserve">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but uses such access to cause such damage or destruction.</w:t>
      </w:r>
    </w:p>
    <w:p>
      <w:pPr>
        <w:spacing w:after="0" w:line="134" w:lineRule="exact"/>
        <w:rPr>
          <w:rFonts w:ascii="Arial" w:cs="Arial" w:eastAsia="Arial" w:hAnsi="Arial"/>
          <w:sz w:val="18"/>
          <w:szCs w:val="18"/>
          <w:color w:val="auto"/>
        </w:rPr>
      </w:pPr>
    </w:p>
    <w:p>
      <w:pPr>
        <w:ind w:left="980" w:hanging="544"/>
        <w:spacing w:after="0"/>
        <w:tabs>
          <w:tab w:leader="none" w:pos="98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Computer Virus </w:t>
      </w:r>
      <w:r>
        <w:rPr>
          <w:rFonts w:ascii="Arial" w:cs="Arial" w:eastAsia="Arial" w:hAnsi="Arial"/>
          <w:sz w:val="16"/>
          <w:szCs w:val="16"/>
          <w:color w:val="auto"/>
        </w:rPr>
        <w:t>means any malicious code that could destroy, alter, contaminate, or degrade the integrity, quality, or performance of:</w:t>
      </w:r>
    </w:p>
    <w:p>
      <w:pPr>
        <w:spacing w:after="0" w:line="149" w:lineRule="exact"/>
        <w:rPr>
          <w:rFonts w:ascii="Arial" w:cs="Arial" w:eastAsia="Arial" w:hAnsi="Arial"/>
          <w:sz w:val="16"/>
          <w:szCs w:val="16"/>
          <w:b w:val="1"/>
          <w:bCs w:val="1"/>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electronic data used, or stored, in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 network; or</w:t>
      </w:r>
    </w:p>
    <w:p>
      <w:pPr>
        <w:spacing w:after="0" w:line="134" w:lineRule="exact"/>
        <w:rPr>
          <w:rFonts w:ascii="Arial" w:cs="Arial" w:eastAsia="Arial" w:hAnsi="Arial"/>
          <w:sz w:val="18"/>
          <w:szCs w:val="18"/>
          <w:color w:val="auto"/>
        </w:rPr>
      </w:pPr>
    </w:p>
    <w:p>
      <w:pPr>
        <w:ind w:left="1420" w:hanging="433"/>
        <w:spacing w:after="0"/>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126" w:lineRule="exact"/>
        <w:rPr>
          <w:rFonts w:ascii="Arial" w:cs="Arial" w:eastAsia="Arial" w:hAnsi="Arial"/>
          <w:sz w:val="18"/>
          <w:szCs w:val="18"/>
          <w:color w:val="auto"/>
        </w:rPr>
      </w:pPr>
    </w:p>
    <w:p>
      <w:pPr>
        <w:ind w:left="980" w:right="680" w:hanging="544"/>
        <w:spacing w:after="0" w:line="282" w:lineRule="auto"/>
        <w:tabs>
          <w:tab w:leader="none" w:pos="9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Counterfeit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imitation of an actual, valid, or verifiable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intended to deceive and to be taken as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40" w:type="dxa"/>
            <w:vAlign w:val="bottom"/>
            <w:tcBorders>
              <w:top w:val="single" w:sz="8" w:color="auto"/>
            </w:tcBorders>
          </w:tcPr>
          <w:p>
            <w:pPr>
              <w:ind w:left="3220"/>
              <w:spacing w:after="0" w:line="189" w:lineRule="exact"/>
              <w:rPr>
                <w:sz w:val="20"/>
                <w:szCs w:val="20"/>
                <w:color w:val="auto"/>
              </w:rPr>
            </w:pPr>
            <w:r>
              <w:rPr>
                <w:rFonts w:ascii="Arial" w:cs="Arial" w:eastAsia="Arial" w:hAnsi="Arial"/>
                <w:sz w:val="18"/>
                <w:szCs w:val="18"/>
                <w:color w:val="auto"/>
                <w:w w:val="88"/>
              </w:rPr>
              <w:t>Page 9 of 25</w:t>
            </w: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4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17" w:name="page18"/>
    <w:bookmarkEnd w:id="17"/>
    <w:p>
      <w:pPr>
        <w:ind w:left="980" w:right="300" w:hanging="544"/>
        <w:spacing w:after="0" w:line="282" w:lineRule="auto"/>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Custodian </w:t>
      </w:r>
      <w:r>
        <w:rPr>
          <w:rFonts w:ascii="Arial" w:cs="Arial" w:eastAsia="Arial" w:hAnsi="Arial"/>
          <w:sz w:val="18"/>
          <w:szCs w:val="18"/>
          <w:color w:val="auto"/>
        </w:rPr>
        <w:t>means an institution designated by an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maintain possession and control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w:t>
      </w:r>
    </w:p>
    <w:p>
      <w:pPr>
        <w:spacing w:after="0" w:line="67" w:lineRule="exact"/>
        <w:rPr>
          <w:rFonts w:ascii="Arial" w:cs="Arial" w:eastAsia="Arial" w:hAnsi="Arial"/>
          <w:sz w:val="18"/>
          <w:szCs w:val="18"/>
          <w:b w:val="1"/>
          <w:bCs w:val="1"/>
          <w:color w:val="auto"/>
        </w:rPr>
      </w:pPr>
    </w:p>
    <w:p>
      <w:pPr>
        <w:ind w:left="980" w:right="80" w:hanging="544"/>
        <w:spacing w:after="0" w:line="282" w:lineRule="auto"/>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means, only with respect to Insuring Agreement I.2., an entity or natural person that has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Funds Transfer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Insured or with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980" w:hanging="544"/>
        <w:spacing w:after="0"/>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Depository </w:t>
      </w:r>
      <w:r>
        <w:rPr>
          <w:rFonts w:ascii="Arial" w:cs="Arial" w:eastAsia="Arial" w:hAnsi="Arial"/>
          <w:sz w:val="18"/>
          <w:szCs w:val="18"/>
          <w:color w:val="auto"/>
        </w:rPr>
        <w:t>means a clearing corporation that is:</w:t>
      </w:r>
    </w:p>
    <w:p>
      <w:pPr>
        <w:spacing w:after="0" w:line="130" w:lineRule="exact"/>
        <w:rPr>
          <w:rFonts w:ascii="Arial" w:cs="Arial" w:eastAsia="Arial" w:hAnsi="Arial"/>
          <w:sz w:val="18"/>
          <w:szCs w:val="18"/>
          <w:b w:val="1"/>
          <w:bCs w:val="1"/>
          <w:color w:val="auto"/>
        </w:rPr>
      </w:pPr>
    </w:p>
    <w:p>
      <w:pPr>
        <w:ind w:left="1420" w:right="80" w:hanging="433"/>
        <w:spacing w:after="0" w:line="277"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registered with the Securities Exchange Commission as a clearing agency under section 17A of the Securities Exchange Act of 1934 (15 U.S.C. 78q-1); or</w:t>
      </w:r>
    </w:p>
    <w:p>
      <w:pPr>
        <w:spacing w:after="0" w:line="75" w:lineRule="exact"/>
        <w:rPr>
          <w:rFonts w:ascii="Arial" w:cs="Arial" w:eastAsia="Arial" w:hAnsi="Arial"/>
          <w:sz w:val="18"/>
          <w:szCs w:val="18"/>
          <w:color w:val="auto"/>
        </w:rPr>
      </w:pPr>
    </w:p>
    <w:p>
      <w:pPr>
        <w:jc w:val="both"/>
        <w:ind w:left="1420" w:right="120" w:hanging="433"/>
        <w:spacing w:after="0" w:line="263"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85" w:lineRule="exact"/>
        <w:rPr>
          <w:rFonts w:ascii="Arial" w:cs="Arial" w:eastAsia="Arial" w:hAnsi="Arial"/>
          <w:sz w:val="18"/>
          <w:szCs w:val="18"/>
          <w:color w:val="auto"/>
        </w:rPr>
      </w:pPr>
    </w:p>
    <w:p>
      <w:pPr>
        <w:ind w:left="980" w:right="380" w:hanging="544"/>
        <w:spacing w:after="0" w:line="258" w:lineRule="auto"/>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Document of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 is a bill of lading, dock warrant, dock receipt, warehouse receipt or order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delivery of goods, and also any other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8" w:lineRule="exact"/>
        <w:rPr>
          <w:rFonts w:ascii="Arial" w:cs="Arial" w:eastAsia="Arial" w:hAnsi="Arial"/>
          <w:sz w:val="18"/>
          <w:szCs w:val="18"/>
          <w:b w:val="1"/>
          <w:bCs w:val="1"/>
          <w:color w:val="auto"/>
        </w:rPr>
      </w:pPr>
    </w:p>
    <w:p>
      <w:pPr>
        <w:ind w:left="980" w:right="160" w:hanging="544"/>
        <w:spacing w:after="0" w:line="281" w:lineRule="auto"/>
        <w:tabs>
          <w:tab w:leader="none" w:pos="98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Electronic Data Processor </w:t>
      </w:r>
      <w:r>
        <w:rPr>
          <w:rFonts w:ascii="Arial" w:cs="Arial" w:eastAsia="Arial" w:hAnsi="Arial"/>
          <w:sz w:val="17"/>
          <w:szCs w:val="17"/>
          <w:color w:val="auto"/>
        </w:rPr>
        <w:t>means a natural person, partnership or corporation authorized in writing by the Insured or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to perform services as a data processor of checks presented to the Insured by a customer or</w:t>
      </w:r>
      <w:r>
        <w:rPr>
          <w:rFonts w:ascii="Arial" w:cs="Arial" w:eastAsia="Arial" w:hAnsi="Arial"/>
          <w:sz w:val="17"/>
          <w:szCs w:val="17"/>
          <w:b w:val="1"/>
          <w:bCs w:val="1"/>
          <w:color w:val="auto"/>
        </w:rPr>
        <w:t xml:space="preserve"> Financial Institution</w:t>
      </w:r>
      <w:r>
        <w:rPr>
          <w:rFonts w:ascii="Arial" w:cs="Arial" w:eastAsia="Arial" w:hAnsi="Arial"/>
          <w:sz w:val="17"/>
          <w:szCs w:val="17"/>
          <w:color w:val="auto"/>
        </w:rPr>
        <w:t>, but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such processor who acts as a transfer agent or in any other agency capacity in issuing checks, drafts or securities for the Insured, A Federal Reserve Bank or clearinghouse will not be construed to be an </w:t>
      </w:r>
      <w:r>
        <w:rPr>
          <w:rFonts w:ascii="Arial" w:cs="Arial" w:eastAsia="Arial" w:hAnsi="Arial"/>
          <w:sz w:val="17"/>
          <w:szCs w:val="17"/>
          <w:b w:val="1"/>
          <w:bCs w:val="1"/>
          <w:color w:val="auto"/>
        </w:rPr>
        <w:t>Electronic Data Processor</w:t>
      </w:r>
      <w:r>
        <w:rPr>
          <w:rFonts w:ascii="Arial" w:cs="Arial" w:eastAsia="Arial" w:hAnsi="Arial"/>
          <w:sz w:val="17"/>
          <w:szCs w:val="17"/>
          <w:color w:val="auto"/>
        </w:rPr>
        <w:t>.</w:t>
      </w:r>
    </w:p>
    <w:p>
      <w:pPr>
        <w:spacing w:after="0" w:line="74" w:lineRule="exact"/>
        <w:rPr>
          <w:rFonts w:ascii="Arial" w:cs="Arial" w:eastAsia="Arial" w:hAnsi="Arial"/>
          <w:sz w:val="17"/>
          <w:szCs w:val="17"/>
          <w:b w:val="1"/>
          <w:bCs w:val="1"/>
          <w:color w:val="auto"/>
        </w:rPr>
      </w:pPr>
    </w:p>
    <w:p>
      <w:pPr>
        <w:ind w:left="980" w:right="500" w:hanging="544"/>
        <w:spacing w:after="0" w:line="277" w:lineRule="auto"/>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Record </w:t>
      </w:r>
      <w:r>
        <w:rPr>
          <w:rFonts w:ascii="Arial" w:cs="Arial" w:eastAsia="Arial" w:hAnsi="Arial"/>
          <w:sz w:val="18"/>
          <w:szCs w:val="18"/>
          <w:color w:val="auto"/>
        </w:rPr>
        <w:t>means information that is created, generated, sent, communicated, received, or stored by electronic means,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retrievable in perceivable form.</w:t>
      </w:r>
    </w:p>
    <w:p>
      <w:pPr>
        <w:spacing w:after="0" w:line="75" w:lineRule="exact"/>
        <w:rPr>
          <w:rFonts w:ascii="Arial" w:cs="Arial" w:eastAsia="Arial" w:hAnsi="Arial"/>
          <w:sz w:val="18"/>
          <w:szCs w:val="18"/>
          <w:b w:val="1"/>
          <w:bCs w:val="1"/>
          <w:color w:val="auto"/>
        </w:rPr>
      </w:pPr>
    </w:p>
    <w:p>
      <w:pPr>
        <w:ind w:left="980" w:hanging="544"/>
        <w:spacing w:after="0"/>
        <w:tabs>
          <w:tab w:leader="none" w:pos="9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right="140" w:hanging="433"/>
        <w:spacing w:after="0" w:line="263"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85" w:lineRule="exact"/>
        <w:rPr>
          <w:rFonts w:ascii="Arial" w:cs="Arial" w:eastAsia="Arial" w:hAnsi="Arial"/>
          <w:sz w:val="18"/>
          <w:szCs w:val="18"/>
          <w:color w:val="auto"/>
        </w:rPr>
      </w:pPr>
    </w:p>
    <w:p>
      <w:pPr>
        <w:ind w:left="1420" w:right="220" w:hanging="433"/>
        <w:spacing w:after="0" w:line="282"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a guest student or intern pursuing studies or duties 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or premises covered hereunder, while such person is performing services for the Insured;</w:t>
      </w:r>
    </w:p>
    <w:p>
      <w:pPr>
        <w:spacing w:after="0" w:line="67" w:lineRule="exact"/>
        <w:rPr>
          <w:rFonts w:ascii="Arial" w:cs="Arial" w:eastAsia="Arial" w:hAnsi="Arial"/>
          <w:sz w:val="18"/>
          <w:szCs w:val="18"/>
          <w:color w:val="auto"/>
        </w:rPr>
      </w:pPr>
    </w:p>
    <w:p>
      <w:pPr>
        <w:ind w:left="1420" w:right="80" w:hanging="433"/>
        <w:spacing w:after="0" w:line="282"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any attorney retained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and any employee of such attorney, but only while performing legal services for the Insured;</w:t>
      </w:r>
    </w:p>
    <w:p>
      <w:pPr>
        <w:spacing w:after="0" w:line="67" w:lineRule="exact"/>
        <w:rPr>
          <w:rFonts w:ascii="Arial" w:cs="Arial" w:eastAsia="Arial" w:hAnsi="Arial"/>
          <w:sz w:val="18"/>
          <w:szCs w:val="18"/>
          <w:color w:val="auto"/>
        </w:rPr>
      </w:pPr>
    </w:p>
    <w:p>
      <w:pPr>
        <w:ind w:left="1420" w:right="20" w:hanging="433"/>
        <w:spacing w:after="0" w:line="255"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any natural person assigned to perform the usual duties of an employee within the premises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under the Insured’s supervision, by contract, including such persons provided by any employment agency furnishing temporary personnel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on a contingent or part-time basis, and including a natural person who is leased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98" w:lineRule="exact"/>
        <w:rPr>
          <w:rFonts w:ascii="Arial" w:cs="Arial" w:eastAsia="Arial" w:hAnsi="Arial"/>
          <w:sz w:val="18"/>
          <w:szCs w:val="18"/>
          <w:color w:val="auto"/>
        </w:rPr>
      </w:pPr>
    </w:p>
    <w:p>
      <w:pPr>
        <w:ind w:left="1420" w:right="160" w:hanging="433"/>
        <w:spacing w:after="0" w:line="259"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10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18" w:name="page19"/>
    <w:bookmarkEnd w:id="18"/>
    <w:p>
      <w:pPr>
        <w:ind w:left="1420" w:right="140" w:hanging="433"/>
        <w:spacing w:after="0" w:line="261"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each natural person, partnership, or corporation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perform services as an </w:t>
      </w:r>
      <w:r>
        <w:rPr>
          <w:rFonts w:ascii="Arial" w:cs="Arial" w:eastAsia="Arial" w:hAnsi="Arial"/>
          <w:sz w:val="18"/>
          <w:szCs w:val="18"/>
          <w:b w:val="1"/>
          <w:bCs w:val="1"/>
          <w:color w:val="auto"/>
        </w:rPr>
        <w:t xml:space="preserve">Electronic Data Processor </w:t>
      </w:r>
      <w:r>
        <w:rPr>
          <w:rFonts w:ascii="Arial" w:cs="Arial" w:eastAsia="Arial" w:hAnsi="Arial"/>
          <w:sz w:val="18"/>
          <w:szCs w:val="18"/>
          <w:color w:val="auto"/>
        </w:rPr>
        <w:t>(each such</w:t>
      </w:r>
      <w:r>
        <w:rPr>
          <w:rFonts w:ascii="Arial" w:cs="Arial" w:eastAsia="Arial" w:hAnsi="Arial"/>
          <w:sz w:val="18"/>
          <w:szCs w:val="18"/>
          <w:b w:val="1"/>
          <w:bCs w:val="1"/>
          <w:color w:val="auto"/>
        </w:rPr>
        <w:t xml:space="preserve"> Electronic Data Processor</w:t>
      </w:r>
      <w:r>
        <w:rPr>
          <w:rFonts w:ascii="Arial" w:cs="Arial" w:eastAsia="Arial" w:hAnsi="Arial"/>
          <w:sz w:val="18"/>
          <w:szCs w:val="18"/>
          <w:color w:val="auto"/>
        </w:rPr>
        <w:t>, and the partners, officers and employees of such</w:t>
      </w:r>
      <w:r>
        <w:rPr>
          <w:rFonts w:ascii="Arial" w:cs="Arial" w:eastAsia="Arial" w:hAnsi="Arial"/>
          <w:sz w:val="18"/>
          <w:szCs w:val="18"/>
          <w:b w:val="1"/>
          <w:bCs w:val="1"/>
          <w:color w:val="auto"/>
        </w:rPr>
        <w:t xml:space="preserve"> Electronic Data Processor </w:t>
      </w:r>
      <w:r>
        <w:rPr>
          <w:rFonts w:ascii="Arial" w:cs="Arial" w:eastAsia="Arial" w:hAnsi="Arial"/>
          <w:sz w:val="18"/>
          <w:szCs w:val="18"/>
          <w:color w:val="auto"/>
        </w:rPr>
        <w:t>will collectively be deemed to be one</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for all the purposes of this bond, except with respect to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R.2.);</w:t>
      </w:r>
    </w:p>
    <w:p>
      <w:pPr>
        <w:spacing w:after="0" w:line="85" w:lineRule="exact"/>
        <w:rPr>
          <w:rFonts w:ascii="Arial" w:cs="Arial" w:eastAsia="Arial" w:hAnsi="Arial"/>
          <w:sz w:val="18"/>
          <w:szCs w:val="18"/>
          <w:color w:val="auto"/>
        </w:rPr>
      </w:pPr>
    </w:p>
    <w:p>
      <w:pPr>
        <w:ind w:left="1420" w:right="240" w:hanging="433"/>
        <w:spacing w:after="0" w:line="303" w:lineRule="auto"/>
        <w:tabs>
          <w:tab w:leader="none" w:pos="1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any director or trustee of an Insured,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underwriter (distributor), transfer agent, shareholder accounting record keeper, or administrator authorized by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of the Insured;</w:t>
      </w:r>
    </w:p>
    <w:p>
      <w:pPr>
        <w:spacing w:after="0" w:line="60" w:lineRule="exact"/>
        <w:rPr>
          <w:rFonts w:ascii="Arial" w:cs="Arial" w:eastAsia="Arial" w:hAnsi="Arial"/>
          <w:sz w:val="16"/>
          <w:szCs w:val="16"/>
          <w:color w:val="auto"/>
        </w:rPr>
      </w:pPr>
    </w:p>
    <w:p>
      <w:pPr>
        <w:ind w:left="1420" w:right="140" w:hanging="433"/>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natural person who is a volunteer, while such person is subject to the Insured’s direction and control and is performing services for the Insured;</w:t>
      </w:r>
    </w:p>
    <w:p>
      <w:pPr>
        <w:spacing w:after="0" w:line="75" w:lineRule="exact"/>
        <w:rPr>
          <w:rFonts w:ascii="Arial" w:cs="Arial" w:eastAsia="Arial" w:hAnsi="Arial"/>
          <w:sz w:val="18"/>
          <w:szCs w:val="18"/>
          <w:color w:val="auto"/>
        </w:rPr>
      </w:pPr>
    </w:p>
    <w:p>
      <w:pPr>
        <w:ind w:left="1420" w:right="220" w:hanging="433"/>
        <w:spacing w:after="0" w:line="308" w:lineRule="auto"/>
        <w:tabs>
          <w:tab w:leader="none" w:pos="1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51" w:lineRule="exact"/>
        <w:rPr>
          <w:rFonts w:ascii="Arial" w:cs="Arial" w:eastAsia="Arial" w:hAnsi="Arial"/>
          <w:sz w:val="17"/>
          <w:szCs w:val="17"/>
          <w:color w:val="auto"/>
        </w:rPr>
      </w:pPr>
    </w:p>
    <w:p>
      <w:pPr>
        <w:ind w:left="1420" w:hanging="433"/>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27" w:lineRule="exact"/>
        <w:rPr>
          <w:sz w:val="20"/>
          <w:szCs w:val="20"/>
          <w:color w:val="auto"/>
        </w:rPr>
      </w:pPr>
    </w:p>
    <w:p>
      <w:pPr>
        <w:ind w:left="1420" w:hanging="433"/>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80" w:hanging="552"/>
        <w:spacing w:after="0"/>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or other required records,</w:t>
      </w:r>
    </w:p>
    <w:p>
      <w:pPr>
        <w:spacing w:after="0" w:line="117" w:lineRule="exact"/>
        <w:rPr>
          <w:sz w:val="20"/>
          <w:szCs w:val="20"/>
          <w:color w:val="auto"/>
        </w:rPr>
      </w:pPr>
    </w:p>
    <w:p>
      <w:pPr>
        <w:ind w:left="1420" w:right="60"/>
        <w:spacing w:after="0" w:line="255" w:lineRule="auto"/>
        <w:rPr>
          <w:sz w:val="20"/>
          <w:szCs w:val="20"/>
          <w:color w:val="auto"/>
        </w:rPr>
      </w:pPr>
      <w:r>
        <w:rPr>
          <w:rFonts w:ascii="Arial" w:cs="Arial" w:eastAsia="Arial" w:hAnsi="Arial"/>
          <w:sz w:val="18"/>
          <w:szCs w:val="18"/>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Arial" w:cs="Arial" w:eastAsia="Arial" w:hAnsi="Arial"/>
          <w:sz w:val="18"/>
          <w:szCs w:val="18"/>
          <w:b w:val="1"/>
          <w:bCs w:val="1"/>
          <w:color w:val="auto"/>
        </w:rPr>
        <w:t xml:space="preserve">Property </w:t>
      </w:r>
      <w:r>
        <w:rPr>
          <w:rFonts w:ascii="Arial" w:cs="Arial" w:eastAsia="Arial" w:hAnsi="Arial"/>
          <w:sz w:val="18"/>
          <w:szCs w:val="18"/>
          <w:color w:val="auto"/>
        </w:rPr>
        <w:t>of any such Insured, provided that only employees or partners of a transfer agent, shareholder accounting record-keeper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administrator that is an affiliated person, as defined in the Investment Company Act of 1940, of an Insured or is an affiliated person of the </w:t>
      </w:r>
      <w:r>
        <w:rPr>
          <w:rFonts w:ascii="Arial" w:cs="Arial" w:eastAsia="Arial" w:hAnsi="Arial"/>
          <w:sz w:val="18"/>
          <w:szCs w:val="18"/>
          <w:b w:val="1"/>
          <w:bCs w:val="1"/>
          <w:color w:val="auto"/>
        </w:rPr>
        <w:t>Investment Adviser</w:t>
      </w:r>
      <w:r>
        <w:rPr>
          <w:rFonts w:ascii="Arial" w:cs="Arial" w:eastAsia="Arial" w:hAnsi="Arial"/>
          <w:sz w:val="18"/>
          <w:szCs w:val="18"/>
          <w:color w:val="auto"/>
        </w:rPr>
        <w:t>, underwriter or administrator of such Insured, and that is not a bank, will be included within the definition of Employee.</w:t>
      </w:r>
    </w:p>
    <w:p>
      <w:pPr>
        <w:spacing w:after="0" w:line="80" w:lineRule="exact"/>
        <w:rPr>
          <w:sz w:val="20"/>
          <w:szCs w:val="20"/>
          <w:color w:val="auto"/>
        </w:rPr>
      </w:pPr>
    </w:p>
    <w:p>
      <w:pPr>
        <w:ind w:left="980" w:right="180"/>
        <w:spacing w:after="0" w:line="266"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also means any natural person described above while such person is on medical, military, or other leave of absence.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applies to any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on leave, regardless of whether such person remains subject to the Insured’s direction and control during the time of leave.</w:t>
      </w:r>
    </w:p>
    <w:p>
      <w:pPr>
        <w:spacing w:after="0" w:line="68" w:lineRule="exact"/>
        <w:rPr>
          <w:sz w:val="20"/>
          <w:szCs w:val="20"/>
          <w:color w:val="auto"/>
        </w:rPr>
      </w:pPr>
    </w:p>
    <w:p>
      <w:pPr>
        <w:ind w:left="980" w:right="300"/>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does not mean any agent, broker, factor, commission merchant, consignee, independent contractor or representative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of the same general character not specified above.</w:t>
      </w:r>
    </w:p>
    <w:p>
      <w:pPr>
        <w:spacing w:after="0" w:line="67" w:lineRule="exact"/>
        <w:rPr>
          <w:sz w:val="20"/>
          <w:szCs w:val="20"/>
          <w:color w:val="auto"/>
        </w:rPr>
      </w:pPr>
    </w:p>
    <w:p>
      <w:pPr>
        <w:ind w:left="980" w:right="40" w:hanging="544"/>
        <w:spacing w:after="0" w:line="266" w:lineRule="auto"/>
        <w:tabs>
          <w:tab w:leader="none" w:pos="9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Evidence of Debt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Negotiable Instrument</w:t>
      </w:r>
      <w:r>
        <w:rPr>
          <w:rFonts w:ascii="Arial" w:cs="Arial" w:eastAsia="Arial" w:hAnsi="Arial"/>
          <w:sz w:val="18"/>
          <w:szCs w:val="18"/>
          <w:color w:val="auto"/>
        </w:rPr>
        <w:t>, executed, or purportedly executed, by a customer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Insured and held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that in the regular course of business is treated as evidencing the customer’s debt to the Insured.</w:t>
      </w:r>
    </w:p>
    <w:p>
      <w:pPr>
        <w:spacing w:after="0" w:line="85" w:lineRule="exact"/>
        <w:rPr>
          <w:rFonts w:ascii="Arial" w:cs="Arial" w:eastAsia="Arial" w:hAnsi="Arial"/>
          <w:sz w:val="18"/>
          <w:szCs w:val="18"/>
          <w:b w:val="1"/>
          <w:bCs w:val="1"/>
          <w:color w:val="auto"/>
        </w:rPr>
      </w:pPr>
    </w:p>
    <w:p>
      <w:pPr>
        <w:ind w:left="980" w:hanging="544"/>
        <w:spacing w:after="0"/>
        <w:tabs>
          <w:tab w:leader="none" w:pos="9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1420" w:hanging="433"/>
        <w:spacing w:after="0"/>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180" w:type="dxa"/>
            <w:vAlign w:val="bottom"/>
            <w:tcBorders>
              <w:top w:val="single" w:sz="8" w:color="auto"/>
            </w:tcBorders>
          </w:tcPr>
          <w:p>
            <w:pPr>
              <w:ind w:left="3180"/>
              <w:spacing w:after="0" w:line="189" w:lineRule="exact"/>
              <w:rPr>
                <w:sz w:val="20"/>
                <w:szCs w:val="20"/>
                <w:color w:val="auto"/>
              </w:rPr>
            </w:pPr>
            <w:r>
              <w:rPr>
                <w:rFonts w:ascii="Arial" w:cs="Arial" w:eastAsia="Arial" w:hAnsi="Arial"/>
                <w:sz w:val="18"/>
                <w:szCs w:val="18"/>
                <w:color w:val="auto"/>
                <w:w w:val="87"/>
              </w:rPr>
              <w:t>Page 11 of 25</w:t>
            </w:r>
          </w:p>
        </w:tc>
      </w:tr>
      <w:tr>
        <w:trPr>
          <w:trHeight w:val="182"/>
        </w:trPr>
        <w:tc>
          <w:tcPr>
            <w:tcW w:w="684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8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19" w:name="page20"/>
    <w:bookmarkEnd w:id="19"/>
    <w:p>
      <w:pPr>
        <w:ind w:left="980" w:right="5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provided that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does not include any such entity, institution or organization that is an Insured or an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w:t>
      </w:r>
    </w:p>
    <w:p>
      <w:pPr>
        <w:spacing w:after="0" w:line="67" w:lineRule="exact"/>
        <w:rPr>
          <w:sz w:val="20"/>
          <w:szCs w:val="20"/>
          <w:color w:val="auto"/>
        </w:rPr>
      </w:pPr>
    </w:p>
    <w:p>
      <w:pPr>
        <w:ind w:left="980" w:right="240" w:hanging="544"/>
        <w:spacing w:after="0" w:line="282" w:lineRule="auto"/>
        <w:tabs>
          <w:tab w:leader="none" w:pos="9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Forgery </w:t>
      </w:r>
      <w:r>
        <w:rPr>
          <w:rFonts w:ascii="Arial" w:cs="Arial" w:eastAsia="Arial" w:hAnsi="Arial"/>
          <w:sz w:val="18"/>
          <w:szCs w:val="18"/>
          <w:color w:val="auto"/>
        </w:rPr>
        <w:t>means signing the name of another person or organization with a handwritten signature directly applied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authority, and with the intent to deceive.</w:t>
      </w:r>
    </w:p>
    <w:p>
      <w:pPr>
        <w:spacing w:after="0" w:line="57" w:lineRule="exact"/>
        <w:rPr>
          <w:rFonts w:ascii="Arial" w:cs="Arial" w:eastAsia="Arial" w:hAnsi="Arial"/>
          <w:sz w:val="18"/>
          <w:szCs w:val="18"/>
          <w:b w:val="1"/>
          <w:bCs w:val="1"/>
          <w:color w:val="auto"/>
        </w:rPr>
      </w:pPr>
    </w:p>
    <w:p>
      <w:pPr>
        <w:ind w:left="98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71" w:lineRule="exact"/>
        <w:rPr>
          <w:rFonts w:ascii="Arial" w:cs="Arial" w:eastAsia="Arial" w:hAnsi="Arial"/>
          <w:sz w:val="18"/>
          <w:szCs w:val="18"/>
          <w:b w:val="1"/>
          <w:bCs w:val="1"/>
          <w:color w:val="auto"/>
        </w:rPr>
      </w:pPr>
    </w:p>
    <w:p>
      <w:pPr>
        <w:ind w:left="980"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does not mean a signature that consists in whole or in part of one’s own name signed with or without authority, in any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purpose.</w:t>
      </w:r>
    </w:p>
    <w:p>
      <w:pPr>
        <w:spacing w:after="0" w:line="67" w:lineRule="exact"/>
        <w:rPr>
          <w:rFonts w:ascii="Arial" w:cs="Arial" w:eastAsia="Arial" w:hAnsi="Arial"/>
          <w:sz w:val="18"/>
          <w:szCs w:val="18"/>
          <w:b w:val="1"/>
          <w:bCs w:val="1"/>
          <w:color w:val="auto"/>
        </w:rPr>
      </w:pPr>
    </w:p>
    <w:p>
      <w:pPr>
        <w:ind w:left="980" w:right="180" w:hanging="544"/>
        <w:spacing w:after="0" w:line="282" w:lineRule="auto"/>
        <w:tabs>
          <w:tab w:leader="none" w:pos="9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Fraudulent Instruction </w:t>
      </w:r>
      <w:r>
        <w:rPr>
          <w:rFonts w:ascii="Arial" w:cs="Arial" w:eastAsia="Arial" w:hAnsi="Arial"/>
          <w:sz w:val="18"/>
          <w:szCs w:val="18"/>
          <w:color w:val="auto"/>
        </w:rPr>
        <w:t>means an intentional, fraudulent and unauthorized instruction directed to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w:t>
      </w:r>
    </w:p>
    <w:p>
      <w:pPr>
        <w:spacing w:after="0" w:line="71" w:lineRule="exact"/>
        <w:rPr>
          <w:rFonts w:ascii="Arial" w:cs="Arial" w:eastAsia="Arial" w:hAnsi="Arial"/>
          <w:sz w:val="18"/>
          <w:szCs w:val="18"/>
          <w:b w:val="1"/>
          <w:bCs w:val="1"/>
          <w:color w:val="auto"/>
        </w:rPr>
      </w:pPr>
    </w:p>
    <w:p>
      <w:pPr>
        <w:ind w:left="1420" w:hanging="433"/>
        <w:spacing w:after="0"/>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26" w:lineRule="exact"/>
        <w:rPr>
          <w:rFonts w:ascii="Arial" w:cs="Arial" w:eastAsia="Arial" w:hAnsi="Arial"/>
          <w:sz w:val="18"/>
          <w:szCs w:val="18"/>
          <w:color w:val="auto"/>
        </w:rPr>
      </w:pPr>
    </w:p>
    <w:p>
      <w:pPr>
        <w:ind w:left="1980" w:hanging="552"/>
        <w:spacing w:after="0"/>
        <w:tabs>
          <w:tab w:leader="none" w:pos="1980" w:val="left"/>
        </w:tabs>
        <w:numPr>
          <w:ilvl w:val="2"/>
          <w:numId w:val="33"/>
        </w:numPr>
        <w:rPr>
          <w:rFonts w:ascii="Arial" w:cs="Arial" w:eastAsia="Arial" w:hAnsi="Arial"/>
          <w:sz w:val="17"/>
          <w:szCs w:val="17"/>
          <w:color w:val="auto"/>
        </w:rPr>
      </w:pPr>
      <w:r>
        <w:rPr>
          <w:rFonts w:ascii="Arial" w:cs="Arial" w:eastAsia="Arial" w:hAnsi="Arial"/>
          <w:sz w:val="17"/>
          <w:szCs w:val="17"/>
          <w:color w:val="auto"/>
        </w:rPr>
        <w:t xml:space="preserve">purports and reasonably appears to be from a </w:t>
      </w:r>
      <w:r>
        <w:rPr>
          <w:rFonts w:ascii="Arial" w:cs="Arial" w:eastAsia="Arial" w:hAnsi="Arial"/>
          <w:sz w:val="17"/>
          <w:szCs w:val="17"/>
          <w:b w:val="1"/>
          <w:bCs w:val="1"/>
          <w:color w:val="auto"/>
        </w:rPr>
        <w:t>Customer</w:t>
      </w:r>
      <w:r>
        <w:rPr>
          <w:rFonts w:ascii="Arial" w:cs="Arial" w:eastAsia="Arial" w:hAnsi="Arial"/>
          <w:sz w:val="17"/>
          <w:szCs w:val="17"/>
          <w:color w:val="auto"/>
        </w:rPr>
        <w:t xml:space="preserve">, a </w:t>
      </w:r>
      <w:r>
        <w:rPr>
          <w:rFonts w:ascii="Arial" w:cs="Arial" w:eastAsia="Arial" w:hAnsi="Arial"/>
          <w:sz w:val="17"/>
          <w:szCs w:val="17"/>
          <w:b w:val="1"/>
          <w:bCs w:val="1"/>
          <w:color w:val="auto"/>
        </w:rPr>
        <w:t>Financial Institution</w:t>
      </w:r>
      <w:r>
        <w:rPr>
          <w:rFonts w:ascii="Arial" w:cs="Arial" w:eastAsia="Arial" w:hAnsi="Arial"/>
          <w:sz w:val="17"/>
          <w:szCs w:val="17"/>
          <w:color w:val="auto"/>
        </w:rPr>
        <w:t>, or another office of the Insured;</w:t>
      </w:r>
    </w:p>
    <w:p>
      <w:pPr>
        <w:spacing w:after="0" w:line="142" w:lineRule="exact"/>
        <w:rPr>
          <w:rFonts w:ascii="Arial" w:cs="Arial" w:eastAsia="Arial" w:hAnsi="Arial"/>
          <w:sz w:val="17"/>
          <w:szCs w:val="17"/>
          <w:color w:val="auto"/>
        </w:rPr>
      </w:pPr>
    </w:p>
    <w:p>
      <w:pPr>
        <w:ind w:left="1980" w:hanging="552"/>
        <w:spacing w:after="0"/>
        <w:tabs>
          <w:tab w:leader="none" w:pos="1980" w:val="left"/>
        </w:tabs>
        <w:numPr>
          <w:ilvl w:val="2"/>
          <w:numId w:val="33"/>
        </w:numPr>
        <w:rPr>
          <w:rFonts w:ascii="Arial" w:cs="Arial" w:eastAsia="Arial" w:hAnsi="Arial"/>
          <w:sz w:val="16"/>
          <w:szCs w:val="16"/>
          <w:color w:val="auto"/>
        </w:rPr>
      </w:pPr>
      <w:r>
        <w:rPr>
          <w:rFonts w:ascii="Arial" w:cs="Arial" w:eastAsia="Arial" w:hAnsi="Arial"/>
          <w:sz w:val="16"/>
          <w:szCs w:val="16"/>
          <w:color w:val="auto"/>
        </w:rPr>
        <w:t xml:space="preserve">was in fact transmitted by someone other than a </w:t>
      </w:r>
      <w:r>
        <w:rPr>
          <w:rFonts w:ascii="Arial" w:cs="Arial" w:eastAsia="Arial" w:hAnsi="Arial"/>
          <w:sz w:val="16"/>
          <w:szCs w:val="16"/>
          <w:b w:val="1"/>
          <w:bCs w:val="1"/>
          <w:color w:val="auto"/>
        </w:rPr>
        <w:t>Customer</w:t>
      </w:r>
      <w:r>
        <w:rPr>
          <w:rFonts w:ascii="Arial" w:cs="Arial" w:eastAsia="Arial" w:hAnsi="Arial"/>
          <w:sz w:val="16"/>
          <w:szCs w:val="16"/>
          <w:color w:val="auto"/>
        </w:rPr>
        <w:t xml:space="preserve">, a </w:t>
      </w:r>
      <w:r>
        <w:rPr>
          <w:rFonts w:ascii="Arial" w:cs="Arial" w:eastAsia="Arial" w:hAnsi="Arial"/>
          <w:sz w:val="16"/>
          <w:szCs w:val="16"/>
          <w:b w:val="1"/>
          <w:bCs w:val="1"/>
          <w:color w:val="auto"/>
        </w:rPr>
        <w:t>Financial Institution</w:t>
      </w:r>
      <w:r>
        <w:rPr>
          <w:rFonts w:ascii="Arial" w:cs="Arial" w:eastAsia="Arial" w:hAnsi="Arial"/>
          <w:sz w:val="16"/>
          <w:szCs w:val="16"/>
          <w:color w:val="auto"/>
        </w:rPr>
        <w:t>, or another office of the Insured; and</w:t>
      </w:r>
    </w:p>
    <w:p>
      <w:pPr>
        <w:spacing w:after="0" w:line="157" w:lineRule="exact"/>
        <w:rPr>
          <w:rFonts w:ascii="Arial" w:cs="Arial" w:eastAsia="Arial" w:hAnsi="Arial"/>
          <w:sz w:val="16"/>
          <w:szCs w:val="16"/>
          <w:color w:val="auto"/>
        </w:rPr>
      </w:pPr>
    </w:p>
    <w:p>
      <w:pPr>
        <w:ind w:left="1980" w:right="420" w:hanging="552"/>
        <w:spacing w:after="0" w:line="277" w:lineRule="auto"/>
        <w:tabs>
          <w:tab w:leader="none" w:pos="1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 or</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transmitted verbally, via telephone, and purports to be from:</w:t>
      </w:r>
    </w:p>
    <w:p>
      <w:pPr>
        <w:spacing w:after="0" w:line="126" w:lineRule="exact"/>
        <w:rPr>
          <w:rFonts w:ascii="Arial" w:cs="Arial" w:eastAsia="Arial" w:hAnsi="Arial"/>
          <w:sz w:val="18"/>
          <w:szCs w:val="18"/>
          <w:color w:val="auto"/>
        </w:rPr>
      </w:pPr>
    </w:p>
    <w:p>
      <w:pPr>
        <w:ind w:left="1980" w:right="360" w:hanging="552"/>
        <w:spacing w:after="0" w:line="282" w:lineRule="auto"/>
        <w:tabs>
          <w:tab w:leader="none" w:pos="1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an officer, director, partner or employee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instruct the Insured or an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to make such a transfer;</w:t>
      </w:r>
    </w:p>
    <w:p>
      <w:pPr>
        <w:spacing w:after="0" w:line="67" w:lineRule="exact"/>
        <w:rPr>
          <w:rFonts w:ascii="Arial" w:cs="Arial" w:eastAsia="Arial" w:hAnsi="Arial"/>
          <w:sz w:val="18"/>
          <w:szCs w:val="18"/>
          <w:color w:val="auto"/>
        </w:rPr>
      </w:pPr>
    </w:p>
    <w:p>
      <w:pPr>
        <w:ind w:left="1980" w:hanging="552"/>
        <w:spacing w:after="0"/>
        <w:tabs>
          <w:tab w:leader="none" w:pos="1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 natural person; or</w:t>
      </w:r>
    </w:p>
    <w:p>
      <w:pPr>
        <w:spacing w:after="0" w:line="130" w:lineRule="exact"/>
        <w:rPr>
          <w:rFonts w:ascii="Arial" w:cs="Arial" w:eastAsia="Arial" w:hAnsi="Arial"/>
          <w:sz w:val="18"/>
          <w:szCs w:val="18"/>
          <w:color w:val="auto"/>
        </w:rPr>
      </w:pPr>
    </w:p>
    <w:p>
      <w:pPr>
        <w:ind w:left="1980" w:right="20" w:hanging="552"/>
        <w:spacing w:after="0" w:line="266" w:lineRule="auto"/>
        <w:tabs>
          <w:tab w:leader="none" w:pos="19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another office of the Insured who was authorized by the Insured to instruct other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to transfer funds on deposit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specifically designated to receive and act upon such instructions,</w:t>
      </w:r>
    </w:p>
    <w:p>
      <w:pPr>
        <w:spacing w:after="0" w:line="7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but was in fact transmitted by someone other than a person described in paragraph V.2.; or</w:t>
      </w:r>
    </w:p>
    <w:p>
      <w:pPr>
        <w:spacing w:after="0" w:line="127" w:lineRule="exact"/>
        <w:rPr>
          <w:sz w:val="20"/>
          <w:szCs w:val="20"/>
          <w:color w:val="auto"/>
        </w:rPr>
      </w:pPr>
    </w:p>
    <w:p>
      <w:pPr>
        <w:ind w:left="1420" w:right="820" w:hanging="433"/>
        <w:spacing w:after="0" w:line="282"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transmitted via electronic mail and 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but was in fact transmitted by someone other than such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54" w:lineRule="exact"/>
        <w:rPr>
          <w:sz w:val="20"/>
          <w:szCs w:val="20"/>
          <w:color w:val="auto"/>
        </w:rPr>
      </w:pPr>
    </w:p>
    <w:p>
      <w:pPr>
        <w:ind w:left="980" w:right="280"/>
        <w:spacing w:after="0" w:line="282" w:lineRule="auto"/>
        <w:rPr>
          <w:sz w:val="20"/>
          <w:szCs w:val="20"/>
          <w:color w:val="auto"/>
        </w:rPr>
      </w:pPr>
      <w:r>
        <w:rPr>
          <w:rFonts w:ascii="Arial" w:cs="Arial" w:eastAsia="Arial" w:hAnsi="Arial"/>
          <w:sz w:val="18"/>
          <w:szCs w:val="18"/>
          <w:b w:val="1"/>
          <w:bCs w:val="1"/>
          <w:color w:val="auto"/>
        </w:rPr>
        <w:t xml:space="preserve">Fraudulent Instruction </w:t>
      </w:r>
      <w:r>
        <w:rPr>
          <w:rFonts w:ascii="Arial" w:cs="Arial" w:eastAsia="Arial" w:hAnsi="Arial"/>
          <w:sz w:val="18"/>
          <w:szCs w:val="18"/>
          <w:color w:val="auto"/>
        </w:rPr>
        <w:t>does not include any instruction that purports to be from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unless the instruction is transmitted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method that is authorized in the </w:t>
      </w:r>
      <w:r>
        <w:rPr>
          <w:rFonts w:ascii="Arial" w:cs="Arial" w:eastAsia="Arial" w:hAnsi="Arial"/>
          <w:sz w:val="18"/>
          <w:szCs w:val="18"/>
          <w:b w:val="1"/>
          <w:bCs w:val="1"/>
          <w:color w:val="auto"/>
        </w:rPr>
        <w:t>Funds Transfer Agreement</w:t>
      </w:r>
      <w:r>
        <w:rPr>
          <w:rFonts w:ascii="Arial" w:cs="Arial" w:eastAsia="Arial" w:hAnsi="Arial"/>
          <w:sz w:val="18"/>
          <w:szCs w:val="18"/>
          <w:color w:val="auto"/>
        </w:rPr>
        <w:t xml:space="preserve"> between the Insured and the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67" w:lineRule="exact"/>
        <w:rPr>
          <w:sz w:val="20"/>
          <w:szCs w:val="20"/>
          <w:color w:val="auto"/>
        </w:rPr>
      </w:pPr>
    </w:p>
    <w:p>
      <w:pPr>
        <w:ind w:left="980" w:hanging="544"/>
        <w:spacing w:after="0"/>
        <w:tabs>
          <w:tab w:leader="none" w:pos="9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Funds Transfer Agreement </w:t>
      </w:r>
      <w:r>
        <w:rPr>
          <w:rFonts w:ascii="Arial" w:cs="Arial" w:eastAsia="Arial" w:hAnsi="Arial"/>
          <w:sz w:val="18"/>
          <w:szCs w:val="18"/>
          <w:color w:val="auto"/>
        </w:rPr>
        <w:t>means an agreement, signed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that:</w:t>
      </w:r>
    </w:p>
    <w:p>
      <w:pPr>
        <w:spacing w:after="0" w:line="130" w:lineRule="exact"/>
        <w:rPr>
          <w:rFonts w:ascii="Arial" w:cs="Arial" w:eastAsia="Arial" w:hAnsi="Arial"/>
          <w:sz w:val="18"/>
          <w:szCs w:val="18"/>
          <w:b w:val="1"/>
          <w:bCs w:val="1"/>
          <w:color w:val="auto"/>
        </w:rPr>
      </w:pPr>
    </w:p>
    <w:p>
      <w:pPr>
        <w:ind w:left="1420" w:right="140" w:hanging="433"/>
        <w:spacing w:after="0" w:line="282" w:lineRule="auto"/>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authorizes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rely on instructions transmitted by either voice, telefacsimile or electronic mail to make funds transfers; and</w:t>
      </w:r>
    </w:p>
    <w:p>
      <w:pPr>
        <w:spacing w:after="0" w:line="67" w:lineRule="exact"/>
        <w:rPr>
          <w:rFonts w:ascii="Arial" w:cs="Arial" w:eastAsia="Arial" w:hAnsi="Arial"/>
          <w:sz w:val="18"/>
          <w:szCs w:val="18"/>
          <w:color w:val="auto"/>
        </w:rPr>
      </w:pPr>
    </w:p>
    <w:p>
      <w:pPr>
        <w:ind w:left="1420" w:hanging="433"/>
        <w:spacing w:after="0"/>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provides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with the names of persons authorized to initiate funds transfers.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12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20" w:name="page21"/>
    <w:bookmarkEnd w:id="20"/>
    <w:p>
      <w:pPr>
        <w:ind w:left="980" w:right="280" w:hanging="544"/>
        <w:spacing w:after="0" w:line="347" w:lineRule="auto"/>
        <w:tabs>
          <w:tab w:leader="none" w:pos="9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Guarantee </w:t>
      </w:r>
      <w:r>
        <w:rPr>
          <w:rFonts w:ascii="Arial" w:cs="Arial" w:eastAsia="Arial" w:hAnsi="Arial"/>
          <w:sz w:val="16"/>
          <w:szCs w:val="16"/>
          <w:color w:val="auto"/>
        </w:rPr>
        <w:t>means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undertaking obligating the signer to pay the debt of another to the Insured or its assignee or to a</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Institution </w:t>
      </w:r>
      <w:r>
        <w:rPr>
          <w:rFonts w:ascii="Arial" w:cs="Arial" w:eastAsia="Arial" w:hAnsi="Arial"/>
          <w:sz w:val="16"/>
          <w:szCs w:val="16"/>
          <w:color w:val="auto"/>
        </w:rPr>
        <w:t>from which the Insured has purchased participation in the debt, if the debt is not paid in accordance with its terms.</w:t>
      </w:r>
    </w:p>
    <w:p>
      <w:pPr>
        <w:spacing w:after="0" w:line="21" w:lineRule="exact"/>
        <w:rPr>
          <w:rFonts w:ascii="Arial" w:cs="Arial" w:eastAsia="Arial" w:hAnsi="Arial"/>
          <w:sz w:val="16"/>
          <w:szCs w:val="16"/>
          <w:b w:val="1"/>
          <w:bCs w:val="1"/>
          <w:color w:val="auto"/>
        </w:rPr>
      </w:pPr>
    </w:p>
    <w:p>
      <w:pPr>
        <w:ind w:left="980" w:right="100" w:hanging="544"/>
        <w:spacing w:after="0" w:line="282" w:lineRule="auto"/>
        <w:tabs>
          <w:tab w:leader="none" w:pos="9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Instruction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requesting that the transfer, pledge, or release from pledge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specified be registered.</w:t>
      </w:r>
    </w:p>
    <w:p>
      <w:pPr>
        <w:spacing w:after="0" w:line="71" w:lineRule="exact"/>
        <w:rPr>
          <w:rFonts w:ascii="Arial" w:cs="Arial" w:eastAsia="Arial" w:hAnsi="Arial"/>
          <w:sz w:val="18"/>
          <w:szCs w:val="18"/>
          <w:b w:val="1"/>
          <w:bCs w:val="1"/>
          <w:color w:val="auto"/>
        </w:rPr>
      </w:pPr>
    </w:p>
    <w:p>
      <w:pPr>
        <w:ind w:left="980" w:right="240" w:hanging="544"/>
        <w:spacing w:after="0" w:line="277" w:lineRule="auto"/>
        <w:tabs>
          <w:tab w:leader="none" w:pos="9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Adviser </w:t>
      </w:r>
      <w:r>
        <w:rPr>
          <w:rFonts w:ascii="Arial" w:cs="Arial" w:eastAsia="Arial" w:hAnsi="Arial"/>
          <w:sz w:val="18"/>
          <w:szCs w:val="18"/>
          <w:color w:val="auto"/>
        </w:rPr>
        <w:t>means any entity defined in §202(a)(11) of, and registered under, the Investment Advisers Act of 1940, as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only while acting on behalf of the Insured.</w:t>
      </w:r>
    </w:p>
    <w:p>
      <w:pPr>
        <w:spacing w:after="0" w:line="76" w:lineRule="exact"/>
        <w:rPr>
          <w:sz w:val="20"/>
          <w:szCs w:val="20"/>
          <w:color w:val="auto"/>
        </w:rPr>
      </w:pPr>
    </w:p>
    <w:p>
      <w:pPr>
        <w:ind w:left="980" w:hanging="544"/>
        <w:spacing w:after="0"/>
        <w:tabs>
          <w:tab w:leader="none" w:pos="9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Item of Deposit </w:t>
      </w:r>
      <w:r>
        <w:rPr>
          <w:rFonts w:ascii="Arial" w:cs="Arial" w:eastAsia="Arial" w:hAnsi="Arial"/>
          <w:sz w:val="18"/>
          <w:szCs w:val="18"/>
          <w:color w:val="auto"/>
        </w:rPr>
        <w:t>means any checks or drafts deposited into the account of a customer, shareholder or subscriber.</w:t>
      </w:r>
    </w:p>
    <w:p>
      <w:pPr>
        <w:spacing w:after="0" w:line="130" w:lineRule="exact"/>
        <w:rPr>
          <w:rFonts w:ascii="Arial" w:cs="Arial" w:eastAsia="Arial" w:hAnsi="Arial"/>
          <w:sz w:val="18"/>
          <w:szCs w:val="18"/>
          <w:b w:val="1"/>
          <w:bCs w:val="1"/>
          <w:color w:val="auto"/>
        </w:rPr>
      </w:pPr>
    </w:p>
    <w:p>
      <w:pPr>
        <w:ind w:left="980" w:hanging="544"/>
        <w:spacing w:after="0"/>
        <w:tabs>
          <w:tab w:leader="none" w:pos="9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Larceny or Embezzlement </w:t>
      </w:r>
      <w:r>
        <w:rPr>
          <w:rFonts w:ascii="Arial" w:cs="Arial" w:eastAsia="Arial" w:hAnsi="Arial"/>
          <w:sz w:val="17"/>
          <w:szCs w:val="17"/>
          <w:color w:val="auto"/>
        </w:rPr>
        <w:t>means larceny or embezzlement as defined in the Investment Company Act of 1940, §37 as amended.</w:t>
      </w:r>
    </w:p>
    <w:p>
      <w:pPr>
        <w:spacing w:after="0" w:line="138" w:lineRule="exact"/>
        <w:rPr>
          <w:rFonts w:ascii="Arial" w:cs="Arial" w:eastAsia="Arial" w:hAnsi="Arial"/>
          <w:sz w:val="17"/>
          <w:szCs w:val="17"/>
          <w:b w:val="1"/>
          <w:bCs w:val="1"/>
          <w:color w:val="auto"/>
        </w:rPr>
      </w:pPr>
    </w:p>
    <w:p>
      <w:pPr>
        <w:ind w:left="980" w:right="20" w:hanging="544"/>
        <w:spacing w:after="0" w:line="266" w:lineRule="auto"/>
        <w:tabs>
          <w:tab w:leader="none" w:pos="9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Letter of Credit </w:t>
      </w:r>
      <w:r>
        <w:rPr>
          <w:rFonts w:ascii="Arial" w:cs="Arial" w:eastAsia="Arial" w:hAnsi="Arial"/>
          <w:sz w:val="18"/>
          <w:szCs w:val="18"/>
          <w:color w:val="auto"/>
        </w:rPr>
        <w:t>means an engagement in writing by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person made at the request of a customer that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Financial Institution </w:t>
      </w:r>
      <w:r>
        <w:rPr>
          <w:rFonts w:ascii="Arial" w:cs="Arial" w:eastAsia="Arial" w:hAnsi="Arial"/>
          <w:sz w:val="18"/>
          <w:szCs w:val="18"/>
          <w:color w:val="auto"/>
        </w:rPr>
        <w:t>or other person will honor drafts or other demands for payment upon compliance with the conditions specified in the</w:t>
      </w:r>
      <w:r>
        <w:rPr>
          <w:rFonts w:ascii="Arial" w:cs="Arial" w:eastAsia="Arial" w:hAnsi="Arial"/>
          <w:sz w:val="18"/>
          <w:szCs w:val="18"/>
          <w:b w:val="1"/>
          <w:bCs w:val="1"/>
          <w:color w:val="auto"/>
        </w:rPr>
        <w:t xml:space="preserve"> Letter of Credit</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980" w:right="520" w:hanging="544"/>
        <w:spacing w:after="0" w:line="277" w:lineRule="auto"/>
        <w:tabs>
          <w:tab w:leader="none" w:pos="9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means all extensions of credit by the Insured and all transactions creating a creditor relationship in favor of the Insured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by which the Insured assumes an existing creditor relationship.</w:t>
      </w:r>
    </w:p>
    <w:p>
      <w:pPr>
        <w:spacing w:after="0" w:line="71" w:lineRule="exact"/>
        <w:rPr>
          <w:rFonts w:ascii="Arial" w:cs="Arial" w:eastAsia="Arial" w:hAnsi="Arial"/>
          <w:sz w:val="18"/>
          <w:szCs w:val="18"/>
          <w:b w:val="1"/>
          <w:bCs w:val="1"/>
          <w:color w:val="auto"/>
        </w:rPr>
      </w:pPr>
    </w:p>
    <w:p>
      <w:pPr>
        <w:ind w:left="980" w:right="40" w:hanging="544"/>
        <w:spacing w:after="0" w:line="266" w:lineRule="auto"/>
        <w:tabs>
          <w:tab w:leader="none" w:pos="9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Messenger </w:t>
      </w:r>
      <w:r>
        <w:rPr>
          <w:rFonts w:ascii="Arial" w:cs="Arial" w:eastAsia="Arial" w:hAnsi="Arial"/>
          <w:sz w:val="18"/>
          <w:szCs w:val="18"/>
          <w:color w:val="auto"/>
        </w:rPr>
        <w:t>means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in possession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away from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any other natural person acting as custodian of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during an emergency arising from the incapacity of the original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980" w:hanging="544"/>
        <w:spacing w:after="0"/>
        <w:tabs>
          <w:tab w:leader="none" w:pos="98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Money </w:t>
      </w:r>
      <w:r>
        <w:rPr>
          <w:rFonts w:ascii="Arial" w:cs="Arial" w:eastAsia="Arial" w:hAnsi="Arial"/>
          <w:sz w:val="16"/>
          <w:szCs w:val="16"/>
          <w:color w:val="auto"/>
        </w:rPr>
        <w:t>means a medium of exchange in current use authorized or adopted by a domestic or foreign government as a part of its currency.</w:t>
      </w:r>
    </w:p>
    <w:p>
      <w:pPr>
        <w:spacing w:after="0" w:line="149" w:lineRule="exact"/>
        <w:rPr>
          <w:rFonts w:ascii="Arial" w:cs="Arial" w:eastAsia="Arial" w:hAnsi="Arial"/>
          <w:sz w:val="16"/>
          <w:szCs w:val="16"/>
          <w:b w:val="1"/>
          <w:bCs w:val="1"/>
          <w:color w:val="auto"/>
        </w:rPr>
      </w:pPr>
    </w:p>
    <w:p>
      <w:pPr>
        <w:ind w:left="980" w:hanging="544"/>
        <w:spacing w:after="0"/>
        <w:tabs>
          <w:tab w:leader="none" w:pos="9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Negotiable Instrument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w:t>
      </w:r>
    </w:p>
    <w:p>
      <w:pPr>
        <w:spacing w:after="0" w:line="134" w:lineRule="exact"/>
        <w:rPr>
          <w:rFonts w:ascii="Arial" w:cs="Arial" w:eastAsia="Arial" w:hAnsi="Arial"/>
          <w:sz w:val="18"/>
          <w:szCs w:val="18"/>
          <w:b w:val="1"/>
          <w:bCs w:val="1"/>
          <w:color w:val="auto"/>
        </w:rPr>
      </w:pPr>
    </w:p>
    <w:p>
      <w:pPr>
        <w:ind w:left="1420" w:hanging="433"/>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126" w:lineRule="exact"/>
        <w:rPr>
          <w:rFonts w:ascii="Arial" w:cs="Arial" w:eastAsia="Arial" w:hAnsi="Arial"/>
          <w:sz w:val="18"/>
          <w:szCs w:val="18"/>
          <w:color w:val="auto"/>
        </w:rPr>
      </w:pPr>
    </w:p>
    <w:p>
      <w:pPr>
        <w:ind w:left="1420" w:right="40" w:hanging="433"/>
        <w:spacing w:after="0" w:line="282" w:lineRule="auto"/>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contains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1420" w:hanging="433"/>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also means a counterfeit check or</w:t>
      </w:r>
      <w:r>
        <w:rPr>
          <w:rFonts w:ascii="Arial" w:cs="Arial" w:eastAsia="Arial" w:hAnsi="Arial"/>
          <w:sz w:val="18"/>
          <w:szCs w:val="18"/>
          <w:b w:val="1"/>
          <w:bCs w:val="1"/>
          <w:color w:val="auto"/>
        </w:rPr>
        <w:t xml:space="preserve"> Substitute Check</w:t>
      </w:r>
      <w:r>
        <w:rPr>
          <w:rFonts w:ascii="Arial" w:cs="Arial" w:eastAsia="Arial" w:hAnsi="Arial"/>
          <w:sz w:val="18"/>
          <w:szCs w:val="18"/>
          <w:color w:val="auto"/>
        </w:rPr>
        <w:t>.</w:t>
      </w:r>
    </w:p>
    <w:p>
      <w:pPr>
        <w:spacing w:after="0" w:line="135" w:lineRule="exact"/>
        <w:rPr>
          <w:sz w:val="20"/>
          <w:szCs w:val="20"/>
          <w:color w:val="auto"/>
        </w:rPr>
      </w:pPr>
    </w:p>
    <w:p>
      <w:pPr>
        <w:ind w:left="980" w:right="60" w:hanging="544"/>
        <w:spacing w:after="0" w:line="296" w:lineRule="auto"/>
        <w:tabs>
          <w:tab w:leader="none" w:pos="9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Network </w:t>
      </w:r>
      <w:r>
        <w:rPr>
          <w:rFonts w:ascii="Arial" w:cs="Arial" w:eastAsia="Arial" w:hAnsi="Arial"/>
          <w:sz w:val="16"/>
          <w:szCs w:val="16"/>
          <w:color w:val="auto"/>
        </w:rPr>
        <w:t>means any and all services provided by or through the facilities of any electronic or computer communication system,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Arial" w:cs="Arial" w:eastAsia="Arial" w:hAnsi="Arial"/>
          <w:sz w:val="16"/>
          <w:szCs w:val="16"/>
          <w:b w:val="1"/>
          <w:bCs w:val="1"/>
          <w:color w:val="auto"/>
        </w:rPr>
        <w:t>Computer System</w:t>
      </w:r>
      <w:r>
        <w:rPr>
          <w:rFonts w:ascii="Arial" w:cs="Arial" w:eastAsia="Arial" w:hAnsi="Arial"/>
          <w:sz w:val="16"/>
          <w:szCs w:val="16"/>
          <w:color w:val="auto"/>
        </w:rPr>
        <w:t>.</w:t>
      </w:r>
    </w:p>
    <w:p>
      <w:pPr>
        <w:spacing w:after="0" w:line="66" w:lineRule="exact"/>
        <w:rPr>
          <w:rFonts w:ascii="Arial" w:cs="Arial" w:eastAsia="Arial" w:hAnsi="Arial"/>
          <w:sz w:val="16"/>
          <w:szCs w:val="16"/>
          <w:b w:val="1"/>
          <w:bCs w:val="1"/>
          <w:color w:val="auto"/>
        </w:rPr>
      </w:pPr>
    </w:p>
    <w:p>
      <w:pPr>
        <w:ind w:left="980" w:hanging="544"/>
        <w:spacing w:after="0"/>
        <w:tabs>
          <w:tab w:leader="none" w:pos="9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Original </w:t>
      </w:r>
      <w:r>
        <w:rPr>
          <w:rFonts w:ascii="Arial" w:cs="Arial" w:eastAsia="Arial" w:hAnsi="Arial"/>
          <w:sz w:val="16"/>
          <w:szCs w:val="16"/>
          <w:color w:val="auto"/>
        </w:rPr>
        <w:t>means the first rendering or archetype and does not include photocopies or electronic transmissions even if received and printed.</w:t>
      </w:r>
    </w:p>
    <w:p>
      <w:pPr>
        <w:spacing w:after="0" w:line="153" w:lineRule="exact"/>
        <w:rPr>
          <w:rFonts w:ascii="Arial" w:cs="Arial" w:eastAsia="Arial" w:hAnsi="Arial"/>
          <w:sz w:val="16"/>
          <w:szCs w:val="16"/>
          <w:b w:val="1"/>
          <w:bCs w:val="1"/>
          <w:color w:val="auto"/>
        </w:rPr>
      </w:pPr>
    </w:p>
    <w:p>
      <w:pPr>
        <w:ind w:left="980" w:hanging="544"/>
        <w:spacing w:after="0"/>
        <w:tabs>
          <w:tab w:leader="none" w:pos="9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Pre-Determined Telephone Number </w:t>
      </w:r>
      <w:r>
        <w:rPr>
          <w:rFonts w:ascii="Arial" w:cs="Arial" w:eastAsia="Arial" w:hAnsi="Arial"/>
          <w:sz w:val="18"/>
          <w:szCs w:val="18"/>
          <w:color w:val="auto"/>
        </w:rPr>
        <w:t>means a telephone number that:</w:t>
      </w:r>
    </w:p>
    <w:p>
      <w:pPr>
        <w:spacing w:after="0" w:line="126"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 xml:space="preserve">1.   was provided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when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13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21" w:name="page22"/>
    <w:bookmarkEnd w:id="21"/>
    <w:p>
      <w:pPr>
        <w:ind w:left="1420" w:right="100" w:hanging="433"/>
        <w:spacing w:after="0" w:line="266"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was provided in person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after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physically present on the Insured’s or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premises and while presenting a government-issued photo identification;</w:t>
      </w:r>
    </w:p>
    <w:p>
      <w:pPr>
        <w:spacing w:after="0" w:line="81" w:lineRule="exact"/>
        <w:rPr>
          <w:rFonts w:ascii="Arial" w:cs="Arial" w:eastAsia="Arial" w:hAnsi="Arial"/>
          <w:sz w:val="18"/>
          <w:szCs w:val="18"/>
          <w:color w:val="auto"/>
        </w:rPr>
      </w:pPr>
    </w:p>
    <w:p>
      <w:pPr>
        <w:ind w:left="1420" w:hanging="433"/>
        <w:spacing w:after="0"/>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was provided in a </w:t>
      </w:r>
      <w:r>
        <w:rPr>
          <w:rFonts w:ascii="Arial" w:cs="Arial" w:eastAsia="Arial" w:hAnsi="Arial"/>
          <w:sz w:val="18"/>
          <w:szCs w:val="18"/>
          <w:b w:val="1"/>
          <w:bCs w:val="1"/>
          <w:color w:val="auto"/>
        </w:rPr>
        <w:t>Funds Transfer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240" w:hanging="433"/>
        <w:spacing w:after="0" w:line="266"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provided that confirmation of the legitimacy of the change was achieved through direct contact with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at a telephone number described in paragraph JJ.1., JJ.2. or JJ.3. above; or</w:t>
      </w:r>
    </w:p>
    <w:p>
      <w:pPr>
        <w:spacing w:after="0" w:line="81" w:lineRule="exact"/>
        <w:rPr>
          <w:rFonts w:ascii="Arial" w:cs="Arial" w:eastAsia="Arial" w:hAnsi="Arial"/>
          <w:sz w:val="18"/>
          <w:szCs w:val="18"/>
          <w:color w:val="auto"/>
        </w:rPr>
      </w:pPr>
    </w:p>
    <w:p>
      <w:pPr>
        <w:ind w:left="1420" w:right="260" w:hanging="433"/>
        <w:spacing w:after="0" w:line="282"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the Insured or the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Adviser </w:t>
      </w:r>
      <w:r>
        <w:rPr>
          <w:rFonts w:ascii="Arial" w:cs="Arial" w:eastAsia="Arial" w:hAnsi="Arial"/>
          <w:sz w:val="18"/>
          <w:szCs w:val="18"/>
          <w:color w:val="auto"/>
        </w:rPr>
        <w:t>at least 30 days prior to the receipt of the</w:t>
      </w:r>
      <w:r>
        <w:rPr>
          <w:rFonts w:ascii="Arial" w:cs="Arial" w:eastAsia="Arial" w:hAnsi="Arial"/>
          <w:sz w:val="18"/>
          <w:szCs w:val="18"/>
          <w:b w:val="1"/>
          <w:bCs w:val="1"/>
          <w:color w:val="auto"/>
        </w:rPr>
        <w:t xml:space="preserve"> Fraudulent Instruction</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80" w:right="100" w:hanging="544"/>
        <w:spacing w:after="0" w:line="277" w:lineRule="auto"/>
        <w:tabs>
          <w:tab w:leader="none" w:pos="98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Property </w:t>
      </w:r>
      <w:r>
        <w:rPr>
          <w:rFonts w:ascii="Arial" w:cs="Arial" w:eastAsia="Arial" w:hAnsi="Arial"/>
          <w:sz w:val="17"/>
          <w:szCs w:val="17"/>
          <w:color w:val="auto"/>
        </w:rPr>
        <w:t>means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Money, Certificated Securities, Uncertificated Securities, Negotiable Instruments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Certificates of Deposit</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Documents of Title</w:t>
      </w:r>
      <w:r>
        <w:rPr>
          <w:rFonts w:ascii="Arial" w:cs="Arial" w:eastAsia="Arial" w:hAnsi="Arial"/>
          <w:sz w:val="17"/>
          <w:szCs w:val="17"/>
          <w:color w:val="auto"/>
        </w:rPr>
        <w:t>,</w:t>
      </w:r>
      <w:r>
        <w:rPr>
          <w:rFonts w:ascii="Arial" w:cs="Arial" w:eastAsia="Arial" w:hAnsi="Arial"/>
          <w:sz w:val="17"/>
          <w:szCs w:val="17"/>
          <w:b w:val="1"/>
          <w:bCs w:val="1"/>
          <w:color w:val="auto"/>
        </w:rPr>
        <w:t xml:space="preserve"> Acceptances</w:t>
      </w:r>
      <w:r>
        <w:rPr>
          <w:rFonts w:ascii="Arial" w:cs="Arial" w:eastAsia="Arial" w:hAnsi="Arial"/>
          <w:sz w:val="17"/>
          <w:szCs w:val="17"/>
          <w:color w:val="auto"/>
        </w:rPr>
        <w:t>,</w:t>
      </w:r>
      <w:r>
        <w:rPr>
          <w:rFonts w:ascii="Arial" w:cs="Arial" w:eastAsia="Arial" w:hAnsi="Arial"/>
          <w:sz w:val="17"/>
          <w:szCs w:val="17"/>
          <w:b w:val="1"/>
          <w:bCs w:val="1"/>
          <w:color w:val="auto"/>
        </w:rPr>
        <w:t xml:space="preserve"> Evidences of Debt</w:t>
      </w:r>
      <w:r>
        <w:rPr>
          <w:rFonts w:ascii="Arial" w:cs="Arial" w:eastAsia="Arial" w:hAnsi="Arial"/>
          <w:sz w:val="17"/>
          <w:szCs w:val="17"/>
          <w:color w:val="auto"/>
        </w:rPr>
        <w:t>,</w:t>
      </w:r>
      <w:r>
        <w:rPr>
          <w:rFonts w:ascii="Arial" w:cs="Arial" w:eastAsia="Arial" w:hAnsi="Arial"/>
          <w:sz w:val="17"/>
          <w:szCs w:val="17"/>
          <w:b w:val="1"/>
          <w:bCs w:val="1"/>
          <w:color w:val="auto"/>
        </w:rPr>
        <w:t xml:space="preserve"> Security Agreements</w:t>
      </w:r>
      <w:r>
        <w:rPr>
          <w:rFonts w:ascii="Arial" w:cs="Arial" w:eastAsia="Arial" w:hAnsi="Arial"/>
          <w:sz w:val="17"/>
          <w:szCs w:val="17"/>
          <w:color w:val="auto"/>
        </w:rPr>
        <w:t>,</w:t>
      </w:r>
      <w:r>
        <w:rPr>
          <w:rFonts w:ascii="Arial" w:cs="Arial" w:eastAsia="Arial" w:hAnsi="Arial"/>
          <w:sz w:val="17"/>
          <w:szCs w:val="17"/>
          <w:b w:val="1"/>
          <w:bCs w:val="1"/>
          <w:color w:val="auto"/>
        </w:rPr>
        <w:t xml:space="preserve"> Withdrawal Orders</w:t>
      </w:r>
      <w:r>
        <w:rPr>
          <w:rFonts w:ascii="Arial" w:cs="Arial" w:eastAsia="Arial" w:hAnsi="Arial"/>
          <w:sz w:val="17"/>
          <w:szCs w:val="17"/>
          <w:color w:val="auto"/>
        </w:rPr>
        <w:t>,</w:t>
      </w:r>
      <w:r>
        <w:rPr>
          <w:rFonts w:ascii="Arial" w:cs="Arial" w:eastAsia="Arial" w:hAnsi="Arial"/>
          <w:sz w:val="17"/>
          <w:szCs w:val="17"/>
          <w:b w:val="1"/>
          <w:bCs w:val="1"/>
          <w:color w:val="auto"/>
        </w:rPr>
        <w:t xml:space="preserve"> Certificates of Origin or Title</w:t>
      </w:r>
      <w:r>
        <w:rPr>
          <w:rFonts w:ascii="Arial" w:cs="Arial" w:eastAsia="Arial" w:hAnsi="Arial"/>
          <w:sz w:val="17"/>
          <w:szCs w:val="17"/>
          <w:color w:val="auto"/>
        </w:rPr>
        <w:t>,</w:t>
      </w:r>
      <w:r>
        <w:rPr>
          <w:rFonts w:ascii="Arial" w:cs="Arial" w:eastAsia="Arial" w:hAnsi="Arial"/>
          <w:sz w:val="17"/>
          <w:szCs w:val="17"/>
          <w:b w:val="1"/>
          <w:bCs w:val="1"/>
          <w:color w:val="auto"/>
        </w:rPr>
        <w:t xml:space="preserve"> Letters of Credit</w:t>
      </w:r>
      <w:r>
        <w:rPr>
          <w:rFonts w:ascii="Arial" w:cs="Arial" w:eastAsia="Arial" w:hAnsi="Arial"/>
          <w:sz w:val="17"/>
          <w:szCs w:val="17"/>
          <w:color w:val="auto"/>
        </w:rPr>
        <w:t>, insurance policies, abstracts of title, deeds and mortgages on real estate, revenue and other stamps, tokens, unsold state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lottery tickets, books of account and other records whether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or recorded electronically, gems, jewelry, precious metals of all kinds and in any form, and tangible items of personal property that are not hereinbefore enumerated.</w:t>
      </w:r>
    </w:p>
    <w:p>
      <w:pPr>
        <w:spacing w:after="0" w:line="73" w:lineRule="exact"/>
        <w:rPr>
          <w:rFonts w:ascii="Arial" w:cs="Arial" w:eastAsia="Arial" w:hAnsi="Arial"/>
          <w:sz w:val="17"/>
          <w:szCs w:val="17"/>
          <w:b w:val="1"/>
          <w:bCs w:val="1"/>
          <w:color w:val="auto"/>
        </w:rPr>
      </w:pPr>
    </w:p>
    <w:p>
      <w:pPr>
        <w:ind w:left="980" w:right="120" w:hanging="544"/>
        <w:spacing w:after="0" w:line="294" w:lineRule="auto"/>
        <w:tabs>
          <w:tab w:leader="none" w:pos="98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Restoration Expenses </w:t>
      </w:r>
      <w:r>
        <w:rPr>
          <w:rFonts w:ascii="Arial" w:cs="Arial" w:eastAsia="Arial" w:hAnsi="Arial"/>
          <w:sz w:val="16"/>
          <w:szCs w:val="16"/>
          <w:color w:val="auto"/>
        </w:rPr>
        <w:t>means reasonable costs incurred by the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consent, to restore, replace or reproduce damaged or destroyed computer programs, software or other electronic data stored within a </w:t>
      </w:r>
      <w:r>
        <w:rPr>
          <w:rFonts w:ascii="Arial" w:cs="Arial" w:eastAsia="Arial" w:hAnsi="Arial"/>
          <w:sz w:val="16"/>
          <w:szCs w:val="16"/>
          <w:b w:val="1"/>
          <w:bCs w:val="1"/>
          <w:color w:val="auto"/>
        </w:rPr>
        <w:t>Computer System</w:t>
      </w:r>
      <w:r>
        <w:rPr>
          <w:rFonts w:ascii="Arial" w:cs="Arial" w:eastAsia="Arial" w:hAnsi="Arial"/>
          <w:sz w:val="16"/>
          <w:szCs w:val="16"/>
          <w:color w:val="auto"/>
        </w:rPr>
        <w:t>, or that the Insured owns, holds or is responsible for, to the condition that existed immediately preceding a</w:t>
      </w:r>
      <w:r>
        <w:rPr>
          <w:rFonts w:ascii="Arial" w:cs="Arial" w:eastAsia="Arial" w:hAnsi="Arial"/>
          <w:sz w:val="16"/>
          <w:szCs w:val="16"/>
          <w:b w:val="1"/>
          <w:bCs w:val="1"/>
          <w:color w:val="auto"/>
        </w:rPr>
        <w:t xml:space="preserve"> Computer Violation</w:t>
      </w:r>
      <w:r>
        <w:rPr>
          <w:rFonts w:ascii="Arial" w:cs="Arial" w:eastAsia="Arial" w:hAnsi="Arial"/>
          <w:sz w:val="16"/>
          <w:szCs w:val="16"/>
          <w:color w:val="auto"/>
        </w:rPr>
        <w:t>; provided that if it is determined by the Insured or</w:t>
      </w:r>
      <w:r>
        <w:rPr>
          <w:rFonts w:ascii="Arial" w:cs="Arial" w:eastAsia="Arial" w:hAnsi="Arial"/>
          <w:sz w:val="16"/>
          <w:szCs w:val="16"/>
          <w:b w:val="1"/>
          <w:bCs w:val="1"/>
          <w:color w:val="auto"/>
        </w:rPr>
        <w:t xml:space="preserve"> Investment Adviser </w:t>
      </w:r>
      <w:r>
        <w:rPr>
          <w:rFonts w:ascii="Arial" w:cs="Arial" w:eastAsia="Arial" w:hAnsi="Arial"/>
          <w:sz w:val="16"/>
          <w:szCs w:val="16"/>
          <w:color w:val="auto"/>
        </w:rPr>
        <w:t>that such computer programs, software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electronic data cannot reasonably be restored, replaced or reproduced, then </w:t>
      </w:r>
      <w:r>
        <w:rPr>
          <w:rFonts w:ascii="Arial" w:cs="Arial" w:eastAsia="Arial" w:hAnsi="Arial"/>
          <w:sz w:val="16"/>
          <w:szCs w:val="16"/>
          <w:b w:val="1"/>
          <w:bCs w:val="1"/>
          <w:color w:val="auto"/>
        </w:rPr>
        <w:t>Restoration Expenses</w:t>
      </w:r>
      <w:r>
        <w:rPr>
          <w:rFonts w:ascii="Arial" w:cs="Arial" w:eastAsia="Arial" w:hAnsi="Arial"/>
          <w:sz w:val="16"/>
          <w:szCs w:val="16"/>
          <w:color w:val="auto"/>
        </w:rPr>
        <w:t xml:space="preserve"> means only the reasonable costs incurred by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with the Company’s prior written consent, to reach such determination.</w:t>
      </w:r>
    </w:p>
    <w:p>
      <w:pPr>
        <w:spacing w:after="0" w:line="51"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do not include:</w:t>
      </w:r>
    </w:p>
    <w:p>
      <w:pPr>
        <w:spacing w:after="0" w:line="134" w:lineRule="exact"/>
        <w:rPr>
          <w:rFonts w:ascii="Arial" w:cs="Arial" w:eastAsia="Arial" w:hAnsi="Arial"/>
          <w:sz w:val="16"/>
          <w:szCs w:val="16"/>
          <w:b w:val="1"/>
          <w:bCs w:val="1"/>
          <w:color w:val="auto"/>
        </w:rPr>
      </w:pPr>
    </w:p>
    <w:p>
      <w:pPr>
        <w:ind w:left="1420" w:right="180" w:hanging="433"/>
        <w:spacing w:after="0" w:line="27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that the Insured did not have a license to use;</w:t>
      </w:r>
    </w:p>
    <w:p>
      <w:pPr>
        <w:spacing w:after="0" w:line="75" w:lineRule="exact"/>
        <w:rPr>
          <w:rFonts w:ascii="Arial" w:cs="Arial" w:eastAsia="Arial" w:hAnsi="Arial"/>
          <w:sz w:val="18"/>
          <w:szCs w:val="18"/>
          <w:color w:val="auto"/>
        </w:rPr>
      </w:pPr>
    </w:p>
    <w:p>
      <w:pPr>
        <w:ind w:left="1420" w:right="300" w:hanging="433"/>
        <w:spacing w:after="0" w:line="263"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9" w:lineRule="exact"/>
        <w:rPr>
          <w:rFonts w:ascii="Arial" w:cs="Arial" w:eastAsia="Arial" w:hAnsi="Arial"/>
          <w:sz w:val="18"/>
          <w:szCs w:val="18"/>
          <w:color w:val="auto"/>
        </w:rPr>
      </w:pPr>
    </w:p>
    <w:p>
      <w:pPr>
        <w:ind w:left="1420" w:right="400" w:hanging="433"/>
        <w:spacing w:after="0" w:line="27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or performance of computer programs, software, or other electronic data; or</w:t>
      </w:r>
    </w:p>
    <w:p>
      <w:pPr>
        <w:spacing w:after="0" w:line="75" w:lineRule="exact"/>
        <w:rPr>
          <w:rFonts w:ascii="Arial" w:cs="Arial" w:eastAsia="Arial" w:hAnsi="Arial"/>
          <w:sz w:val="18"/>
          <w:szCs w:val="18"/>
          <w:color w:val="auto"/>
        </w:rPr>
      </w:pPr>
    </w:p>
    <w:p>
      <w:pPr>
        <w:ind w:left="1420" w:right="540" w:hanging="433"/>
        <w:spacing w:after="0" w:line="27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71" w:lineRule="exact"/>
        <w:rPr>
          <w:rFonts w:ascii="Arial" w:cs="Arial" w:eastAsia="Arial" w:hAnsi="Arial"/>
          <w:sz w:val="18"/>
          <w:szCs w:val="18"/>
          <w:color w:val="auto"/>
        </w:rPr>
      </w:pPr>
    </w:p>
    <w:p>
      <w:pPr>
        <w:ind w:left="980" w:right="520" w:hanging="544"/>
        <w:spacing w:after="0" w:line="282" w:lineRule="auto"/>
        <w:tabs>
          <w:tab w:leader="none" w:pos="9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Agreement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creates an interest in personal property or fixtures and that secures payment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an obligation.</w:t>
      </w:r>
    </w:p>
    <w:p>
      <w:pPr>
        <w:spacing w:after="0" w:line="67" w:lineRule="exact"/>
        <w:rPr>
          <w:rFonts w:ascii="Arial" w:cs="Arial" w:eastAsia="Arial" w:hAnsi="Arial"/>
          <w:sz w:val="18"/>
          <w:szCs w:val="18"/>
          <w:b w:val="1"/>
          <w:bCs w:val="1"/>
          <w:color w:val="auto"/>
        </w:rPr>
      </w:pPr>
    </w:p>
    <w:p>
      <w:pPr>
        <w:jc w:val="both"/>
        <w:ind w:left="980" w:right="300" w:hanging="544"/>
        <w:spacing w:after="0" w:line="266" w:lineRule="auto"/>
        <w:tabs>
          <w:tab w:leader="none" w:pos="9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Procedure </w:t>
      </w:r>
      <w:r>
        <w:rPr>
          <w:rFonts w:ascii="Arial" w:cs="Arial" w:eastAsia="Arial" w:hAnsi="Arial"/>
          <w:sz w:val="18"/>
          <w:szCs w:val="18"/>
          <w:color w:val="auto"/>
        </w:rPr>
        <w:t>means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authentication process, other than voice recognition,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requires the use of algorithms or other codes, identifying words or numbers, encryption, or similar security devices or procedures. The following are not considered a </w:t>
      </w:r>
      <w:r>
        <w:rPr>
          <w:rFonts w:ascii="Arial" w:cs="Arial" w:eastAsia="Arial" w:hAnsi="Arial"/>
          <w:sz w:val="18"/>
          <w:szCs w:val="18"/>
          <w:b w:val="1"/>
          <w:bCs w:val="1"/>
          <w:color w:val="auto"/>
        </w:rPr>
        <w:t>Security Procedure</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1420" w:hanging="433"/>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 general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establish security procedures;</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perform a callback or other security procedure; or</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only accept requests from persons named on the account.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14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22" w:name="page23"/>
    <w:bookmarkEnd w:id="22"/>
    <w:p>
      <w:pPr>
        <w:ind w:left="980" w:hanging="544"/>
        <w:spacing w:after="0"/>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Single Loss </w:t>
      </w:r>
      <w:r>
        <w:rPr>
          <w:rFonts w:ascii="Arial" w:cs="Arial" w:eastAsia="Arial" w:hAnsi="Arial"/>
          <w:sz w:val="18"/>
          <w:szCs w:val="18"/>
          <w:color w:val="auto"/>
        </w:rPr>
        <w:t>has the meaning set forth in section VI. CONDITIONS, D. SINGLE LOSS.</w:t>
      </w:r>
    </w:p>
    <w:p>
      <w:pPr>
        <w:spacing w:after="0" w:line="126" w:lineRule="exact"/>
        <w:rPr>
          <w:rFonts w:ascii="Arial" w:cs="Arial" w:eastAsia="Arial" w:hAnsi="Arial"/>
          <w:sz w:val="18"/>
          <w:szCs w:val="18"/>
          <w:b w:val="1"/>
          <w:bCs w:val="1"/>
          <w:color w:val="auto"/>
        </w:rPr>
      </w:pPr>
    </w:p>
    <w:p>
      <w:pPr>
        <w:ind w:left="980" w:hanging="544"/>
        <w:spacing w:after="0"/>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Statement of Uncertificated Security </w:t>
      </w:r>
      <w:r>
        <w:rPr>
          <w:rFonts w:ascii="Arial" w:cs="Arial" w:eastAsia="Arial" w:hAnsi="Arial"/>
          <w:sz w:val="18"/>
          <w:szCs w:val="18"/>
          <w:color w:val="auto"/>
        </w:rPr>
        <w:t>means a Written statement of the issuer of an Uncertificated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containing:</w:t>
      </w:r>
    </w:p>
    <w:p>
      <w:pPr>
        <w:spacing w:after="0" w:line="130" w:lineRule="exact"/>
        <w:rPr>
          <w:rFonts w:ascii="Arial" w:cs="Arial" w:eastAsia="Arial" w:hAnsi="Arial"/>
          <w:sz w:val="18"/>
          <w:szCs w:val="18"/>
          <w:b w:val="1"/>
          <w:bCs w:val="1"/>
          <w:color w:val="auto"/>
        </w:rPr>
      </w:pPr>
    </w:p>
    <w:p>
      <w:pPr>
        <w:ind w:left="1420" w:hanging="433"/>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1420" w:hanging="433"/>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subject to pledge on the date of the statement;</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126" w:lineRule="exact"/>
        <w:rPr>
          <w:rFonts w:ascii="Arial" w:cs="Arial" w:eastAsia="Arial" w:hAnsi="Arial"/>
          <w:sz w:val="18"/>
          <w:szCs w:val="18"/>
          <w:color w:val="auto"/>
        </w:rPr>
      </w:pPr>
    </w:p>
    <w:p>
      <w:pPr>
        <w:ind w:left="1420" w:right="500" w:hanging="433"/>
        <w:spacing w:after="0" w:line="282"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 notation of any liens and restrictions of the issuer and any adverse claims to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or may be subject to, or a statement that there are none of those liens, restrictions or adverse claims; and</w:t>
      </w:r>
    </w:p>
    <w:p>
      <w:pPr>
        <w:spacing w:after="0" w:line="71" w:lineRule="exact"/>
        <w:rPr>
          <w:rFonts w:ascii="Arial" w:cs="Arial" w:eastAsia="Arial" w:hAnsi="Arial"/>
          <w:sz w:val="18"/>
          <w:szCs w:val="18"/>
          <w:color w:val="auto"/>
        </w:rPr>
      </w:pPr>
    </w:p>
    <w:p>
      <w:pPr>
        <w:ind w:left="1420" w:hanging="433"/>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26" w:lineRule="exact"/>
        <w:rPr>
          <w:rFonts w:ascii="Arial" w:cs="Arial" w:eastAsia="Arial" w:hAnsi="Arial"/>
          <w:sz w:val="18"/>
          <w:szCs w:val="18"/>
          <w:color w:val="auto"/>
        </w:rPr>
      </w:pPr>
    </w:p>
    <w:p>
      <w:pPr>
        <w:ind w:left="980" w:right="200" w:hanging="544"/>
        <w:spacing w:after="0" w:line="213" w:lineRule="auto"/>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 xml:space="preserve">Substitute Check means a paper reproduction of an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check as defined in the Check Clearing for the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Century Act of 2003, as amended.</w:t>
      </w:r>
    </w:p>
    <w:p>
      <w:pPr>
        <w:spacing w:after="0" w:line="108" w:lineRule="exact"/>
        <w:rPr>
          <w:rFonts w:ascii="Arial" w:cs="Arial" w:eastAsia="Arial" w:hAnsi="Arial"/>
          <w:sz w:val="18"/>
          <w:szCs w:val="18"/>
          <w:b w:val="1"/>
          <w:bCs w:val="1"/>
          <w:color w:val="auto"/>
        </w:rPr>
      </w:pPr>
    </w:p>
    <w:p>
      <w:pPr>
        <w:ind w:left="980" w:right="540" w:hanging="544"/>
        <w:spacing w:after="0" w:line="277" w:lineRule="auto"/>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Transportation Company </w:t>
      </w:r>
      <w:r>
        <w:rPr>
          <w:rFonts w:ascii="Arial" w:cs="Arial" w:eastAsia="Arial" w:hAnsi="Arial"/>
          <w:sz w:val="18"/>
          <w:szCs w:val="18"/>
          <w:color w:val="auto"/>
        </w:rPr>
        <w:t>means any organization that provides its own or leased vehicles for transportation or that provides freight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forwarding or air express services.</w:t>
      </w:r>
    </w:p>
    <w:p>
      <w:pPr>
        <w:spacing w:after="0" w:line="75" w:lineRule="exact"/>
        <w:rPr>
          <w:rFonts w:ascii="Arial" w:cs="Arial" w:eastAsia="Arial" w:hAnsi="Arial"/>
          <w:sz w:val="18"/>
          <w:szCs w:val="18"/>
          <w:b w:val="1"/>
          <w:bCs w:val="1"/>
          <w:color w:val="auto"/>
        </w:rPr>
      </w:pPr>
    </w:p>
    <w:p>
      <w:pPr>
        <w:ind w:left="980" w:right="220" w:hanging="544"/>
        <w:spacing w:after="0" w:line="277" w:lineRule="auto"/>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Uncertificated Security </w:t>
      </w:r>
      <w:r>
        <w:rPr>
          <w:rFonts w:ascii="Arial" w:cs="Arial" w:eastAsia="Arial" w:hAnsi="Arial"/>
          <w:sz w:val="18"/>
          <w:szCs w:val="18"/>
          <w:color w:val="auto"/>
        </w:rPr>
        <w:t>means a share, participation or other interest in property of, or an enterprise of, the issuer or an obligation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issuer, that is:</w:t>
      </w:r>
    </w:p>
    <w:p>
      <w:pPr>
        <w:spacing w:after="0" w:line="71" w:lineRule="exact"/>
        <w:rPr>
          <w:rFonts w:ascii="Arial" w:cs="Arial" w:eastAsia="Arial" w:hAnsi="Arial"/>
          <w:sz w:val="18"/>
          <w:szCs w:val="18"/>
          <w:b w:val="1"/>
          <w:bCs w:val="1"/>
          <w:color w:val="auto"/>
        </w:rPr>
      </w:pPr>
    </w:p>
    <w:p>
      <w:pPr>
        <w:ind w:left="1420" w:right="520" w:hanging="433"/>
        <w:spacing w:after="0" w:line="282"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not 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 and the transfer of which is registered upon books maintained for that purpose by or on behalf of the issuer;</w:t>
      </w:r>
    </w:p>
    <w:p>
      <w:pPr>
        <w:spacing w:after="0" w:line="71" w:lineRule="exact"/>
        <w:rPr>
          <w:rFonts w:ascii="Arial" w:cs="Arial" w:eastAsia="Arial" w:hAnsi="Arial"/>
          <w:sz w:val="18"/>
          <w:szCs w:val="18"/>
          <w:color w:val="auto"/>
        </w:rPr>
      </w:pPr>
    </w:p>
    <w:p>
      <w:pPr>
        <w:ind w:left="1420" w:right="40" w:hanging="433"/>
        <w:spacing w:after="0" w:line="277"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38" w:lineRule="exact"/>
        <w:rPr>
          <w:rFonts w:ascii="Arial" w:cs="Arial" w:eastAsia="Arial" w:hAnsi="Arial"/>
          <w:sz w:val="17"/>
          <w:szCs w:val="17"/>
          <w:color w:val="auto"/>
        </w:rPr>
      </w:pPr>
    </w:p>
    <w:p>
      <w:pPr>
        <w:ind w:left="980" w:right="880" w:hanging="544"/>
        <w:spacing w:after="0" w:line="282" w:lineRule="auto"/>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Withdrawal Order </w:t>
      </w:r>
      <w:r>
        <w:rPr>
          <w:rFonts w:ascii="Arial" w:cs="Arial" w:eastAsia="Arial" w:hAnsi="Arial"/>
          <w:sz w:val="18"/>
          <w:szCs w:val="18"/>
          <w:color w:val="auto"/>
        </w:rPr>
        <w:t>means a non-negotiable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Instruction</w:t>
      </w:r>
      <w:r>
        <w:rPr>
          <w:rFonts w:ascii="Arial" w:cs="Arial" w:eastAsia="Arial" w:hAnsi="Arial"/>
          <w:sz w:val="18"/>
          <w:szCs w:val="18"/>
          <w:color w:val="auto"/>
        </w:rPr>
        <w:t>, signed by a customer of the Insured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authorizing the Insured to debit the customer’s account in the amount of funds stated therein.</w:t>
      </w:r>
    </w:p>
    <w:p>
      <w:pPr>
        <w:spacing w:after="0" w:line="71" w:lineRule="exact"/>
        <w:rPr>
          <w:rFonts w:ascii="Arial" w:cs="Arial" w:eastAsia="Arial" w:hAnsi="Arial"/>
          <w:sz w:val="18"/>
          <w:szCs w:val="18"/>
          <w:b w:val="1"/>
          <w:bCs w:val="1"/>
          <w:color w:val="auto"/>
        </w:rPr>
      </w:pPr>
    </w:p>
    <w:p>
      <w:pPr>
        <w:ind w:left="980" w:right="60" w:hanging="544"/>
        <w:spacing w:after="0" w:line="308" w:lineRule="auto"/>
        <w:tabs>
          <w:tab w:leader="none" w:pos="98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Written </w:t>
      </w:r>
      <w:r>
        <w:rPr>
          <w:rFonts w:ascii="Arial" w:cs="Arial" w:eastAsia="Arial" w:hAnsi="Arial"/>
          <w:sz w:val="17"/>
          <w:szCs w:val="17"/>
          <w:color w:val="auto"/>
        </w:rPr>
        <w:t>means expressed through letters or marks placed upon paper and visible to the eye. It does not include information contained in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Electronic Record</w:t>
      </w:r>
      <w:r>
        <w:rPr>
          <w:rFonts w:ascii="Arial" w:cs="Arial" w:eastAsia="Arial" w:hAnsi="Arial"/>
          <w:sz w:val="17"/>
          <w:szCs w:val="17"/>
          <w:color w:val="auto"/>
        </w:rPr>
        <w:t>, or only with respect to Insuring Agreement D, information communicated via telefacsimile.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15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23" w:name="page24"/>
    <w:bookmarkEnd w:id="23"/>
    <w:p>
      <w:pPr>
        <w:ind w:left="444" w:hanging="444"/>
        <w:spacing w:after="0"/>
        <w:tabs>
          <w:tab w:leader="none" w:pos="44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EXCLUSIONS</w:t>
      </w:r>
    </w:p>
    <w:p>
      <w:pPr>
        <w:spacing w:after="0" w:line="202" w:lineRule="exact"/>
        <w:rPr>
          <w:rFonts w:ascii="Arial" w:cs="Arial" w:eastAsia="Arial" w:hAnsi="Arial"/>
          <w:sz w:val="18"/>
          <w:szCs w:val="18"/>
          <w:b w:val="1"/>
          <w:bCs w:val="1"/>
          <w:color w:val="auto"/>
        </w:rPr>
      </w:pPr>
    </w:p>
    <w:p>
      <w:pPr>
        <w:ind w:left="984" w:right="60" w:hanging="544"/>
        <w:spacing w:after="0" w:line="277" w:lineRule="auto"/>
        <w:tabs>
          <w:tab w:leader="none" w:pos="984"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forgery or alteration, except when covered under Insuring Agreement A, D, E, F or G.</w:t>
      </w:r>
    </w:p>
    <w:p>
      <w:pPr>
        <w:spacing w:after="0" w:line="75" w:lineRule="exact"/>
        <w:rPr>
          <w:rFonts w:ascii="Arial" w:cs="Arial" w:eastAsia="Arial" w:hAnsi="Arial"/>
          <w:sz w:val="18"/>
          <w:szCs w:val="18"/>
          <w:b w:val="1"/>
          <w:bCs w:val="1"/>
          <w:color w:val="auto"/>
        </w:rPr>
      </w:pPr>
    </w:p>
    <w:p>
      <w:pPr>
        <w:ind w:left="984" w:right="80" w:hanging="544"/>
        <w:spacing w:after="0" w:line="257" w:lineRule="auto"/>
        <w:tabs>
          <w:tab w:leader="none" w:pos="984"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93" w:lineRule="exact"/>
        <w:rPr>
          <w:rFonts w:ascii="Arial" w:cs="Arial" w:eastAsia="Arial" w:hAnsi="Arial"/>
          <w:sz w:val="18"/>
          <w:szCs w:val="18"/>
          <w:b w:val="1"/>
          <w:bCs w:val="1"/>
          <w:color w:val="auto"/>
        </w:rPr>
      </w:pPr>
    </w:p>
    <w:p>
      <w:pPr>
        <w:ind w:left="984" w:right="780" w:hanging="544"/>
        <w:spacing w:after="0" w:line="277" w:lineRule="auto"/>
        <w:tabs>
          <w:tab w:leader="none" w:pos="984"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75" w:lineRule="exact"/>
        <w:rPr>
          <w:rFonts w:ascii="Arial" w:cs="Arial" w:eastAsia="Arial" w:hAnsi="Arial"/>
          <w:sz w:val="18"/>
          <w:szCs w:val="18"/>
          <w:b w:val="1"/>
          <w:bCs w:val="1"/>
          <w:color w:val="auto"/>
        </w:rPr>
      </w:pPr>
    </w:p>
    <w:p>
      <w:pPr>
        <w:ind w:left="984" w:right="300" w:hanging="544"/>
        <w:spacing w:after="0" w:line="301" w:lineRule="auto"/>
        <w:tabs>
          <w:tab w:leader="none" w:pos="984" w:val="left"/>
        </w:tabs>
        <w:numPr>
          <w:ilvl w:val="1"/>
          <w:numId w:val="42"/>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any acts of any director or trustee of the Insured other than one employed as a salaried, pensioned, or elected official or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the Insured, except when performing acts coming within the scope of the usual duties of an </w:t>
      </w:r>
      <w:r>
        <w:rPr>
          <w:rFonts w:ascii="Arial" w:cs="Arial" w:eastAsia="Arial" w:hAnsi="Arial"/>
          <w:sz w:val="16"/>
          <w:szCs w:val="16"/>
          <w:b w:val="1"/>
          <w:bCs w:val="1"/>
          <w:color w:val="auto"/>
        </w:rPr>
        <w:t>Employee</w:t>
      </w:r>
      <w:r>
        <w:rPr>
          <w:rFonts w:ascii="Arial" w:cs="Arial" w:eastAsia="Arial" w:hAnsi="Arial"/>
          <w:sz w:val="16"/>
          <w:szCs w:val="16"/>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58" w:lineRule="exact"/>
        <w:rPr>
          <w:rFonts w:ascii="Arial" w:cs="Arial" w:eastAsia="Arial" w:hAnsi="Arial"/>
          <w:sz w:val="16"/>
          <w:szCs w:val="16"/>
          <w:b w:val="1"/>
          <w:bCs w:val="1"/>
          <w:color w:val="auto"/>
        </w:rPr>
      </w:pPr>
    </w:p>
    <w:p>
      <w:pPr>
        <w:ind w:left="984" w:right="20" w:hanging="544"/>
        <w:spacing w:after="0" w:line="303" w:lineRule="auto"/>
        <w:tabs>
          <w:tab w:leader="none" w:pos="984" w:val="left"/>
        </w:tabs>
        <w:numPr>
          <w:ilvl w:val="1"/>
          <w:numId w:val="42"/>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directly or indirectly from the complete or partial non-payment of, or default upon, any </w:t>
      </w:r>
      <w:r>
        <w:rPr>
          <w:rFonts w:ascii="Arial" w:cs="Arial" w:eastAsia="Arial" w:hAnsi="Arial"/>
          <w:sz w:val="16"/>
          <w:szCs w:val="16"/>
          <w:b w:val="1"/>
          <w:bCs w:val="1"/>
          <w:color w:val="auto"/>
        </w:rPr>
        <w:t>Loan</w:t>
      </w:r>
      <w:r>
        <w:rPr>
          <w:rFonts w:ascii="Arial" w:cs="Arial" w:eastAsia="Arial" w:hAnsi="Arial"/>
          <w:sz w:val="16"/>
          <w:szCs w:val="16"/>
          <w:color w:val="auto"/>
        </w:rPr>
        <w:t xml:space="preserve"> or transaction involving the Insured as a lender or borrower, or extension of credit, including the purchase, discounting or other acquisition of false or genuine accounts, invoices, notes, agreements or </w:t>
      </w:r>
      <w:r>
        <w:rPr>
          <w:rFonts w:ascii="Arial" w:cs="Arial" w:eastAsia="Arial" w:hAnsi="Arial"/>
          <w:sz w:val="16"/>
          <w:szCs w:val="16"/>
          <w:b w:val="1"/>
          <w:bCs w:val="1"/>
          <w:color w:val="auto"/>
        </w:rPr>
        <w:t>Evidences of Debt</w:t>
      </w:r>
      <w:r>
        <w:rPr>
          <w:rFonts w:ascii="Arial" w:cs="Arial" w:eastAsia="Arial" w:hAnsi="Arial"/>
          <w:sz w:val="16"/>
          <w:szCs w:val="16"/>
          <w:color w:val="auto"/>
        </w:rPr>
        <w:t xml:space="preserve">, whether such </w:t>
      </w:r>
      <w:r>
        <w:rPr>
          <w:rFonts w:ascii="Arial" w:cs="Arial" w:eastAsia="Arial" w:hAnsi="Arial"/>
          <w:sz w:val="16"/>
          <w:szCs w:val="16"/>
          <w:b w:val="1"/>
          <w:bCs w:val="1"/>
          <w:color w:val="auto"/>
        </w:rPr>
        <w:t>Loan</w:t>
      </w:r>
      <w:r>
        <w:rPr>
          <w:rFonts w:ascii="Arial" w:cs="Arial" w:eastAsia="Arial" w:hAnsi="Arial"/>
          <w:sz w:val="16"/>
          <w:szCs w:val="16"/>
          <w:color w:val="auto"/>
        </w:rPr>
        <w:t>, transaction or extension was procured in good faith or through trick, artifice, fraud, or false pretenses, except when covered under Insuring Agreement A or E.</w:t>
      </w:r>
    </w:p>
    <w:p>
      <w:pPr>
        <w:spacing w:after="0" w:line="56" w:lineRule="exact"/>
        <w:rPr>
          <w:rFonts w:ascii="Arial" w:cs="Arial" w:eastAsia="Arial" w:hAnsi="Arial"/>
          <w:sz w:val="16"/>
          <w:szCs w:val="16"/>
          <w:b w:val="1"/>
          <w:bCs w:val="1"/>
          <w:color w:val="auto"/>
        </w:rPr>
      </w:pPr>
    </w:p>
    <w:p>
      <w:pPr>
        <w:ind w:left="984" w:hanging="544"/>
        <w:spacing w:after="0"/>
        <w:tabs>
          <w:tab w:leader="none" w:pos="984"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except:</w:t>
      </w:r>
    </w:p>
    <w:p>
      <w:pPr>
        <w:spacing w:after="0" w:line="134" w:lineRule="exact"/>
        <w:rPr>
          <w:rFonts w:ascii="Arial" w:cs="Arial" w:eastAsia="Arial" w:hAnsi="Arial"/>
          <w:sz w:val="18"/>
          <w:szCs w:val="18"/>
          <w:b w:val="1"/>
          <w:bCs w:val="1"/>
          <w:color w:val="auto"/>
        </w:rPr>
      </w:pPr>
    </w:p>
    <w:p>
      <w:pPr>
        <w:ind w:left="1424" w:hanging="433"/>
        <w:spacing w:after="0"/>
        <w:tabs>
          <w:tab w:leader="none" w:pos="1424" w:val="left"/>
        </w:tabs>
        <w:numPr>
          <w:ilvl w:val="2"/>
          <w:numId w:val="42"/>
        </w:numPr>
        <w:rPr>
          <w:rFonts w:ascii="Arial" w:cs="Arial" w:eastAsia="Arial" w:hAnsi="Arial"/>
          <w:sz w:val="18"/>
          <w:szCs w:val="18"/>
          <w:color w:val="auto"/>
        </w:rPr>
      </w:pPr>
      <w:r>
        <w:rPr>
          <w:rFonts w:ascii="Arial" w:cs="Arial" w:eastAsia="Arial" w:hAnsi="Arial"/>
          <w:sz w:val="18"/>
          <w:szCs w:val="18"/>
          <w:color w:val="auto"/>
        </w:rPr>
        <w:t>when covered under Insuring Agreement A.; or</w:t>
      </w:r>
    </w:p>
    <w:p>
      <w:pPr>
        <w:spacing w:after="0" w:line="130" w:lineRule="exact"/>
        <w:rPr>
          <w:rFonts w:ascii="Arial" w:cs="Arial" w:eastAsia="Arial" w:hAnsi="Arial"/>
          <w:sz w:val="18"/>
          <w:szCs w:val="18"/>
          <w:color w:val="auto"/>
        </w:rPr>
      </w:pPr>
    </w:p>
    <w:p>
      <w:pPr>
        <w:ind w:left="1424" w:right="920" w:hanging="433"/>
        <w:spacing w:after="0" w:line="277" w:lineRule="auto"/>
        <w:tabs>
          <w:tab w:leader="none" w:pos="1424" w:val="left"/>
        </w:tabs>
        <w:numPr>
          <w:ilvl w:val="2"/>
          <w:numId w:val="42"/>
        </w:numPr>
        <w:rPr>
          <w:rFonts w:ascii="Arial" w:cs="Arial" w:eastAsia="Arial" w:hAnsi="Arial"/>
          <w:sz w:val="18"/>
          <w:szCs w:val="18"/>
          <w:color w:val="auto"/>
        </w:rPr>
      </w:pPr>
      <w:r>
        <w:rPr>
          <w:rFonts w:ascii="Arial" w:cs="Arial" w:eastAsia="Arial" w:hAnsi="Arial"/>
          <w:sz w:val="18"/>
          <w:szCs w:val="18"/>
          <w:color w:val="auto"/>
        </w:rPr>
        <w:t xml:space="preserve">when covered under Insuring Agreement B. or C. and resulting directly from mysterious unexplainable disappearance or misplacement, or unintentional destruction of or damage to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84" w:right="280" w:hanging="544"/>
        <w:spacing w:after="0" w:line="277" w:lineRule="auto"/>
        <w:tabs>
          <w:tab w:leader="none" w:pos="984"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the use or purported use of credit, debit, charge, access, convenience, identification cash management or other cards:</w:t>
      </w:r>
    </w:p>
    <w:p>
      <w:pPr>
        <w:spacing w:after="0" w:line="75" w:lineRule="exact"/>
        <w:rPr>
          <w:rFonts w:ascii="Arial" w:cs="Arial" w:eastAsia="Arial" w:hAnsi="Arial"/>
          <w:sz w:val="18"/>
          <w:szCs w:val="18"/>
          <w:b w:val="1"/>
          <w:bCs w:val="1"/>
          <w:color w:val="auto"/>
        </w:rPr>
      </w:pPr>
    </w:p>
    <w:p>
      <w:pPr>
        <w:ind w:left="1424" w:hanging="433"/>
        <w:spacing w:after="0"/>
        <w:tabs>
          <w:tab w:leader="none" w:pos="1424"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obtaining credit or funds;</w:t>
      </w:r>
    </w:p>
    <w:p>
      <w:pPr>
        <w:spacing w:after="0" w:line="130" w:lineRule="exact"/>
        <w:rPr>
          <w:rFonts w:ascii="Arial" w:cs="Arial" w:eastAsia="Arial" w:hAnsi="Arial"/>
          <w:sz w:val="18"/>
          <w:szCs w:val="18"/>
          <w:color w:val="auto"/>
        </w:rPr>
      </w:pPr>
    </w:p>
    <w:p>
      <w:pPr>
        <w:ind w:left="1424" w:hanging="433"/>
        <w:spacing w:after="0"/>
        <w:tabs>
          <w:tab w:leader="none" w:pos="1424"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gaining access to any automated teller machine; or</w:t>
      </w:r>
    </w:p>
    <w:p>
      <w:pPr>
        <w:spacing w:after="0" w:line="130" w:lineRule="exact"/>
        <w:rPr>
          <w:rFonts w:ascii="Arial" w:cs="Arial" w:eastAsia="Arial" w:hAnsi="Arial"/>
          <w:sz w:val="18"/>
          <w:szCs w:val="18"/>
          <w:color w:val="auto"/>
        </w:rPr>
      </w:pPr>
    </w:p>
    <w:p>
      <w:pPr>
        <w:ind w:left="1424" w:right="640" w:hanging="433"/>
        <w:spacing w:after="0" w:line="277" w:lineRule="auto"/>
        <w:tabs>
          <w:tab w:leader="none" w:pos="1424"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-4682490</wp:posOffset>
            </wp:positionV>
            <wp:extent cx="6995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2" w:lineRule="exact"/>
        <w:rPr>
          <w:sz w:val="20"/>
          <w:szCs w:val="20"/>
          <w:color w:val="auto"/>
        </w:rPr>
      </w:pPr>
    </w:p>
    <w:p>
      <w:pPr>
        <w:ind w:left="984" w:right="160"/>
        <w:spacing w:after="0" w:line="277" w:lineRule="auto"/>
        <w:rPr>
          <w:sz w:val="20"/>
          <w:szCs w:val="20"/>
          <w:color w:val="auto"/>
        </w:rPr>
      </w:pPr>
      <w:r>
        <w:rPr>
          <w:rFonts w:ascii="Arial" w:cs="Arial" w:eastAsia="Arial" w:hAnsi="Arial"/>
          <w:sz w:val="18"/>
          <w:szCs w:val="18"/>
          <w:color w:val="auto"/>
        </w:rPr>
        <w:t>whether such cards were issued, or purport to have been issued, by the Insured or by anyone other than the Insured, except when covered under Insuring Agreement A.</w:t>
      </w:r>
    </w:p>
    <w:p>
      <w:pPr>
        <w:spacing w:after="0" w:line="72" w:lineRule="exact"/>
        <w:rPr>
          <w:sz w:val="20"/>
          <w:szCs w:val="20"/>
          <w:color w:val="auto"/>
        </w:rPr>
      </w:pPr>
    </w:p>
    <w:p>
      <w:pPr>
        <w:ind w:left="984" w:right="120" w:hanging="544"/>
        <w:spacing w:after="0" w:line="282" w:lineRule="auto"/>
        <w:tabs>
          <w:tab w:leader="none" w:pos="984"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through the surrender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away from an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as a result of a threat:</w:t>
      </w:r>
    </w:p>
    <w:p>
      <w:pPr>
        <w:spacing w:after="0" w:line="67" w:lineRule="exact"/>
        <w:rPr>
          <w:rFonts w:ascii="Arial" w:cs="Arial" w:eastAsia="Arial" w:hAnsi="Arial"/>
          <w:sz w:val="18"/>
          <w:szCs w:val="18"/>
          <w:b w:val="1"/>
          <w:bCs w:val="1"/>
          <w:color w:val="auto"/>
        </w:rPr>
      </w:pPr>
    </w:p>
    <w:p>
      <w:pPr>
        <w:ind w:left="1424" w:right="260" w:hanging="433"/>
        <w:spacing w:after="0" w:line="282" w:lineRule="auto"/>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to do bodily harm to any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provided that when such transit was initiated there was no knowledge by the Insured of any such threat; or</w:t>
      </w:r>
    </w:p>
    <w:p>
      <w:pPr>
        <w:spacing w:after="0" w:line="71" w:lineRule="exact"/>
        <w:rPr>
          <w:rFonts w:ascii="Arial" w:cs="Arial" w:eastAsia="Arial" w:hAnsi="Arial"/>
          <w:sz w:val="18"/>
          <w:szCs w:val="18"/>
          <w:color w:val="auto"/>
        </w:rPr>
      </w:pPr>
    </w:p>
    <w:p>
      <w:pPr>
        <w:ind w:left="1424" w:hanging="433"/>
        <w:spacing w:after="0"/>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16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4"/>
          </w:cols>
          <w:pgMar w:left="436" w:top="486" w:right="439" w:bottom="1440" w:gutter="0" w:footer="0" w:header="0"/>
        </w:sectPr>
      </w:pPr>
    </w:p>
    <w:bookmarkStart w:id="24" w:name="page25"/>
    <w:bookmarkEnd w:id="2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except when covered under Insuring Agreement A.</w:t>
      </w:r>
    </w:p>
    <w:p>
      <w:pPr>
        <w:spacing w:after="0" w:line="131" w:lineRule="exact"/>
        <w:rPr>
          <w:sz w:val="20"/>
          <w:szCs w:val="20"/>
          <w:color w:val="auto"/>
        </w:rPr>
      </w:pPr>
    </w:p>
    <w:p>
      <w:pPr>
        <w:ind w:left="980" w:right="20" w:hanging="544"/>
        <w:spacing w:after="0" w:line="259" w:lineRule="auto"/>
        <w:tabs>
          <w:tab w:leader="none" w:pos="9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at the time of such payment or withdrawal, or except when covered under Insuring Agreement A.</w:t>
      </w:r>
    </w:p>
    <w:p>
      <w:pPr>
        <w:spacing w:after="0" w:line="92" w:lineRule="exact"/>
        <w:rPr>
          <w:rFonts w:ascii="Arial" w:cs="Arial" w:eastAsia="Arial" w:hAnsi="Arial"/>
          <w:sz w:val="18"/>
          <w:szCs w:val="18"/>
          <w:b w:val="1"/>
          <w:bCs w:val="1"/>
          <w:color w:val="auto"/>
        </w:rPr>
      </w:pPr>
    </w:p>
    <w:p>
      <w:pPr>
        <w:ind w:left="980" w:right="80" w:hanging="544"/>
        <w:spacing w:after="0" w:line="257" w:lineRule="auto"/>
        <w:tabs>
          <w:tab w:leader="none" w:pos="9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93" w:lineRule="exact"/>
        <w:rPr>
          <w:rFonts w:ascii="Arial" w:cs="Arial" w:eastAsia="Arial" w:hAnsi="Arial"/>
          <w:sz w:val="18"/>
          <w:szCs w:val="18"/>
          <w:b w:val="1"/>
          <w:bCs w:val="1"/>
          <w:color w:val="auto"/>
        </w:rPr>
      </w:pPr>
    </w:p>
    <w:p>
      <w:pPr>
        <w:ind w:left="980" w:right="260" w:hanging="544"/>
        <w:spacing w:after="0" w:line="308" w:lineRule="auto"/>
        <w:tabs>
          <w:tab w:leader="none" w:pos="98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counterfeiting, except when covered under Insuring Agreement A, D, but only as respects </w:t>
      </w:r>
      <w:r>
        <w:rPr>
          <w:rFonts w:ascii="Arial" w:cs="Arial" w:eastAsia="Arial" w:hAnsi="Arial"/>
          <w:sz w:val="17"/>
          <w:szCs w:val="17"/>
          <w:b w:val="1"/>
          <w:bCs w:val="1"/>
          <w:color w:val="auto"/>
        </w:rPr>
        <w:t>Negotiable Instruments</w:t>
      </w:r>
      <w:r>
        <w:rPr>
          <w:rFonts w:ascii="Arial" w:cs="Arial" w:eastAsia="Arial" w:hAnsi="Arial"/>
          <w:sz w:val="17"/>
          <w:szCs w:val="17"/>
          <w:color w:val="auto"/>
        </w:rPr>
        <w:t xml:space="preserve"> (except </w:t>
      </w:r>
      <w:r>
        <w:rPr>
          <w:rFonts w:ascii="Arial" w:cs="Arial" w:eastAsia="Arial" w:hAnsi="Arial"/>
          <w:sz w:val="17"/>
          <w:szCs w:val="17"/>
          <w:b w:val="1"/>
          <w:bCs w:val="1"/>
          <w:color w:val="auto"/>
        </w:rPr>
        <w:t>Evidences of Debt</w:t>
      </w:r>
      <w:r>
        <w:rPr>
          <w:rFonts w:ascii="Arial" w:cs="Arial" w:eastAsia="Arial" w:hAnsi="Arial"/>
          <w:sz w:val="17"/>
          <w:szCs w:val="17"/>
          <w:color w:val="auto"/>
        </w:rPr>
        <w:t xml:space="preserve"> or </w:t>
      </w:r>
      <w:r>
        <w:rPr>
          <w:rFonts w:ascii="Arial" w:cs="Arial" w:eastAsia="Arial" w:hAnsi="Arial"/>
          <w:sz w:val="17"/>
          <w:szCs w:val="17"/>
          <w:b w:val="1"/>
          <w:bCs w:val="1"/>
          <w:color w:val="auto"/>
        </w:rPr>
        <w:t>Substitute Checks</w:t>
      </w:r>
      <w:r>
        <w:rPr>
          <w:rFonts w:ascii="Arial" w:cs="Arial" w:eastAsia="Arial" w:hAnsi="Arial"/>
          <w:sz w:val="17"/>
          <w:szCs w:val="17"/>
          <w:color w:val="auto"/>
        </w:rPr>
        <w:t>), E or F.</w:t>
      </w:r>
    </w:p>
    <w:p>
      <w:pPr>
        <w:spacing w:after="0" w:line="47" w:lineRule="exact"/>
        <w:rPr>
          <w:rFonts w:ascii="Arial" w:cs="Arial" w:eastAsia="Arial" w:hAnsi="Arial"/>
          <w:sz w:val="17"/>
          <w:szCs w:val="17"/>
          <w:b w:val="1"/>
          <w:bCs w:val="1"/>
          <w:color w:val="auto"/>
        </w:rPr>
      </w:pPr>
    </w:p>
    <w:p>
      <w:pPr>
        <w:ind w:left="980" w:hanging="544"/>
        <w:spacing w:after="0"/>
        <w:tabs>
          <w:tab w:leader="none" w:pos="9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b w:val="1"/>
          <w:bCs w:val="1"/>
          <w:color w:val="auto"/>
        </w:rPr>
      </w:pPr>
    </w:p>
    <w:p>
      <w:pPr>
        <w:ind w:left="1420" w:hanging="433"/>
        <w:spacing w:after="0"/>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1420" w:right="40" w:hanging="433"/>
        <w:spacing w:after="0" w:line="266"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in the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unless covered under Insuring Agreement C provided however that non-negotiable instruments while in the possession and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will be deemed to be covered under Insuring Agreement C; or</w:t>
      </w:r>
    </w:p>
    <w:p>
      <w:pPr>
        <w:spacing w:after="0" w:line="81" w:lineRule="exact"/>
        <w:rPr>
          <w:rFonts w:ascii="Arial" w:cs="Arial" w:eastAsia="Arial" w:hAnsi="Arial"/>
          <w:sz w:val="18"/>
          <w:szCs w:val="18"/>
          <w:color w:val="auto"/>
        </w:rPr>
      </w:pPr>
    </w:p>
    <w:p>
      <w:pPr>
        <w:ind w:left="1420" w:hanging="433"/>
        <w:spacing w:after="0"/>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located on the premises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exceptwhen covered under Insuring Agreement A.</w:t>
      </w:r>
    </w:p>
    <w:p>
      <w:pPr>
        <w:spacing w:after="0" w:line="131" w:lineRule="exact"/>
        <w:rPr>
          <w:sz w:val="20"/>
          <w:szCs w:val="20"/>
          <w:color w:val="auto"/>
        </w:rPr>
      </w:pPr>
    </w:p>
    <w:p>
      <w:pPr>
        <w:ind w:left="980" w:hanging="544"/>
        <w:spacing w:after="0"/>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potential income, including interest and dividends not realized by the Insured.</w:t>
      </w:r>
    </w:p>
    <w:p>
      <w:pPr>
        <w:spacing w:after="0" w:line="130" w:lineRule="exact"/>
        <w:rPr>
          <w:rFonts w:ascii="Arial" w:cs="Arial" w:eastAsia="Arial" w:hAnsi="Arial"/>
          <w:sz w:val="18"/>
          <w:szCs w:val="18"/>
          <w:b w:val="1"/>
          <w:bCs w:val="1"/>
          <w:color w:val="auto"/>
        </w:rPr>
      </w:pPr>
    </w:p>
    <w:p>
      <w:pPr>
        <w:ind w:left="980" w:right="620" w:hanging="544"/>
        <w:spacing w:after="0" w:line="277" w:lineRule="auto"/>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75" w:lineRule="exact"/>
        <w:rPr>
          <w:rFonts w:ascii="Arial" w:cs="Arial" w:eastAsia="Arial" w:hAnsi="Arial"/>
          <w:sz w:val="18"/>
          <w:szCs w:val="18"/>
          <w:b w:val="1"/>
          <w:bCs w:val="1"/>
          <w:color w:val="auto"/>
        </w:rPr>
      </w:pPr>
    </w:p>
    <w:p>
      <w:pPr>
        <w:ind w:left="980" w:right="500" w:hanging="544"/>
        <w:spacing w:after="0" w:line="277" w:lineRule="auto"/>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75" w:lineRule="exact"/>
        <w:rPr>
          <w:rFonts w:ascii="Arial" w:cs="Arial" w:eastAsia="Arial" w:hAnsi="Arial"/>
          <w:sz w:val="18"/>
          <w:szCs w:val="18"/>
          <w:b w:val="1"/>
          <w:bCs w:val="1"/>
          <w:color w:val="auto"/>
        </w:rPr>
      </w:pPr>
    </w:p>
    <w:p>
      <w:pPr>
        <w:ind w:left="980" w:hanging="544"/>
        <w:spacing w:after="0"/>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indirect or consequential loss of any nature.</w:t>
      </w:r>
    </w:p>
    <w:p>
      <w:pPr>
        <w:spacing w:after="0" w:line="126" w:lineRule="exact"/>
        <w:rPr>
          <w:rFonts w:ascii="Arial" w:cs="Arial" w:eastAsia="Arial" w:hAnsi="Arial"/>
          <w:sz w:val="18"/>
          <w:szCs w:val="18"/>
          <w:b w:val="1"/>
          <w:bCs w:val="1"/>
          <w:color w:val="auto"/>
        </w:rPr>
      </w:pPr>
    </w:p>
    <w:p>
      <w:pPr>
        <w:ind w:left="980" w:hanging="544"/>
        <w:spacing w:after="0"/>
        <w:tabs>
          <w:tab w:leader="none" w:pos="9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any violation by the Insured or by any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1420" w:right="420" w:hanging="433"/>
        <w:spacing w:after="0" w:line="277" w:lineRule="auto"/>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17" w:lineRule="exact"/>
        <w:rPr>
          <w:sz w:val="20"/>
          <w:szCs w:val="20"/>
          <w:color w:val="auto"/>
        </w:rPr>
      </w:pPr>
    </w:p>
    <w:p>
      <w:pPr>
        <w:ind w:left="980" w:right="300"/>
        <w:spacing w:after="0" w:line="308" w:lineRule="auto"/>
        <w:rPr>
          <w:sz w:val="20"/>
          <w:szCs w:val="20"/>
          <w:color w:val="auto"/>
        </w:rPr>
      </w:pPr>
      <w:r>
        <w:rPr>
          <w:rFonts w:ascii="Arial" w:cs="Arial" w:eastAsia="Arial" w:hAnsi="Arial"/>
          <w:sz w:val="17"/>
          <w:szCs w:val="17"/>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52" w:lineRule="exact"/>
        <w:rPr>
          <w:sz w:val="20"/>
          <w:szCs w:val="20"/>
          <w:color w:val="auto"/>
        </w:rPr>
      </w:pPr>
    </w:p>
    <w:p>
      <w:pPr>
        <w:jc w:val="both"/>
        <w:ind w:left="980" w:right="480" w:hanging="544"/>
        <w:spacing w:after="0" w:line="263" w:lineRule="auto"/>
        <w:tabs>
          <w:tab w:leader="none" w:pos="9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 held by it in any capacity, except when covered under Insuring Agreement A or B.1.a.</w:t>
      </w:r>
    </w:p>
    <w:p>
      <w:pPr>
        <w:spacing w:after="0" w:line="85" w:lineRule="exact"/>
        <w:rPr>
          <w:rFonts w:ascii="Arial" w:cs="Arial" w:eastAsia="Arial" w:hAnsi="Arial"/>
          <w:sz w:val="18"/>
          <w:szCs w:val="18"/>
          <w:b w:val="1"/>
          <w:bCs w:val="1"/>
          <w:color w:val="auto"/>
        </w:rPr>
      </w:pPr>
    </w:p>
    <w:p>
      <w:pPr>
        <w:ind w:left="980" w:right="140" w:hanging="544"/>
        <w:spacing w:after="0" w:line="282" w:lineRule="auto"/>
        <w:tabs>
          <w:tab w:leader="none" w:pos="9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involving 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except an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of any Federal Reserve Bank of the United States or when covered under Insuring Agreement A, E or I.</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17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25" w:name="page26"/>
    <w:bookmarkEnd w:id="25"/>
    <w:p>
      <w:pPr>
        <w:ind w:left="980" w:hanging="544"/>
        <w:spacing w:after="0"/>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Arial" w:cs="Arial" w:eastAsia="Arial" w:hAnsi="Arial"/>
          <w:sz w:val="18"/>
          <w:szCs w:val="18"/>
          <w:b w:val="1"/>
          <w:bCs w:val="1"/>
          <w:color w:val="auto"/>
        </w:rPr>
      </w:pPr>
    </w:p>
    <w:p>
      <w:pPr>
        <w:ind w:left="1420" w:right="40" w:hanging="433"/>
        <w:spacing w:after="0" w:line="277" w:lineRule="auto"/>
        <w:tabs>
          <w:tab w:leader="none" w:pos="14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resulting directly or indirectly from entries or changes made by an individual authorized to have access to a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to design, develop, prepare, supply, service, write, or implement programs for the </w:t>
      </w:r>
      <w:r>
        <w:rPr>
          <w:rFonts w:ascii="Arial" w:cs="Arial" w:eastAsia="Arial" w:hAnsi="Arial"/>
          <w:sz w:val="17"/>
          <w:szCs w:val="17"/>
          <w:b w:val="1"/>
          <w:bCs w:val="1"/>
          <w:color w:val="auto"/>
        </w:rPr>
        <w:t>Computer System</w:t>
      </w:r>
      <w:r>
        <w:rPr>
          <w:rFonts w:ascii="Arial" w:cs="Arial" w:eastAsia="Arial" w:hAnsi="Arial"/>
          <w:sz w:val="17"/>
          <w:szCs w:val="17"/>
          <w:color w:val="auto"/>
        </w:rPr>
        <w:t>, except when covered under Insuring Agreement I.2.;</w:t>
      </w:r>
    </w:p>
    <w:p>
      <w:pPr>
        <w:spacing w:after="0" w:line="77" w:lineRule="exact"/>
        <w:rPr>
          <w:rFonts w:ascii="Arial" w:cs="Arial" w:eastAsia="Arial" w:hAnsi="Arial"/>
          <w:sz w:val="17"/>
          <w:szCs w:val="17"/>
          <w:color w:val="auto"/>
        </w:rPr>
      </w:pPr>
    </w:p>
    <w:p>
      <w:pPr>
        <w:jc w:val="both"/>
        <w:ind w:left="1420" w:right="280" w:hanging="433"/>
        <w:spacing w:after="0" w:line="263"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85" w:lineRule="exact"/>
        <w:rPr>
          <w:rFonts w:ascii="Arial" w:cs="Arial" w:eastAsia="Arial" w:hAnsi="Arial"/>
          <w:sz w:val="18"/>
          <w:szCs w:val="18"/>
          <w:color w:val="auto"/>
        </w:rPr>
      </w:pPr>
    </w:p>
    <w:p>
      <w:pPr>
        <w:ind w:left="1420" w:right="80" w:hanging="433"/>
        <w:spacing w:after="0" w:line="266" w:lineRule="auto"/>
        <w:tabs>
          <w:tab w:leader="none" w:pos="14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in good faith on any electronic communication, unless such instructions are purportedly sent by a customer,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automated clearing house, except when covered under Insuring Agreement I.2.</w:t>
      </w:r>
    </w:p>
    <w:p>
      <w:pPr>
        <w:spacing w:after="0" w:line="81" w:lineRule="exact"/>
        <w:rPr>
          <w:rFonts w:ascii="Arial" w:cs="Arial" w:eastAsia="Arial" w:hAnsi="Arial"/>
          <w:sz w:val="18"/>
          <w:szCs w:val="18"/>
          <w:color w:val="auto"/>
        </w:rPr>
      </w:pPr>
    </w:p>
    <w:p>
      <w:pPr>
        <w:ind w:left="980" w:right="500" w:hanging="544"/>
        <w:spacing w:after="0" w:line="282" w:lineRule="auto"/>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 xml:space="preserve"> or mechanical breakdown or failure to function properly of any </w:t>
      </w:r>
      <w:r>
        <w:rPr>
          <w:rFonts w:ascii="Arial" w:cs="Arial" w:eastAsia="Arial" w:hAnsi="Arial"/>
          <w:sz w:val="18"/>
          <w:szCs w:val="18"/>
          <w:b w:val="1"/>
          <w:bCs w:val="1"/>
          <w:color w:val="auto"/>
        </w:rPr>
        <w:t>Computer System</w:t>
      </w:r>
      <w:r>
        <w:rPr>
          <w:rFonts w:ascii="Arial" w:cs="Arial" w:eastAsia="Arial" w:hAnsi="Arial"/>
          <w:sz w:val="18"/>
          <w:szCs w:val="18"/>
          <w:color w:val="auto"/>
        </w:rPr>
        <w:t>, except when covered under Insuring Agreement A, B, or I.</w:t>
      </w:r>
    </w:p>
    <w:p>
      <w:pPr>
        <w:spacing w:after="0" w:line="71" w:lineRule="exact"/>
        <w:rPr>
          <w:rFonts w:ascii="Arial" w:cs="Arial" w:eastAsia="Arial" w:hAnsi="Arial"/>
          <w:sz w:val="18"/>
          <w:szCs w:val="18"/>
          <w:b w:val="1"/>
          <w:bCs w:val="1"/>
          <w:color w:val="auto"/>
        </w:rPr>
      </w:pPr>
    </w:p>
    <w:p>
      <w:pPr>
        <w:ind w:left="980" w:right="80" w:hanging="544"/>
        <w:spacing w:after="0" w:line="263" w:lineRule="auto"/>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I.2., in addition to all of the other exclusions, loss resulting directly or indirectly from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assumption of liability by contract unless the liability arises from a loss covered by Insuring Agreement I.2. and would be imposed on the Insured regardless of the existence of the contract.</w:t>
      </w:r>
    </w:p>
    <w:p>
      <w:pPr>
        <w:spacing w:after="0" w:line="89" w:lineRule="exact"/>
        <w:rPr>
          <w:rFonts w:ascii="Arial" w:cs="Arial" w:eastAsia="Arial" w:hAnsi="Arial"/>
          <w:sz w:val="18"/>
          <w:szCs w:val="18"/>
          <w:b w:val="1"/>
          <w:bCs w:val="1"/>
          <w:color w:val="auto"/>
        </w:rPr>
      </w:pPr>
    </w:p>
    <w:p>
      <w:pPr>
        <w:ind w:left="980" w:right="80" w:hanging="544"/>
        <w:spacing w:after="0" w:line="257" w:lineRule="auto"/>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held by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in any capacity including concurrently with another person.</w:t>
      </w:r>
    </w:p>
    <w:p>
      <w:pPr>
        <w:spacing w:after="0" w:line="93" w:lineRule="exact"/>
        <w:rPr>
          <w:rFonts w:ascii="Arial" w:cs="Arial" w:eastAsia="Arial" w:hAnsi="Arial"/>
          <w:sz w:val="18"/>
          <w:szCs w:val="18"/>
          <w:b w:val="1"/>
          <w:bCs w:val="1"/>
          <w:color w:val="auto"/>
        </w:rPr>
      </w:pPr>
    </w:p>
    <w:p>
      <w:pPr>
        <w:ind w:left="980" w:right="60" w:hanging="544"/>
        <w:spacing w:after="0" w:line="259" w:lineRule="auto"/>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92" w:lineRule="exact"/>
        <w:rPr>
          <w:rFonts w:ascii="Arial" w:cs="Arial" w:eastAsia="Arial" w:hAnsi="Arial"/>
          <w:sz w:val="18"/>
          <w:szCs w:val="18"/>
          <w:b w:val="1"/>
          <w:bCs w:val="1"/>
          <w:color w:val="auto"/>
        </w:rPr>
      </w:pPr>
    </w:p>
    <w:p>
      <w:pPr>
        <w:ind w:left="980" w:right="20" w:hanging="544"/>
        <w:spacing w:after="0" w:line="277" w:lineRule="auto"/>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A.1., in addition to all of the other exclusions, loss resulting directly or indirectly from the alleged or actual destruction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980" w:right="280" w:hanging="544"/>
        <w:spacing w:after="0" w:line="261" w:lineRule="auto"/>
        <w:tabs>
          <w:tab w:leader="none" w:pos="9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costs, or expenses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5" w:lineRule="exact"/>
        <w:rPr>
          <w:sz w:val="20"/>
          <w:szCs w:val="20"/>
          <w:color w:val="auto"/>
        </w:rPr>
      </w:pPr>
    </w:p>
    <w:p>
      <w:pPr>
        <w:jc w:val="both"/>
        <w:ind w:left="980" w:right="240" w:hanging="544"/>
        <w:spacing w:after="0" w:line="281" w:lineRule="auto"/>
        <w:tabs>
          <w:tab w:leader="none" w:pos="98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the dishonest or fraudulent acts of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as to whom the bond has terminated pursuant to Condition R. Cancelation, Termination, Change or Modification, provided, however, that this exclusion does not apply to loss of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already in transit in the custody of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at the time the bond terminated or to loss resulting directly from dishonest or fraudulent acts occurring prior to the time the bond terminated.</w:t>
      </w:r>
    </w:p>
    <w:p>
      <w:pPr>
        <w:spacing w:after="0" w:line="70" w:lineRule="exact"/>
        <w:rPr>
          <w:rFonts w:ascii="Arial" w:cs="Arial" w:eastAsia="Arial" w:hAnsi="Arial"/>
          <w:sz w:val="17"/>
          <w:szCs w:val="17"/>
          <w:b w:val="1"/>
          <w:bCs w:val="1"/>
          <w:color w:val="auto"/>
        </w:rPr>
      </w:pPr>
    </w:p>
    <w:p>
      <w:pPr>
        <w:ind w:left="980" w:right="320" w:hanging="544"/>
        <w:spacing w:after="0" w:line="281" w:lineRule="auto"/>
        <w:tabs>
          <w:tab w:leader="none" w:pos="98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from the unauthorized online </w:t>
      </w:r>
      <w:r>
        <w:rPr>
          <w:rFonts w:ascii="Arial" w:cs="Arial" w:eastAsia="Arial" w:hAnsi="Arial"/>
          <w:sz w:val="17"/>
          <w:szCs w:val="17"/>
          <w:b w:val="1"/>
          <w:bCs w:val="1"/>
          <w:color w:val="auto"/>
        </w:rPr>
        <w:t>Network</w:t>
      </w:r>
      <w:r>
        <w:rPr>
          <w:rFonts w:ascii="Arial" w:cs="Arial" w:eastAsia="Arial" w:hAnsi="Arial"/>
          <w:sz w:val="17"/>
          <w:szCs w:val="17"/>
          <w:color w:val="auto"/>
        </w:rPr>
        <w:t xml:space="preserve">,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Arial" w:cs="Arial" w:eastAsia="Arial" w:hAnsi="Arial"/>
          <w:sz w:val="17"/>
          <w:szCs w:val="17"/>
          <w:b w:val="1"/>
          <w:bCs w:val="1"/>
          <w:color w:val="auto"/>
        </w:rPr>
        <w:t>Computer System</w:t>
      </w:r>
      <w:r>
        <w:rPr>
          <w:rFonts w:ascii="Arial" w:cs="Arial" w:eastAsia="Arial" w:hAnsi="Arial"/>
          <w:sz w:val="17"/>
          <w:szCs w:val="17"/>
          <w:color w:val="auto"/>
        </w:rPr>
        <w:t>, except when covered under Insuring Agreement I.2.</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18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26" w:name="page27"/>
    <w:bookmarkEnd w:id="26"/>
    <w:p>
      <w:pPr>
        <w:ind w:left="980" w:right="80" w:hanging="544"/>
        <w:spacing w:after="0" w:line="281" w:lineRule="auto"/>
        <w:tabs>
          <w:tab w:leader="none" w:pos="98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This bond does not cover damages resulting from any civil, criminal, or other legal proceeding in which the Insured or </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is adjudicated to have engaged in racketeering activity, except when the Insured establishes that the act or acts giving rise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damages were committed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under circumstances that result directly in a loss to the Insured covered by Insuring Agreement A. For purposes of this exclusion, “racketeering activity” is defined in 18 U.S.C. 1961 et seq., as amended.</w:t>
      </w:r>
    </w:p>
    <w:p>
      <w:pPr>
        <w:spacing w:after="0" w:line="70" w:lineRule="exact"/>
        <w:rPr>
          <w:rFonts w:ascii="Arial" w:cs="Arial" w:eastAsia="Arial" w:hAnsi="Arial"/>
          <w:sz w:val="17"/>
          <w:szCs w:val="17"/>
          <w:b w:val="1"/>
          <w:bCs w:val="1"/>
          <w:color w:val="auto"/>
        </w:rPr>
      </w:pPr>
    </w:p>
    <w:p>
      <w:pPr>
        <w:ind w:left="980" w:right="380" w:hanging="544"/>
        <w:spacing w:after="0" w:line="282" w:lineRule="auto"/>
        <w:tabs>
          <w:tab w:leader="none" w:pos="9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any loss resulting directly or indirectly from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except when covered under Insuring Agreement I.2.</w:t>
      </w:r>
    </w:p>
    <w:p>
      <w:pPr>
        <w:spacing w:after="0" w:line="71" w:lineRule="exact"/>
        <w:rPr>
          <w:rFonts w:ascii="Arial" w:cs="Arial" w:eastAsia="Arial" w:hAnsi="Arial"/>
          <w:sz w:val="18"/>
          <w:szCs w:val="18"/>
          <w:b w:val="1"/>
          <w:bCs w:val="1"/>
          <w:color w:val="auto"/>
        </w:rPr>
      </w:pPr>
    </w:p>
    <w:p>
      <w:pPr>
        <w:ind w:left="980" w:right="300" w:hanging="544"/>
        <w:spacing w:after="0" w:line="263" w:lineRule="auto"/>
        <w:tabs>
          <w:tab w:leader="none" w:pos="9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or expenses due to liability imposed upon the Insured as a result of the unlawful disclosure of non-public information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a result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upon such information, whether or not authorized.</w:t>
      </w:r>
    </w:p>
    <w:p>
      <w:pPr>
        <w:spacing w:after="0" w:line="85" w:lineRule="exact"/>
        <w:rPr>
          <w:rFonts w:ascii="Arial" w:cs="Arial" w:eastAsia="Arial" w:hAnsi="Arial"/>
          <w:sz w:val="18"/>
          <w:szCs w:val="18"/>
          <w:b w:val="1"/>
          <w:bCs w:val="1"/>
          <w:color w:val="auto"/>
        </w:rPr>
      </w:pPr>
    </w:p>
    <w:p>
      <w:pPr>
        <w:ind w:left="980" w:right="160" w:hanging="544"/>
        <w:spacing w:after="0" w:line="266" w:lineRule="auto"/>
        <w:tabs>
          <w:tab w:leader="none" w:pos="9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input of an </w:t>
      </w:r>
      <w:r>
        <w:rPr>
          <w:rFonts w:ascii="Arial" w:cs="Arial" w:eastAsia="Arial" w:hAnsi="Arial"/>
          <w:sz w:val="18"/>
          <w:szCs w:val="18"/>
          <w:b w:val="1"/>
          <w:bCs w:val="1"/>
          <w:color w:val="auto"/>
        </w:rPr>
        <w:t>Electronic Record</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either on the premises of a customer of the Insured or under the control of such a customer, by a customer or other person who had authorized access to the customer’s authentication mechanism.</w:t>
      </w:r>
    </w:p>
    <w:p>
      <w:pPr>
        <w:spacing w:after="0" w:line="32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i w:val="1"/>
          <w:iCs w:val="1"/>
          <w:color w:val="auto"/>
        </w:rPr>
        <w:t>VI.</w:t>
        <w:tab/>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995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4" w:lineRule="exact"/>
        <w:rPr>
          <w:sz w:val="20"/>
          <w:szCs w:val="20"/>
          <w:color w:val="auto"/>
        </w:rPr>
      </w:pPr>
    </w:p>
    <w:p>
      <w:pPr>
        <w:ind w:left="980" w:hanging="544"/>
        <w:spacing w:after="0"/>
        <w:tabs>
          <w:tab w:leader="none" w:pos="9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COMPANIES INCLUDED AS INSURED</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If more than one corporation, co-partnership, or person, or any combination of them are included as the Insured herein:</w:t>
      </w:r>
    </w:p>
    <w:p>
      <w:pPr>
        <w:spacing w:after="0" w:line="130" w:lineRule="exact"/>
        <w:rPr>
          <w:rFonts w:ascii="Arial" w:cs="Arial" w:eastAsia="Arial" w:hAnsi="Arial"/>
          <w:sz w:val="18"/>
          <w:szCs w:val="18"/>
          <w:b w:val="1"/>
          <w:bCs w:val="1"/>
          <w:color w:val="auto"/>
        </w:rPr>
      </w:pPr>
    </w:p>
    <w:p>
      <w:pPr>
        <w:ind w:left="1420" w:right="240" w:hanging="433"/>
        <w:spacing w:after="0" w:line="277" w:lineRule="auto"/>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75" w:lineRule="exact"/>
        <w:rPr>
          <w:rFonts w:ascii="Arial" w:cs="Arial" w:eastAsia="Arial" w:hAnsi="Arial"/>
          <w:sz w:val="18"/>
          <w:szCs w:val="18"/>
          <w:color w:val="auto"/>
        </w:rPr>
      </w:pPr>
    </w:p>
    <w:p>
      <w:pPr>
        <w:ind w:left="1420" w:right="60" w:hanging="433"/>
        <w:spacing w:after="0" w:line="275" w:lineRule="auto"/>
        <w:tabs>
          <w:tab w:leader="none" w:pos="14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81" w:lineRule="exact"/>
        <w:rPr>
          <w:rFonts w:ascii="Arial" w:cs="Arial" w:eastAsia="Arial" w:hAnsi="Arial"/>
          <w:sz w:val="17"/>
          <w:szCs w:val="17"/>
          <w:color w:val="auto"/>
        </w:rPr>
      </w:pPr>
    </w:p>
    <w:p>
      <w:pPr>
        <w:ind w:left="1420" w:hanging="433"/>
        <w:spacing w:after="0"/>
        <w:tabs>
          <w:tab w:leader="none" w:pos="14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Company will not be responsible for the proper application of any payment made hereunder to the first named Insured; and</w:t>
      </w:r>
    </w:p>
    <w:p>
      <w:pPr>
        <w:spacing w:after="0" w:line="138" w:lineRule="exact"/>
        <w:rPr>
          <w:rFonts w:ascii="Arial" w:cs="Arial" w:eastAsia="Arial" w:hAnsi="Arial"/>
          <w:sz w:val="17"/>
          <w:szCs w:val="17"/>
          <w:color w:val="auto"/>
        </w:rPr>
      </w:pPr>
    </w:p>
    <w:p>
      <w:pPr>
        <w:ind w:left="1420" w:right="340" w:hanging="433"/>
        <w:spacing w:after="0" w:line="312" w:lineRule="auto"/>
        <w:tabs>
          <w:tab w:leader="none" w:pos="14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 xml:space="preserve">knowledge possessed or discovery made by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will for the purposes of Condition B., Condition H. or Condition R. of this bond constitute knowledge or discovery by all the Insureds.</w:t>
      </w:r>
    </w:p>
    <w:p>
      <w:pPr>
        <w:spacing w:after="0" w:line="45" w:lineRule="exact"/>
        <w:rPr>
          <w:rFonts w:ascii="Arial" w:cs="Arial" w:eastAsia="Arial" w:hAnsi="Arial"/>
          <w:sz w:val="17"/>
          <w:szCs w:val="17"/>
          <w:color w:val="auto"/>
        </w:rPr>
      </w:pPr>
    </w:p>
    <w:p>
      <w:pPr>
        <w:ind w:left="980" w:hanging="544"/>
        <w:spacing w:after="0"/>
        <w:tabs>
          <w:tab w:leader="none" w:pos="9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117" w:lineRule="exact"/>
        <w:rPr>
          <w:rFonts w:ascii="Arial" w:cs="Arial" w:eastAsia="Arial" w:hAnsi="Arial"/>
          <w:sz w:val="18"/>
          <w:szCs w:val="18"/>
          <w:b w:val="1"/>
          <w:bCs w:val="1"/>
          <w:color w:val="auto"/>
        </w:rPr>
      </w:pPr>
    </w:p>
    <w:p>
      <w:pPr>
        <w:ind w:left="980" w:right="1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discovered by the Insured during the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Discovery occurs when an officer or director of the Insured or of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71" w:lineRule="exact"/>
        <w:rPr>
          <w:rFonts w:ascii="Arial" w:cs="Arial" w:eastAsia="Arial" w:hAnsi="Arial"/>
          <w:sz w:val="18"/>
          <w:szCs w:val="18"/>
          <w:b w:val="1"/>
          <w:bCs w:val="1"/>
          <w:color w:val="auto"/>
        </w:rPr>
      </w:pPr>
    </w:p>
    <w:p>
      <w:pPr>
        <w:ind w:left="980" w:right="16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Discovery also occurs when an officer or director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receives notice of an actual or potential claim in which it is alleged that the Insured is liable to a third party under circumstances that, if true, would constitute a loss under this bond.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19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27" w:name="page28"/>
    <w:bookmarkEnd w:id="27"/>
    <w:p>
      <w:pPr>
        <w:ind w:left="980" w:hanging="544"/>
        <w:spacing w:after="0"/>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BOND PERIOD</w:t>
      </w:r>
    </w:p>
    <w:p>
      <w:pPr>
        <w:spacing w:after="0" w:line="117" w:lineRule="exact"/>
        <w:rPr>
          <w:rFonts w:ascii="Arial" w:cs="Arial" w:eastAsia="Arial" w:hAnsi="Arial"/>
          <w:sz w:val="18"/>
          <w:szCs w:val="18"/>
          <w:b w:val="1"/>
          <w:bCs w:val="1"/>
          <w:color w:val="auto"/>
        </w:rPr>
      </w:pPr>
    </w:p>
    <w:p>
      <w:pPr>
        <w:ind w:left="980" w:right="4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Bond Period </w:t>
      </w:r>
      <w:r>
        <w:rPr>
          <w:rFonts w:ascii="Arial" w:cs="Arial" w:eastAsia="Arial" w:hAnsi="Arial"/>
          <w:sz w:val="16"/>
          <w:szCs w:val="16"/>
          <w:color w:val="auto"/>
        </w:rPr>
        <w:t>means the period of one year following the inception date of this bond or any annual anniversary thereof, or if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inception or annual anniversary date and the expiration date of this bond is less than one year, then such lesser period.</w:t>
      </w:r>
    </w:p>
    <w:p>
      <w:pPr>
        <w:spacing w:after="0" w:line="21" w:lineRule="exact"/>
        <w:rPr>
          <w:rFonts w:ascii="Arial" w:cs="Arial" w:eastAsia="Arial" w:hAnsi="Arial"/>
          <w:sz w:val="18"/>
          <w:szCs w:val="18"/>
          <w:b w:val="1"/>
          <w:bCs w:val="1"/>
          <w:color w:val="auto"/>
        </w:rPr>
      </w:pPr>
    </w:p>
    <w:p>
      <w:pPr>
        <w:ind w:left="980" w:hanging="544"/>
        <w:spacing w:after="0"/>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w:t>
      </w:r>
    </w:p>
    <w:p>
      <w:pPr>
        <w:spacing w:after="0" w:line="117" w:lineRule="exact"/>
        <w:rPr>
          <w:rFonts w:ascii="Arial" w:cs="Arial" w:eastAsia="Arial" w:hAnsi="Arial"/>
          <w:sz w:val="18"/>
          <w:szCs w:val="18"/>
          <w:b w:val="1"/>
          <w:bCs w:val="1"/>
          <w:color w:val="auto"/>
        </w:rPr>
      </w:pPr>
    </w:p>
    <w:p>
      <w:pPr>
        <w:ind w:left="980" w:right="4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court costs and attorney’s fees incurred by the Company under General Agreement E.,</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w:t>
      </w:r>
    </w:p>
    <w:p>
      <w:pPr>
        <w:spacing w:after="0" w:line="67" w:lineRule="exact"/>
        <w:rPr>
          <w:rFonts w:ascii="Arial" w:cs="Arial" w:eastAsia="Arial" w:hAnsi="Arial"/>
          <w:sz w:val="18"/>
          <w:szCs w:val="18"/>
          <w:b w:val="1"/>
          <w:bCs w:val="1"/>
          <w:color w:val="auto"/>
        </w:rPr>
      </w:pPr>
    </w:p>
    <w:p>
      <w:pPr>
        <w:ind w:left="1420" w:hanging="433"/>
        <w:spacing w:after="0"/>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acts of burglary, robbery, or attempt thereat,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implicated;</w:t>
      </w:r>
    </w:p>
    <w:p>
      <w:pPr>
        <w:spacing w:after="0" w:line="130" w:lineRule="exact"/>
        <w:rPr>
          <w:rFonts w:ascii="Arial" w:cs="Arial" w:eastAsia="Arial" w:hAnsi="Arial"/>
          <w:sz w:val="18"/>
          <w:szCs w:val="18"/>
          <w:color w:val="auto"/>
        </w:rPr>
      </w:pPr>
    </w:p>
    <w:p>
      <w:pPr>
        <w:ind w:left="1420" w:right="140" w:hanging="433"/>
        <w:spacing w:after="0" w:line="282"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unintentional or negligent acts or omissions on the part of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resulting in 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420" w:right="180" w:hanging="433"/>
        <w:spacing w:after="0" w:line="282"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all acts or omissions other than those specified in 1. and 2. above, caused by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or in which such person is implicated; or</w:t>
      </w:r>
    </w:p>
    <w:p>
      <w:pPr>
        <w:spacing w:after="0" w:line="71" w:lineRule="exact"/>
        <w:rPr>
          <w:rFonts w:ascii="Arial" w:cs="Arial" w:eastAsia="Arial" w:hAnsi="Arial"/>
          <w:sz w:val="18"/>
          <w:szCs w:val="18"/>
          <w:color w:val="auto"/>
        </w:rPr>
      </w:pPr>
    </w:p>
    <w:p>
      <w:pPr>
        <w:ind w:left="1420" w:hanging="433"/>
        <w:spacing w:after="0"/>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one casualty or event not specified in 1., 2., or 3. above.</w:t>
      </w:r>
    </w:p>
    <w:p>
      <w:pPr>
        <w:spacing w:after="0" w:line="126" w:lineRule="exact"/>
        <w:rPr>
          <w:rFonts w:ascii="Arial" w:cs="Arial" w:eastAsia="Arial" w:hAnsi="Arial"/>
          <w:sz w:val="18"/>
          <w:szCs w:val="18"/>
          <w:color w:val="auto"/>
        </w:rPr>
      </w:pPr>
    </w:p>
    <w:p>
      <w:pPr>
        <w:ind w:left="980" w:hanging="544"/>
        <w:spacing w:after="0"/>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 LIMIT OF INSURANCE</w:t>
      </w:r>
    </w:p>
    <w:p>
      <w:pPr>
        <w:spacing w:after="0" w:line="117" w:lineRule="exact"/>
        <w:rPr>
          <w:rFonts w:ascii="Arial" w:cs="Arial" w:eastAsia="Arial" w:hAnsi="Arial"/>
          <w:sz w:val="18"/>
          <w:szCs w:val="18"/>
          <w:b w:val="1"/>
          <w:bCs w:val="1"/>
          <w:color w:val="auto"/>
        </w:rPr>
      </w:pPr>
    </w:p>
    <w:p>
      <w:pPr>
        <w:ind w:left="980" w:right="8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Company’s liability for each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applicable Single Loss Limit of Insurance set forth in ITEM 4 of the Declarations. If a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will not exceed the largest applicable Single Loss Limit of Insurance.</w:t>
      </w:r>
    </w:p>
    <w:p>
      <w:pPr>
        <w:spacing w:after="0" w:line="56" w:lineRule="exact"/>
        <w:rPr>
          <w:rFonts w:ascii="Arial" w:cs="Arial" w:eastAsia="Arial" w:hAnsi="Arial"/>
          <w:sz w:val="18"/>
          <w:szCs w:val="18"/>
          <w:b w:val="1"/>
          <w:bCs w:val="1"/>
          <w:color w:val="auto"/>
        </w:rPr>
      </w:pPr>
    </w:p>
    <w:p>
      <w:pPr>
        <w:ind w:left="980" w:hanging="544"/>
        <w:spacing w:after="0"/>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DEDUCTIBLE</w:t>
      </w:r>
    </w:p>
    <w:p>
      <w:pPr>
        <w:spacing w:after="0" w:line="117" w:lineRule="exact"/>
        <w:rPr>
          <w:rFonts w:ascii="Arial" w:cs="Arial" w:eastAsia="Arial" w:hAnsi="Arial"/>
          <w:sz w:val="18"/>
          <w:szCs w:val="18"/>
          <w:b w:val="1"/>
          <w:bCs w:val="1"/>
          <w:color w:val="auto"/>
        </w:rPr>
      </w:pPr>
    </w:p>
    <w:p>
      <w:pPr>
        <w:ind w:left="980" w:right="500"/>
        <w:spacing w:after="0" w:line="312"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is liable hereunder only for the amount by which any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exceeds the Single Loss Deductible Amount for the Insuring Agreement or Coverage applicable to such loss, subject to the applicable Single Loss Limit of Insurance.</w:t>
      </w:r>
    </w:p>
    <w:p>
      <w:pPr>
        <w:spacing w:after="0" w:line="31" w:lineRule="exact"/>
        <w:rPr>
          <w:rFonts w:ascii="Arial" w:cs="Arial" w:eastAsia="Arial" w:hAnsi="Arial"/>
          <w:sz w:val="18"/>
          <w:szCs w:val="18"/>
          <w:b w:val="1"/>
          <w:bCs w:val="1"/>
          <w:color w:val="auto"/>
        </w:rPr>
      </w:pPr>
    </w:p>
    <w:p>
      <w:pPr>
        <w:ind w:left="980" w:right="1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covered under such Coverage, however the sum of such Single Loss Deductible Amounts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highest applicable Single Loss Deductible Amount for any such Coverage.</w:t>
      </w:r>
    </w:p>
    <w:p>
      <w:pPr>
        <w:spacing w:after="0" w:line="75" w:lineRule="exact"/>
        <w:rPr>
          <w:rFonts w:ascii="Arial" w:cs="Arial" w:eastAsia="Arial" w:hAnsi="Arial"/>
          <w:sz w:val="18"/>
          <w:szCs w:val="18"/>
          <w:b w:val="1"/>
          <w:bCs w:val="1"/>
          <w:color w:val="auto"/>
        </w:rPr>
      </w:pPr>
    </w:p>
    <w:p>
      <w:pPr>
        <w:ind w:left="980" w:right="1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50" w:lineRule="exact"/>
        <w:rPr>
          <w:rFonts w:ascii="Arial" w:cs="Arial" w:eastAsia="Arial" w:hAnsi="Arial"/>
          <w:sz w:val="18"/>
          <w:szCs w:val="18"/>
          <w:b w:val="1"/>
          <w:bCs w:val="1"/>
          <w:color w:val="auto"/>
        </w:rPr>
      </w:pPr>
    </w:p>
    <w:p>
      <w:pPr>
        <w:ind w:left="980" w:hanging="544"/>
        <w:spacing w:after="0"/>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NON-ACCUMULATION OF LIMITS</w:t>
      </w:r>
    </w:p>
    <w:p>
      <w:pPr>
        <w:spacing w:after="0" w:line="117" w:lineRule="exact"/>
        <w:rPr>
          <w:rFonts w:ascii="Arial" w:cs="Arial" w:eastAsia="Arial" w:hAnsi="Arial"/>
          <w:sz w:val="18"/>
          <w:szCs w:val="18"/>
          <w:b w:val="1"/>
          <w:bCs w:val="1"/>
          <w:color w:val="auto"/>
        </w:rPr>
      </w:pPr>
    </w:p>
    <w:p>
      <w:pPr>
        <w:ind w:left="980" w:right="3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The Single Loss Limit of Insurance of the Company is not cumulative in amount from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to </w:t>
      </w:r>
      <w:r>
        <w:rPr>
          <w:rFonts w:ascii="Arial" w:cs="Arial" w:eastAsia="Arial" w:hAnsi="Arial"/>
          <w:sz w:val="18"/>
          <w:szCs w:val="18"/>
          <w:b w:val="1"/>
          <w:bCs w:val="1"/>
          <w:color w:val="auto"/>
        </w:rPr>
        <w:t>Bond Period</w:t>
      </w:r>
      <w:r>
        <w:rPr>
          <w:rFonts w:ascii="Arial" w:cs="Arial" w:eastAsia="Arial" w:hAnsi="Arial"/>
          <w:sz w:val="18"/>
          <w:szCs w:val="18"/>
          <w:color w:val="auto"/>
        </w:rPr>
        <w:t>, regardless of the number of years this bond is in force, the number of times this bond may be renewed or replaced, or the number of premiums that are payable or paid.</w:t>
      </w:r>
    </w:p>
    <w:p>
      <w:pPr>
        <w:spacing w:after="0" w:line="81" w:lineRule="exact"/>
        <w:rPr>
          <w:rFonts w:ascii="Arial" w:cs="Arial" w:eastAsia="Arial" w:hAnsi="Arial"/>
          <w:sz w:val="18"/>
          <w:szCs w:val="18"/>
          <w:b w:val="1"/>
          <w:bCs w:val="1"/>
          <w:color w:val="auto"/>
        </w:rPr>
      </w:pPr>
    </w:p>
    <w:p>
      <w:pPr>
        <w:ind w:left="980" w:hanging="54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NOTICE - PROOF OF LOSS - LEGAL PROCEEDINGS</w:t>
      </w:r>
    </w:p>
    <w:p>
      <w:pPr>
        <w:spacing w:after="0" w:line="130" w:lineRule="exact"/>
        <w:rPr>
          <w:rFonts w:ascii="Arial" w:cs="Arial" w:eastAsia="Arial" w:hAnsi="Arial"/>
          <w:sz w:val="18"/>
          <w:szCs w:val="18"/>
          <w:color w:val="auto"/>
        </w:rPr>
      </w:pPr>
    </w:p>
    <w:p>
      <w:pPr>
        <w:ind w:left="1420" w:right="240" w:hanging="433"/>
        <w:spacing w:after="0" w:line="282"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At the earliest practicable moment not to exceed 90 days after discovery of loss,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give the Company notice thereof.</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20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28" w:name="page29"/>
    <w:bookmarkEnd w:id="28"/>
    <w:p>
      <w:pPr>
        <w:ind w:left="1420" w:right="160" w:hanging="433"/>
        <w:spacing w:after="0" w:line="282"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Within six months after such discovery,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furnish to the Company proof of loss, duly sworn to, with full particulars.</w:t>
      </w:r>
    </w:p>
    <w:p>
      <w:pPr>
        <w:spacing w:after="0" w:line="67" w:lineRule="exact"/>
        <w:rPr>
          <w:rFonts w:ascii="Arial" w:cs="Arial" w:eastAsia="Arial" w:hAnsi="Arial"/>
          <w:sz w:val="18"/>
          <w:szCs w:val="18"/>
          <w:color w:val="auto"/>
        </w:rPr>
      </w:pPr>
    </w:p>
    <w:p>
      <w:pPr>
        <w:ind w:left="1420" w:right="140" w:hanging="433"/>
        <w:spacing w:after="0" w:line="282"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Lost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listed in a proof of loss will be identified by certificate or bond numbers if such securities were issued therewith.</w:t>
      </w:r>
    </w:p>
    <w:p>
      <w:pPr>
        <w:spacing w:after="0" w:line="71" w:lineRule="exact"/>
        <w:rPr>
          <w:rFonts w:ascii="Arial" w:cs="Arial" w:eastAsia="Arial" w:hAnsi="Arial"/>
          <w:sz w:val="18"/>
          <w:szCs w:val="18"/>
          <w:color w:val="auto"/>
        </w:rPr>
      </w:pPr>
    </w:p>
    <w:p>
      <w:pPr>
        <w:ind w:left="1420" w:hanging="433"/>
        <w:spacing w:after="0" w:line="25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93" w:lineRule="exact"/>
        <w:rPr>
          <w:rFonts w:ascii="Arial" w:cs="Arial" w:eastAsia="Arial" w:hAnsi="Arial"/>
          <w:sz w:val="18"/>
          <w:szCs w:val="18"/>
          <w:color w:val="auto"/>
        </w:rPr>
      </w:pPr>
    </w:p>
    <w:p>
      <w:pPr>
        <w:ind w:left="1420" w:right="140" w:hanging="433"/>
        <w:spacing w:after="0" w:line="27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1420" w:right="180" w:hanging="433"/>
        <w:spacing w:after="0" w:line="342" w:lineRule="auto"/>
        <w:tabs>
          <w:tab w:leader="none" w:pos="14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25" w:lineRule="exact"/>
        <w:rPr>
          <w:rFonts w:ascii="Arial" w:cs="Arial" w:eastAsia="Arial" w:hAnsi="Arial"/>
          <w:sz w:val="16"/>
          <w:szCs w:val="16"/>
          <w:color w:val="auto"/>
        </w:rPr>
      </w:pPr>
    </w:p>
    <w:p>
      <w:pPr>
        <w:ind w:left="980" w:hanging="544"/>
        <w:spacing w:after="0"/>
        <w:tabs>
          <w:tab w:leader="none" w:pos="9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VALUATION</w:t>
      </w:r>
    </w:p>
    <w:p>
      <w:pPr>
        <w:spacing w:after="0" w:line="134" w:lineRule="exact"/>
        <w:rPr>
          <w:rFonts w:ascii="Arial" w:cs="Arial" w:eastAsia="Arial" w:hAnsi="Arial"/>
          <w:sz w:val="18"/>
          <w:szCs w:val="18"/>
          <w:b w:val="1"/>
          <w:bCs w:val="1"/>
          <w:color w:val="auto"/>
        </w:rPr>
      </w:pPr>
    </w:p>
    <w:p>
      <w:pPr>
        <w:ind w:left="1420" w:hanging="433"/>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Money</w:t>
      </w:r>
    </w:p>
    <w:p>
      <w:pPr>
        <w:spacing w:after="0" w:line="113" w:lineRule="exact"/>
        <w:rPr>
          <w:rFonts w:ascii="Arial" w:cs="Arial" w:eastAsia="Arial" w:hAnsi="Arial"/>
          <w:sz w:val="18"/>
          <w:szCs w:val="18"/>
          <w:color w:val="auto"/>
        </w:rPr>
      </w:pPr>
    </w:p>
    <w:p>
      <w:pPr>
        <w:ind w:left="1420" w:right="22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Any loss of </w:t>
      </w:r>
      <w:r>
        <w:rPr>
          <w:rFonts w:ascii="Arial" w:cs="Arial" w:eastAsia="Arial" w:hAnsi="Arial"/>
          <w:sz w:val="16"/>
          <w:szCs w:val="16"/>
          <w:b w:val="1"/>
          <w:bCs w:val="1"/>
          <w:color w:val="auto"/>
        </w:rPr>
        <w:t>Money</w:t>
      </w:r>
      <w:r>
        <w:rPr>
          <w:rFonts w:ascii="Arial" w:cs="Arial" w:eastAsia="Arial" w:hAnsi="Arial"/>
          <w:sz w:val="16"/>
          <w:szCs w:val="16"/>
          <w:color w:val="auto"/>
        </w:rPr>
        <w:t xml:space="preserve">, or loss payable in </w:t>
      </w:r>
      <w:r>
        <w:rPr>
          <w:rFonts w:ascii="Arial" w:cs="Arial" w:eastAsia="Arial" w:hAnsi="Arial"/>
          <w:sz w:val="16"/>
          <w:szCs w:val="16"/>
          <w:b w:val="1"/>
          <w:bCs w:val="1"/>
          <w:color w:val="auto"/>
        </w:rPr>
        <w:t>Money</w:t>
      </w:r>
      <w:r>
        <w:rPr>
          <w:rFonts w:ascii="Arial" w:cs="Arial" w:eastAsia="Arial" w:hAnsi="Arial"/>
          <w:sz w:val="16"/>
          <w:szCs w:val="16"/>
          <w:color w:val="auto"/>
        </w:rPr>
        <w:t xml:space="preserve">, will be paid, at the option of the Insured, in the </w:t>
      </w:r>
      <w:r>
        <w:rPr>
          <w:rFonts w:ascii="Arial" w:cs="Arial" w:eastAsia="Arial" w:hAnsi="Arial"/>
          <w:sz w:val="16"/>
          <w:szCs w:val="16"/>
          <w:b w:val="1"/>
          <w:bCs w:val="1"/>
          <w:color w:val="auto"/>
        </w:rPr>
        <w:t>Money</w:t>
      </w:r>
      <w:r>
        <w:rPr>
          <w:rFonts w:ascii="Arial" w:cs="Arial" w:eastAsia="Arial" w:hAnsi="Arial"/>
          <w:sz w:val="16"/>
          <w:szCs w:val="16"/>
          <w:color w:val="auto"/>
        </w:rPr>
        <w:t xml:space="preserve"> of the country in which the loss was sustained or in the U.S. dollar equivalent thereof determined at the rate of exchange at the time of payment of such loss.</w:t>
      </w:r>
    </w:p>
    <w:p>
      <w:pPr>
        <w:spacing w:after="0" w:line="25" w:lineRule="exact"/>
        <w:rPr>
          <w:rFonts w:ascii="Arial" w:cs="Arial" w:eastAsia="Arial" w:hAnsi="Arial"/>
          <w:sz w:val="18"/>
          <w:szCs w:val="18"/>
          <w:color w:val="auto"/>
        </w:rPr>
      </w:pPr>
    </w:p>
    <w:p>
      <w:pPr>
        <w:ind w:left="1420" w:hanging="433"/>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ind w:left="1420" w:right="40"/>
        <w:spacing w:after="0" w:line="293" w:lineRule="auto"/>
        <w:rPr>
          <w:rFonts w:ascii="Arial" w:cs="Arial" w:eastAsia="Arial" w:hAnsi="Arial"/>
          <w:sz w:val="18"/>
          <w:szCs w:val="18"/>
          <w:color w:val="auto"/>
        </w:rPr>
      </w:pPr>
      <w:r>
        <w:rPr>
          <w:rFonts w:ascii="Arial" w:cs="Arial" w:eastAsia="Arial" w:hAnsi="Arial"/>
          <w:sz w:val="16"/>
          <w:szCs w:val="16"/>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56" w:lineRule="exact"/>
        <w:rPr>
          <w:rFonts w:ascii="Arial" w:cs="Arial" w:eastAsia="Arial" w:hAnsi="Arial"/>
          <w:sz w:val="18"/>
          <w:szCs w:val="18"/>
          <w:color w:val="auto"/>
        </w:rPr>
      </w:pPr>
    </w:p>
    <w:p>
      <w:pPr>
        <w:jc w:val="both"/>
        <w:ind w:left="1420" w:right="80"/>
        <w:spacing w:after="0" w:line="311" w:lineRule="auto"/>
        <w:rPr>
          <w:rFonts w:ascii="Arial" w:cs="Arial" w:eastAsia="Arial" w:hAnsi="Arial"/>
          <w:sz w:val="18"/>
          <w:szCs w:val="18"/>
          <w:color w:val="auto"/>
        </w:rPr>
      </w:pPr>
      <w:r>
        <w:rPr>
          <w:rFonts w:ascii="Arial" w:cs="Arial" w:eastAsia="Arial" w:hAnsi="Arial"/>
          <w:sz w:val="16"/>
          <w:szCs w:val="16"/>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40" w:lineRule="exact"/>
        <w:rPr>
          <w:rFonts w:ascii="Arial" w:cs="Arial" w:eastAsia="Arial" w:hAnsi="Arial"/>
          <w:sz w:val="18"/>
          <w:szCs w:val="18"/>
          <w:color w:val="auto"/>
        </w:rPr>
      </w:pPr>
    </w:p>
    <w:p>
      <w:pPr>
        <w:ind w:left="1420" w:right="100"/>
        <w:spacing w:after="0" w:line="273" w:lineRule="auto"/>
        <w:rPr>
          <w:rFonts w:ascii="Arial" w:cs="Arial" w:eastAsia="Arial" w:hAnsi="Arial"/>
          <w:sz w:val="18"/>
          <w:szCs w:val="18"/>
          <w:color w:val="auto"/>
        </w:rPr>
      </w:pPr>
      <w:r>
        <w:rPr>
          <w:rFonts w:ascii="Arial" w:cs="Arial" w:eastAsia="Arial" w:hAnsi="Arial"/>
          <w:sz w:val="17"/>
          <w:szCs w:val="17"/>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83" w:lineRule="exact"/>
        <w:rPr>
          <w:rFonts w:ascii="Arial" w:cs="Arial" w:eastAsia="Arial" w:hAnsi="Arial"/>
          <w:sz w:val="18"/>
          <w:szCs w:val="18"/>
          <w:color w:val="auto"/>
        </w:rPr>
      </w:pPr>
    </w:p>
    <w:p>
      <w:pPr>
        <w:ind w:left="1420" w:hanging="433"/>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117" w:lineRule="exact"/>
        <w:rPr>
          <w:rFonts w:ascii="Arial" w:cs="Arial" w:eastAsia="Arial" w:hAnsi="Arial"/>
          <w:sz w:val="18"/>
          <w:szCs w:val="18"/>
          <w:color w:val="auto"/>
        </w:rPr>
      </w:pPr>
    </w:p>
    <w:p>
      <w:pPr>
        <w:ind w:left="1420" w:right="180"/>
        <w:spacing w:after="0" w:line="259" w:lineRule="auto"/>
        <w:rPr>
          <w:rFonts w:ascii="Arial" w:cs="Arial" w:eastAsia="Arial" w:hAnsi="Arial"/>
          <w:sz w:val="18"/>
          <w:szCs w:val="18"/>
          <w:color w:val="auto"/>
        </w:rPr>
      </w:pPr>
      <w:r>
        <w:rPr>
          <w:rFonts w:ascii="Arial" w:cs="Arial" w:eastAsia="Arial" w:hAnsi="Arial"/>
          <w:sz w:val="18"/>
          <w:szCs w:val="18"/>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21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29" w:name="page30"/>
    <w:bookmarkEnd w:id="29"/>
    <w:p>
      <w:pPr>
        <w:ind w:left="1420" w:hanging="433"/>
        <w:spacing w:after="0"/>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Property other than Money, Securities, Books of Account or Other Records</w:t>
      </w:r>
    </w:p>
    <w:p>
      <w:pPr>
        <w:spacing w:after="0" w:line="113" w:lineRule="exact"/>
        <w:rPr>
          <w:rFonts w:ascii="Arial" w:cs="Arial" w:eastAsia="Arial" w:hAnsi="Arial"/>
          <w:sz w:val="18"/>
          <w:szCs w:val="18"/>
          <w:color w:val="auto"/>
        </w:rPr>
      </w:pPr>
    </w:p>
    <w:p>
      <w:pPr>
        <w:ind w:left="1420" w:right="480"/>
        <w:spacing w:after="0" w:line="289" w:lineRule="auto"/>
        <w:rPr>
          <w:rFonts w:ascii="Arial" w:cs="Arial" w:eastAsia="Arial" w:hAnsi="Arial"/>
          <w:sz w:val="18"/>
          <w:szCs w:val="18"/>
          <w:color w:val="auto"/>
        </w:rPr>
      </w:pPr>
      <w:r>
        <w:rPr>
          <w:rFonts w:ascii="Arial" w:cs="Arial" w:eastAsia="Arial" w:hAnsi="Arial"/>
          <w:sz w:val="17"/>
          <w:szCs w:val="17"/>
          <w:color w:val="auto"/>
        </w:rPr>
        <w:t xml:space="preserve">In case of loss of, or damage to,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other than </w:t>
      </w:r>
      <w:r>
        <w:rPr>
          <w:rFonts w:ascii="Arial" w:cs="Arial" w:eastAsia="Arial" w:hAnsi="Arial"/>
          <w:sz w:val="17"/>
          <w:szCs w:val="17"/>
          <w:b w:val="1"/>
          <w:bCs w:val="1"/>
          <w:color w:val="auto"/>
        </w:rPr>
        <w:t>Money</w:t>
      </w:r>
      <w:r>
        <w:rPr>
          <w:rFonts w:ascii="Arial" w:cs="Arial" w:eastAsia="Arial" w:hAnsi="Arial"/>
          <w:sz w:val="17"/>
          <w:szCs w:val="17"/>
          <w:color w:val="auto"/>
        </w:rPr>
        <w:t xml:space="preserve">, securities, books of account or other records, except damage covered under Insuring Agreement B.2. or B.3., the Company will not be liable for more than the actual cash value of such </w:t>
      </w:r>
      <w:r>
        <w:rPr>
          <w:rFonts w:ascii="Arial" w:cs="Arial" w:eastAsia="Arial" w:hAnsi="Arial"/>
          <w:sz w:val="17"/>
          <w:szCs w:val="17"/>
          <w:b w:val="1"/>
          <w:bCs w:val="1"/>
          <w:color w:val="auto"/>
        </w:rPr>
        <w:t>Property</w:t>
      </w:r>
      <w:r>
        <w:rPr>
          <w:rFonts w:ascii="Arial" w:cs="Arial" w:eastAsia="Arial" w:hAnsi="Arial"/>
          <w:sz w:val="17"/>
          <w:szCs w:val="17"/>
          <w:color w:val="auto"/>
        </w:rPr>
        <w:t>. The Company may, at its election, pay the actual cash value of, repair or replace such</w:t>
      </w:r>
      <w:r>
        <w:rPr>
          <w:rFonts w:ascii="Arial" w:cs="Arial" w:eastAsia="Arial" w:hAnsi="Arial"/>
          <w:sz w:val="17"/>
          <w:szCs w:val="17"/>
          <w:b w:val="1"/>
          <w:bCs w:val="1"/>
          <w:color w:val="auto"/>
        </w:rPr>
        <w:t xml:space="preserve"> Property</w:t>
      </w:r>
      <w:r>
        <w:rPr>
          <w:rFonts w:ascii="Arial" w:cs="Arial" w:eastAsia="Arial" w:hAnsi="Arial"/>
          <w:sz w:val="17"/>
          <w:szCs w:val="17"/>
          <w:color w:val="auto"/>
        </w:rPr>
        <w:t>.</w:t>
      </w:r>
    </w:p>
    <w:p>
      <w:pPr>
        <w:spacing w:after="0" w:line="49" w:lineRule="exact"/>
        <w:rPr>
          <w:rFonts w:ascii="Arial" w:cs="Arial" w:eastAsia="Arial" w:hAnsi="Arial"/>
          <w:sz w:val="18"/>
          <w:szCs w:val="18"/>
          <w:color w:val="auto"/>
        </w:rPr>
      </w:pPr>
    </w:p>
    <w:p>
      <w:pPr>
        <w:ind w:left="1420" w:right="4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With respect to damage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Insuring Agreement B.2., the Company will be liable for the full cost of repair or replacement of such </w:t>
      </w:r>
      <w:r>
        <w:rPr>
          <w:rFonts w:ascii="Arial" w:cs="Arial" w:eastAsia="Arial" w:hAnsi="Arial"/>
          <w:sz w:val="18"/>
          <w:szCs w:val="18"/>
          <w:b w:val="1"/>
          <w:bCs w:val="1"/>
          <w:color w:val="auto"/>
        </w:rPr>
        <w:t>Property</w:t>
      </w:r>
      <w:r>
        <w:rPr>
          <w:rFonts w:ascii="Arial" w:cs="Arial" w:eastAsia="Arial" w:hAnsi="Arial"/>
          <w:sz w:val="18"/>
          <w:szCs w:val="18"/>
          <w:color w:val="auto"/>
        </w:rPr>
        <w:t>, without deduction for depreciation.</w:t>
      </w:r>
    </w:p>
    <w:p>
      <w:pPr>
        <w:spacing w:after="0" w:line="57" w:lineRule="exact"/>
        <w:rPr>
          <w:rFonts w:ascii="Arial" w:cs="Arial" w:eastAsia="Arial" w:hAnsi="Arial"/>
          <w:sz w:val="18"/>
          <w:szCs w:val="18"/>
          <w:color w:val="auto"/>
        </w:rPr>
      </w:pPr>
    </w:p>
    <w:p>
      <w:pPr>
        <w:ind w:left="1420" w:right="520"/>
        <w:spacing w:after="0" w:line="277" w:lineRule="auto"/>
        <w:rPr>
          <w:rFonts w:ascii="Arial" w:cs="Arial" w:eastAsia="Arial" w:hAnsi="Arial"/>
          <w:sz w:val="18"/>
          <w:szCs w:val="18"/>
          <w:color w:val="auto"/>
        </w:rPr>
      </w:pPr>
      <w:r>
        <w:rPr>
          <w:rFonts w:ascii="Arial" w:cs="Arial" w:eastAsia="Arial" w:hAnsi="Arial"/>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71" w:lineRule="exact"/>
        <w:rPr>
          <w:rFonts w:ascii="Arial" w:cs="Arial" w:eastAsia="Arial" w:hAnsi="Arial"/>
          <w:sz w:val="18"/>
          <w:szCs w:val="18"/>
          <w:color w:val="auto"/>
        </w:rPr>
      </w:pPr>
    </w:p>
    <w:p>
      <w:pPr>
        <w:ind w:left="980" w:hanging="54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17" w:lineRule="exact"/>
        <w:rPr>
          <w:rFonts w:ascii="Arial" w:cs="Arial" w:eastAsia="Arial" w:hAnsi="Arial"/>
          <w:sz w:val="18"/>
          <w:szCs w:val="18"/>
          <w:b w:val="1"/>
          <w:bCs w:val="1"/>
          <w:color w:val="auto"/>
        </w:rPr>
      </w:pPr>
    </w:p>
    <w:p>
      <w:pPr>
        <w:ind w:left="980" w:right="60"/>
        <w:spacing w:after="0" w:line="347" w:lineRule="auto"/>
        <w:rPr>
          <w:rFonts w:ascii="Arial" w:cs="Arial" w:eastAsia="Arial" w:hAnsi="Arial"/>
          <w:sz w:val="18"/>
          <w:szCs w:val="18"/>
          <w:b w:val="1"/>
          <w:bCs w:val="1"/>
          <w:color w:val="auto"/>
        </w:rPr>
      </w:pPr>
      <w:r>
        <w:rPr>
          <w:rFonts w:ascii="Arial" w:cs="Arial" w:eastAsia="Arial" w:hAnsi="Arial"/>
          <w:sz w:val="16"/>
          <w:szCs w:val="16"/>
          <w:color w:val="auto"/>
        </w:rPr>
        <w:t xml:space="preserve">In the event of payment under this bond, the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21" w:lineRule="exact"/>
        <w:rPr>
          <w:rFonts w:ascii="Arial" w:cs="Arial" w:eastAsia="Arial" w:hAnsi="Arial"/>
          <w:sz w:val="18"/>
          <w:szCs w:val="18"/>
          <w:b w:val="1"/>
          <w:bCs w:val="1"/>
          <w:color w:val="auto"/>
        </w:rPr>
      </w:pPr>
    </w:p>
    <w:p>
      <w:pPr>
        <w:ind w:left="980" w:hanging="54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rFonts w:ascii="Arial" w:cs="Arial" w:eastAsia="Arial" w:hAnsi="Arial"/>
          <w:sz w:val="18"/>
          <w:szCs w:val="18"/>
          <w:b w:val="1"/>
          <w:bCs w:val="1"/>
          <w:color w:val="auto"/>
        </w:rPr>
      </w:pPr>
    </w:p>
    <w:p>
      <w:pPr>
        <w:ind w:left="98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the event of payment under this bond, the Company will be subrogated to all of the Insured’s rights of recovery therefor against any person or entity to the extent of such payment. If the rules of a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89" w:lineRule="exact"/>
        <w:rPr>
          <w:rFonts w:ascii="Arial" w:cs="Arial" w:eastAsia="Arial" w:hAnsi="Arial"/>
          <w:sz w:val="18"/>
          <w:szCs w:val="18"/>
          <w:b w:val="1"/>
          <w:bCs w:val="1"/>
          <w:color w:val="auto"/>
        </w:rPr>
      </w:pPr>
    </w:p>
    <w:p>
      <w:pPr>
        <w:ind w:left="980" w:hanging="544"/>
        <w:spacing w:after="0"/>
        <w:tabs>
          <w:tab w:leader="none" w:pos="9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RECOVERIES</w:t>
      </w:r>
    </w:p>
    <w:p>
      <w:pPr>
        <w:spacing w:after="0" w:line="121" w:lineRule="exact"/>
        <w:rPr>
          <w:rFonts w:ascii="Arial" w:cs="Arial" w:eastAsia="Arial" w:hAnsi="Arial"/>
          <w:sz w:val="18"/>
          <w:szCs w:val="18"/>
          <w:b w:val="1"/>
          <w:bCs w:val="1"/>
          <w:color w:val="auto"/>
        </w:rPr>
      </w:pPr>
    </w:p>
    <w:p>
      <w:pPr>
        <w:ind w:left="980" w:right="120" w:firstLine="7"/>
        <w:spacing w:after="0" w:line="277" w:lineRule="auto"/>
        <w:tabs>
          <w:tab w:leader="none" w:pos="11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75" w:lineRule="exact"/>
        <w:rPr>
          <w:rFonts w:ascii="Arial" w:cs="Arial" w:eastAsia="Arial" w:hAnsi="Arial"/>
          <w:sz w:val="18"/>
          <w:szCs w:val="18"/>
          <w:color w:val="auto"/>
        </w:rPr>
      </w:pPr>
    </w:p>
    <w:p>
      <w:pPr>
        <w:ind w:left="1980" w:right="60" w:hanging="552"/>
        <w:spacing w:after="0" w:line="259" w:lineRule="auto"/>
        <w:tabs>
          <w:tab w:leader="none" w:pos="19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92" w:lineRule="exact"/>
        <w:rPr>
          <w:rFonts w:ascii="Arial" w:cs="Arial" w:eastAsia="Arial" w:hAnsi="Arial"/>
          <w:sz w:val="18"/>
          <w:szCs w:val="18"/>
          <w:color w:val="auto"/>
        </w:rPr>
      </w:pPr>
    </w:p>
    <w:p>
      <w:pPr>
        <w:ind w:left="1980" w:hanging="552"/>
        <w:spacing w:after="0"/>
        <w:tabs>
          <w:tab w:leader="none" w:pos="1980" w:val="left"/>
        </w:tabs>
        <w:numPr>
          <w:ilvl w:val="2"/>
          <w:numId w:val="55"/>
        </w:numPr>
        <w:rPr>
          <w:rFonts w:ascii="Arial" w:cs="Arial" w:eastAsia="Arial" w:hAnsi="Arial"/>
          <w:sz w:val="17"/>
          <w:szCs w:val="17"/>
          <w:color w:val="auto"/>
        </w:rPr>
      </w:pPr>
      <w:r>
        <w:rPr>
          <w:rFonts w:ascii="Arial" w:cs="Arial" w:eastAsia="Arial" w:hAnsi="Arial"/>
          <w:sz w:val="17"/>
          <w:szCs w:val="17"/>
          <w:color w:val="auto"/>
        </w:rPr>
        <w:t>second, to the Company in satisfaction of amounts paid or to be paid to the Insured in settlement of the Insured’s claim;</w:t>
      </w:r>
    </w:p>
    <w:p>
      <w:pPr>
        <w:spacing w:after="0" w:line="142" w:lineRule="exact"/>
        <w:rPr>
          <w:rFonts w:ascii="Arial" w:cs="Arial" w:eastAsia="Arial" w:hAnsi="Arial"/>
          <w:sz w:val="17"/>
          <w:szCs w:val="17"/>
          <w:color w:val="auto"/>
        </w:rPr>
      </w:pPr>
    </w:p>
    <w:p>
      <w:pPr>
        <w:ind w:left="1980" w:hanging="552"/>
        <w:spacing w:after="0"/>
        <w:tabs>
          <w:tab w:leader="none" w:pos="19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third, to the Insured in satisfaction of any Single Loss Deductible Amount; and</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fourth, to the Insured in satisfaction of any loss not covered under this bond.</w:t>
      </w:r>
    </w:p>
    <w:p>
      <w:pPr>
        <w:spacing w:after="0" w:line="130" w:lineRule="exact"/>
        <w:rPr>
          <w:rFonts w:ascii="Arial" w:cs="Arial" w:eastAsia="Arial" w:hAnsi="Arial"/>
          <w:sz w:val="18"/>
          <w:szCs w:val="18"/>
          <w:color w:val="auto"/>
        </w:rPr>
      </w:pPr>
    </w:p>
    <w:p>
      <w:pPr>
        <w:ind w:left="1420" w:right="180" w:hanging="433"/>
        <w:spacing w:after="0" w:line="277" w:lineRule="auto"/>
        <w:tabs>
          <w:tab w:leader="none" w:pos="14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Recovery on account of loss of securities as set forth in Condition I.2., or recovery from reinsurance or indemnity of the Company, will not be deemed a recovery as used herein.</w:t>
      </w:r>
    </w:p>
    <w:p>
      <w:pPr>
        <w:spacing w:after="0" w:line="58" w:lineRule="exact"/>
        <w:rPr>
          <w:sz w:val="20"/>
          <w:szCs w:val="20"/>
          <w:color w:val="auto"/>
        </w:rPr>
      </w:pPr>
    </w:p>
    <w:p>
      <w:pPr>
        <w:ind w:left="980" w:right="80"/>
        <w:spacing w:after="0" w:line="256" w:lineRule="auto"/>
        <w:rPr>
          <w:sz w:val="20"/>
          <w:szCs w:val="20"/>
          <w:color w:val="auto"/>
        </w:rPr>
      </w:pPr>
      <w:r>
        <w:rPr>
          <w:rFonts w:ascii="Arial" w:cs="Arial" w:eastAsia="Arial" w:hAnsi="Arial"/>
          <w:sz w:val="18"/>
          <w:szCs w:val="18"/>
          <w:color w:val="auto"/>
        </w:rPr>
        <w:t xml:space="preserve">In determining the amount of any loss covered under this bond, all </w:t>
      </w:r>
      <w:r>
        <w:rPr>
          <w:rFonts w:ascii="Arial" w:cs="Arial" w:eastAsia="Arial" w:hAnsi="Arial"/>
          <w:sz w:val="18"/>
          <w:szCs w:val="18"/>
          <w:b w:val="1"/>
          <w:bCs w:val="1"/>
          <w:color w:val="auto"/>
        </w:rPr>
        <w:t>Money</w:t>
      </w:r>
      <w:r>
        <w:rPr>
          <w:rFonts w:ascii="Arial" w:cs="Arial" w:eastAsia="Arial" w:hAnsi="Arial"/>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22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30" w:name="page31"/>
    <w:bookmarkEnd w:id="30"/>
    <w:p>
      <w:pPr>
        <w:ind w:left="980" w:hanging="544"/>
        <w:spacing w:after="0"/>
        <w:tabs>
          <w:tab w:leader="none" w:pos="9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COOPERATION</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Upon the Company’s request, and at reasonable times and places designated by the Company, the Insured will:</w:t>
      </w:r>
    </w:p>
    <w:p>
      <w:pPr>
        <w:spacing w:after="0" w:line="130" w:lineRule="exact"/>
        <w:rPr>
          <w:rFonts w:ascii="Arial" w:cs="Arial" w:eastAsia="Arial" w:hAnsi="Arial"/>
          <w:sz w:val="18"/>
          <w:szCs w:val="18"/>
          <w:b w:val="1"/>
          <w:bCs w:val="1"/>
          <w:color w:val="auto"/>
        </w:rPr>
      </w:pPr>
    </w:p>
    <w:p>
      <w:pPr>
        <w:ind w:left="1420" w:hanging="433"/>
        <w:spacing w:after="0"/>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Insured will execute all papers and render assistance to secure to the Company the rights and causes of action provided for herein.</w:t>
      </w:r>
    </w:p>
    <w:p>
      <w:pPr>
        <w:spacing w:after="0" w:line="140" w:lineRule="exact"/>
        <w:rPr>
          <w:sz w:val="20"/>
          <w:szCs w:val="20"/>
          <w:color w:val="auto"/>
        </w:rPr>
      </w:pPr>
    </w:p>
    <w:p>
      <w:pPr>
        <w:ind w:left="980" w:right="700"/>
        <w:spacing w:after="0" w:line="277" w:lineRule="auto"/>
        <w:rPr>
          <w:sz w:val="20"/>
          <w:szCs w:val="20"/>
          <w:color w:val="auto"/>
        </w:rPr>
      </w:pPr>
      <w:r>
        <w:rPr>
          <w:rFonts w:ascii="Arial" w:cs="Arial" w:eastAsia="Arial" w:hAnsi="Arial"/>
          <w:sz w:val="18"/>
          <w:szCs w:val="18"/>
          <w:color w:val="auto"/>
        </w:rPr>
        <w:t>The Insured will do nothing after discovery of loss to prejudice such rights or causes of action and must do everything reasonably necessary to secure those rights and causes of action.</w:t>
      </w:r>
    </w:p>
    <w:p>
      <w:pPr>
        <w:spacing w:after="0" w:line="72" w:lineRule="exact"/>
        <w:rPr>
          <w:sz w:val="20"/>
          <w:szCs w:val="20"/>
          <w:color w:val="auto"/>
        </w:rPr>
      </w:pPr>
    </w:p>
    <w:p>
      <w:pPr>
        <w:ind w:left="980" w:hanging="544"/>
        <w:spacing w:after="0"/>
        <w:tabs>
          <w:tab w:leader="none" w:pos="9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rFonts w:ascii="Arial" w:cs="Arial" w:eastAsia="Arial" w:hAnsi="Arial"/>
          <w:sz w:val="18"/>
          <w:szCs w:val="18"/>
          <w:b w:val="1"/>
          <w:bCs w:val="1"/>
          <w:color w:val="auto"/>
        </w:rPr>
      </w:pPr>
    </w:p>
    <w:p>
      <w:pPr>
        <w:ind w:left="980"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that is a </w:t>
      </w:r>
      <w:r>
        <w:rPr>
          <w:rFonts w:ascii="Arial" w:cs="Arial" w:eastAsia="Arial" w:hAnsi="Arial"/>
          <w:sz w:val="18"/>
          <w:szCs w:val="18"/>
          <w:b w:val="1"/>
          <w:bCs w:val="1"/>
          <w:color w:val="auto"/>
        </w:rPr>
        <w:t>Forgery</w:t>
      </w:r>
      <w:r>
        <w:rPr>
          <w:rFonts w:ascii="Arial" w:cs="Arial" w:eastAsia="Arial" w:hAnsi="Arial"/>
          <w:sz w:val="18"/>
          <w:szCs w:val="18"/>
          <w:color w:val="auto"/>
        </w:rPr>
        <w:t>, or that it be obtained through trick, artifice, fraud or false pretenses, the alteration,</w:t>
      </w:r>
      <w:r>
        <w:rPr>
          <w:rFonts w:ascii="Arial" w:cs="Arial" w:eastAsia="Arial" w:hAnsi="Arial"/>
          <w:sz w:val="18"/>
          <w:szCs w:val="18"/>
          <w:b w:val="1"/>
          <w:bCs w:val="1"/>
          <w:color w:val="auto"/>
        </w:rPr>
        <w:t xml:space="preserve"> Counterfeit</w:t>
      </w:r>
      <w:r>
        <w:rPr>
          <w:rFonts w:ascii="Arial" w:cs="Arial" w:eastAsia="Arial" w:hAnsi="Arial"/>
          <w:sz w:val="18"/>
          <w:szCs w:val="18"/>
          <w:color w:val="auto"/>
        </w:rPr>
        <w:t>, or signature must be on 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enumerated document itself, not on or of some other document submitted with, accompanying, or incorporated by reference into, the enumerated document.</w:t>
      </w:r>
    </w:p>
    <w:p>
      <w:pPr>
        <w:spacing w:after="0" w:line="85" w:lineRule="exact"/>
        <w:rPr>
          <w:rFonts w:ascii="Arial" w:cs="Arial" w:eastAsia="Arial" w:hAnsi="Arial"/>
          <w:sz w:val="18"/>
          <w:szCs w:val="18"/>
          <w:b w:val="1"/>
          <w:bCs w:val="1"/>
          <w:color w:val="auto"/>
        </w:rPr>
      </w:pPr>
    </w:p>
    <w:p>
      <w:pPr>
        <w:ind w:left="980" w:hanging="544"/>
        <w:spacing w:after="0"/>
        <w:tabs>
          <w:tab w:leader="none" w:pos="9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LIMIT OF INSURANCE UNDER THIS BOND AND PRIOR INSURANCE</w:t>
      </w:r>
    </w:p>
    <w:p>
      <w:pPr>
        <w:spacing w:after="0" w:line="117" w:lineRule="exact"/>
        <w:rPr>
          <w:rFonts w:ascii="Arial" w:cs="Arial" w:eastAsia="Arial" w:hAnsi="Arial"/>
          <w:sz w:val="18"/>
          <w:szCs w:val="18"/>
          <w:b w:val="1"/>
          <w:bCs w:val="1"/>
          <w:color w:val="auto"/>
        </w:rPr>
      </w:pPr>
    </w:p>
    <w:p>
      <w:pPr>
        <w:ind w:left="980" w:right="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With respect to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83" w:lineRule="exact"/>
        <w:rPr>
          <w:rFonts w:ascii="Arial" w:cs="Arial" w:eastAsia="Arial" w:hAnsi="Arial"/>
          <w:sz w:val="18"/>
          <w:szCs w:val="18"/>
          <w:b w:val="1"/>
          <w:bCs w:val="1"/>
          <w:color w:val="auto"/>
        </w:rPr>
      </w:pPr>
    </w:p>
    <w:p>
      <w:pPr>
        <w:ind w:left="980" w:right="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62" w:lineRule="exact"/>
        <w:rPr>
          <w:rFonts w:ascii="Arial" w:cs="Arial" w:eastAsia="Arial" w:hAnsi="Arial"/>
          <w:sz w:val="18"/>
          <w:szCs w:val="18"/>
          <w:b w:val="1"/>
          <w:bCs w:val="1"/>
          <w:color w:val="auto"/>
        </w:rPr>
      </w:pPr>
    </w:p>
    <w:p>
      <w:pPr>
        <w:ind w:left="980" w:hanging="544"/>
        <w:spacing w:after="0"/>
        <w:tabs>
          <w:tab w:leader="none" w:pos="9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OR INDEMNITY</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Coverage afforded hereunder applies only as excess over any valid and collectible insurance or indemnity obtained by:</w:t>
      </w:r>
    </w:p>
    <w:p>
      <w:pPr>
        <w:spacing w:after="0" w:line="130" w:lineRule="exact"/>
        <w:rPr>
          <w:rFonts w:ascii="Arial" w:cs="Arial" w:eastAsia="Arial" w:hAnsi="Arial"/>
          <w:sz w:val="18"/>
          <w:szCs w:val="18"/>
          <w:b w:val="1"/>
          <w:bCs w:val="1"/>
          <w:color w:val="auto"/>
        </w:rPr>
      </w:pPr>
    </w:p>
    <w:p>
      <w:pPr>
        <w:ind w:left="1420" w:hanging="433"/>
        <w:spacing w:after="0"/>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Insured;</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anyone other than the Insured;</w:t>
      </w:r>
    </w:p>
    <w:p>
      <w:pPr>
        <w:spacing w:after="0" w:line="126" w:lineRule="exact"/>
        <w:rPr>
          <w:rFonts w:ascii="Arial" w:cs="Arial" w:eastAsia="Arial" w:hAnsi="Arial"/>
          <w:sz w:val="18"/>
          <w:szCs w:val="18"/>
          <w:color w:val="auto"/>
        </w:rPr>
      </w:pPr>
    </w:p>
    <w:p>
      <w:pPr>
        <w:ind w:left="1420" w:hanging="433"/>
        <w:spacing w:after="0"/>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0" w:hanging="433"/>
        <w:spacing w:after="0"/>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another entity on whose premises the loss occurred or that employed the person causing the loss; or</w:t>
      </w:r>
    </w:p>
    <w:p>
      <w:pPr>
        <w:spacing w:after="0" w:line="126" w:lineRule="exact"/>
        <w:rPr>
          <w:rFonts w:ascii="Arial" w:cs="Arial" w:eastAsia="Arial" w:hAnsi="Arial"/>
          <w:sz w:val="18"/>
          <w:szCs w:val="18"/>
          <w:color w:val="auto"/>
        </w:rPr>
      </w:pPr>
    </w:p>
    <w:p>
      <w:pPr>
        <w:ind w:left="1420" w:hanging="433"/>
        <w:spacing w:after="0"/>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23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31" w:name="page32"/>
    <w:bookmarkEnd w:id="31"/>
    <w:p>
      <w:pPr>
        <w:ind w:left="980" w:hanging="544"/>
        <w:spacing w:after="0"/>
        <w:tabs>
          <w:tab w:leader="none" w:pos="9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COVERED PROPERTY</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1420" w:hanging="433"/>
        <w:spacing w:after="0"/>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is owned by the Insured;</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is held by the Insured in any capacity; or</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for which the Insured is responsible,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or at the time of the occurrence of the loss. This bond is for the sole use and benefit of the Insured.</w:t>
      </w:r>
    </w:p>
    <w:p>
      <w:pPr>
        <w:spacing w:after="0" w:line="127" w:lineRule="exact"/>
        <w:rPr>
          <w:sz w:val="20"/>
          <w:szCs w:val="20"/>
          <w:color w:val="auto"/>
        </w:rPr>
      </w:pPr>
    </w:p>
    <w:p>
      <w:pPr>
        <w:ind w:left="980" w:hanging="544"/>
        <w:spacing w:after="0"/>
        <w:tabs>
          <w:tab w:leader="none" w:pos="9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CANCELATION, TERMINATION, CHANGE, OR MODIFICATION</w:t>
      </w:r>
    </w:p>
    <w:p>
      <w:pPr>
        <w:spacing w:after="0" w:line="134" w:lineRule="exact"/>
        <w:rPr>
          <w:rFonts w:ascii="Arial" w:cs="Arial" w:eastAsia="Arial" w:hAnsi="Arial"/>
          <w:sz w:val="18"/>
          <w:szCs w:val="18"/>
          <w:b w:val="1"/>
          <w:bCs w:val="1"/>
          <w:color w:val="auto"/>
        </w:rPr>
      </w:pPr>
    </w:p>
    <w:p>
      <w:pPr>
        <w:ind w:left="1420" w:hanging="433"/>
        <w:spacing w:after="0"/>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Cancelation</w:t>
      </w:r>
    </w:p>
    <w:p>
      <w:pPr>
        <w:spacing w:after="0" w:line="126" w:lineRule="exact"/>
        <w:rPr>
          <w:rFonts w:ascii="Arial" w:cs="Arial" w:eastAsia="Arial" w:hAnsi="Arial"/>
          <w:sz w:val="18"/>
          <w:szCs w:val="18"/>
          <w:color w:val="auto"/>
        </w:rPr>
      </w:pPr>
    </w:p>
    <w:p>
      <w:pPr>
        <w:ind w:left="1980" w:right="180" w:hanging="552"/>
        <w:spacing w:after="0" w:line="277" w:lineRule="auto"/>
        <w:tabs>
          <w:tab w:leader="none" w:pos="1980" w:val="left"/>
        </w:tabs>
        <w:numPr>
          <w:ilvl w:val="2"/>
          <w:numId w:val="59"/>
        </w:numPr>
        <w:rPr>
          <w:rFonts w:ascii="Arial" w:cs="Arial" w:eastAsia="Arial" w:hAnsi="Arial"/>
          <w:sz w:val="17"/>
          <w:szCs w:val="17"/>
          <w:color w:val="auto"/>
        </w:rPr>
      </w:pPr>
      <w:r>
        <w:rPr>
          <w:rFonts w:ascii="Arial" w:cs="Arial" w:eastAsia="Arial" w:hAnsi="Arial"/>
          <w:sz w:val="17"/>
          <w:szCs w:val="17"/>
          <w:color w:val="auto"/>
        </w:rPr>
        <w:t xml:space="preserve">This bond is canceled in its entirety immediately upon receipt by the Company of a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from the Insured or an </w:t>
      </w:r>
      <w:r>
        <w:rPr>
          <w:rFonts w:ascii="Arial" w:cs="Arial" w:eastAsia="Arial" w:hAnsi="Arial"/>
          <w:sz w:val="17"/>
          <w:szCs w:val="17"/>
          <w:b w:val="1"/>
          <w:bCs w:val="1"/>
          <w:color w:val="auto"/>
        </w:rPr>
        <w:t xml:space="preserve">Investment Adviser </w:t>
      </w:r>
      <w:r>
        <w:rPr>
          <w:rFonts w:ascii="Arial" w:cs="Arial" w:eastAsia="Arial" w:hAnsi="Arial"/>
          <w:sz w:val="17"/>
          <w:szCs w:val="17"/>
          <w:color w:val="auto"/>
        </w:rPr>
        <w:t>of its desire to cancel this bond, provided the Insured or</w:t>
      </w:r>
      <w:r>
        <w:rPr>
          <w:rFonts w:ascii="Arial" w:cs="Arial" w:eastAsia="Arial" w:hAnsi="Arial"/>
          <w:sz w:val="17"/>
          <w:szCs w:val="17"/>
          <w:b w:val="1"/>
          <w:bCs w:val="1"/>
          <w:color w:val="auto"/>
        </w:rPr>
        <w:t xml:space="preserve"> Investment Adviser </w:t>
      </w:r>
      <w:r>
        <w:rPr>
          <w:rFonts w:ascii="Arial" w:cs="Arial" w:eastAsia="Arial" w:hAnsi="Arial"/>
          <w:sz w:val="17"/>
          <w:szCs w:val="17"/>
          <w:color w:val="auto"/>
        </w:rPr>
        <w:t>has provided at least 60</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days’ advance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to the U.S. Securities and Exchange Commission (SEC). The Company will notify all other Insureds of the receipt of such a cancelation request from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however the cancelation will not be effective until 60 days after receipt of </w:t>
      </w:r>
      <w:r>
        <w:rPr>
          <w:rFonts w:ascii="Arial" w:cs="Arial" w:eastAsia="Arial" w:hAnsi="Arial"/>
          <w:sz w:val="17"/>
          <w:szCs w:val="17"/>
          <w:b w:val="1"/>
          <w:bCs w:val="1"/>
          <w:color w:val="auto"/>
        </w:rPr>
        <w:t>Written</w:t>
      </w:r>
      <w:r>
        <w:rPr>
          <w:rFonts w:ascii="Arial" w:cs="Arial" w:eastAsia="Arial" w:hAnsi="Arial"/>
          <w:sz w:val="17"/>
          <w:szCs w:val="17"/>
          <w:color w:val="auto"/>
        </w:rPr>
        <w:t xml:space="preserve"> notice by all other Insureds.</w:t>
      </w:r>
    </w:p>
    <w:p>
      <w:pPr>
        <w:spacing w:after="0" w:line="73" w:lineRule="exact"/>
        <w:rPr>
          <w:rFonts w:ascii="Arial" w:cs="Arial" w:eastAsia="Arial" w:hAnsi="Arial"/>
          <w:sz w:val="17"/>
          <w:szCs w:val="17"/>
          <w:color w:val="auto"/>
        </w:rPr>
      </w:pPr>
    </w:p>
    <w:p>
      <w:pPr>
        <w:ind w:left="1980" w:right="420" w:hanging="552"/>
        <w:spacing w:after="0" w:line="282" w:lineRule="auto"/>
        <w:tabs>
          <w:tab w:leader="none" w:pos="19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60 days after the receipt by each Insured and the SEC,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Company of its desire to cancel this bond.</w:t>
      </w:r>
    </w:p>
    <w:p>
      <w:pPr>
        <w:spacing w:after="0" w:line="67" w:lineRule="exact"/>
        <w:rPr>
          <w:rFonts w:ascii="Arial" w:cs="Arial" w:eastAsia="Arial" w:hAnsi="Arial"/>
          <w:sz w:val="18"/>
          <w:szCs w:val="18"/>
          <w:color w:val="auto"/>
        </w:rPr>
      </w:pPr>
    </w:p>
    <w:p>
      <w:pPr>
        <w:ind w:left="1980" w:right="240" w:hanging="552"/>
        <w:spacing w:after="0" w:line="266" w:lineRule="auto"/>
        <w:tabs>
          <w:tab w:leader="none" w:pos="19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Coverage is canceled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 Processor</w:t>
      </w:r>
      <w:r>
        <w:rPr>
          <w:rFonts w:ascii="Arial" w:cs="Arial" w:eastAsia="Arial" w:hAnsi="Arial"/>
          <w:sz w:val="18"/>
          <w:szCs w:val="18"/>
          <w:color w:val="auto"/>
        </w:rPr>
        <w:t xml:space="preserve"> 60 days after the receipt by the Insured and the SEC, of a written notice from the Company of its desire to cancel coverage under this bond as to such person.</w:t>
      </w:r>
    </w:p>
    <w:p>
      <w:pPr>
        <w:spacing w:after="0" w:line="85" w:lineRule="exact"/>
        <w:rPr>
          <w:rFonts w:ascii="Arial" w:cs="Arial" w:eastAsia="Arial" w:hAnsi="Arial"/>
          <w:sz w:val="18"/>
          <w:szCs w:val="18"/>
          <w:color w:val="auto"/>
        </w:rPr>
      </w:pPr>
    </w:p>
    <w:p>
      <w:pPr>
        <w:ind w:left="1420" w:hanging="433"/>
        <w:spacing w:after="0"/>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This bond terminates in its entirety immediately upon the Expiration Date set forth in ITEM 2 of the Declarations.</w:t>
      </w:r>
    </w:p>
    <w:p>
      <w:pPr>
        <w:spacing w:after="0" w:line="130" w:lineRule="exact"/>
        <w:rPr>
          <w:rFonts w:ascii="Arial" w:cs="Arial" w:eastAsia="Arial" w:hAnsi="Arial"/>
          <w:sz w:val="18"/>
          <w:szCs w:val="18"/>
          <w:color w:val="auto"/>
        </w:rPr>
      </w:pPr>
    </w:p>
    <w:p>
      <w:pPr>
        <w:ind w:left="1980" w:hanging="552"/>
        <w:spacing w:after="0"/>
        <w:tabs>
          <w:tab w:leader="none" w:pos="19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This bond terminates as to any Insured:</w:t>
      </w:r>
    </w:p>
    <w:p>
      <w:pPr>
        <w:spacing w:after="0" w:line="130" w:lineRule="exact"/>
        <w:rPr>
          <w:rFonts w:ascii="Arial" w:cs="Arial" w:eastAsia="Arial" w:hAnsi="Arial"/>
          <w:sz w:val="18"/>
          <w:szCs w:val="18"/>
          <w:color w:val="auto"/>
        </w:rPr>
      </w:pPr>
    </w:p>
    <w:p>
      <w:pPr>
        <w:ind w:left="2420" w:hanging="441"/>
        <w:spacing w:after="0"/>
        <w:tabs>
          <w:tab w:leader="none" w:pos="2420" w:val="left"/>
        </w:tabs>
        <w:numPr>
          <w:ilvl w:val="3"/>
          <w:numId w:val="59"/>
        </w:numPr>
        <w:rPr>
          <w:rFonts w:ascii="Arial" w:cs="Arial" w:eastAsia="Arial" w:hAnsi="Arial"/>
          <w:sz w:val="18"/>
          <w:szCs w:val="18"/>
          <w:color w:val="auto"/>
        </w:rPr>
      </w:pPr>
      <w:r>
        <w:rPr>
          <w:rFonts w:ascii="Arial" w:cs="Arial" w:eastAsia="Arial" w:hAnsi="Arial"/>
          <w:sz w:val="18"/>
          <w:szCs w:val="18"/>
          <w:color w:val="auto"/>
        </w:rPr>
        <w:t>immediately upon the surrender of such Insured’s charter to any governmental authority; or</w:t>
      </w:r>
    </w:p>
    <w:p>
      <w:pPr>
        <w:spacing w:after="0" w:line="130" w:lineRule="exact"/>
        <w:rPr>
          <w:rFonts w:ascii="Arial" w:cs="Arial" w:eastAsia="Arial" w:hAnsi="Arial"/>
          <w:sz w:val="18"/>
          <w:szCs w:val="18"/>
          <w:color w:val="auto"/>
        </w:rPr>
      </w:pPr>
    </w:p>
    <w:p>
      <w:pPr>
        <w:ind w:left="2420" w:hanging="441"/>
        <w:spacing w:after="0"/>
        <w:tabs>
          <w:tab w:leader="none" w:pos="2420" w:val="left"/>
        </w:tabs>
        <w:numPr>
          <w:ilvl w:val="3"/>
          <w:numId w:val="59"/>
        </w:numPr>
        <w:rPr>
          <w:rFonts w:ascii="Arial" w:cs="Arial" w:eastAsia="Arial" w:hAnsi="Arial"/>
          <w:sz w:val="16"/>
          <w:szCs w:val="16"/>
          <w:color w:val="auto"/>
        </w:rPr>
      </w:pPr>
      <w:r>
        <w:rPr>
          <w:rFonts w:ascii="Arial" w:cs="Arial" w:eastAsia="Arial" w:hAnsi="Arial"/>
          <w:sz w:val="16"/>
          <w:szCs w:val="16"/>
          <w:color w:val="auto"/>
        </w:rPr>
        <w:t>immediately upon the taking over of such Insured by a receiver or other liquidator or by any State or Federal official,</w:t>
      </w:r>
    </w:p>
    <w:p>
      <w:pPr>
        <w:spacing w:after="0" w:line="14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whichever occurs first.</w:t>
      </w:r>
    </w:p>
    <w:p>
      <w:pPr>
        <w:spacing w:after="0" w:line="117" w:lineRule="exact"/>
        <w:rPr>
          <w:sz w:val="20"/>
          <w:szCs w:val="20"/>
          <w:color w:val="auto"/>
        </w:rPr>
      </w:pPr>
    </w:p>
    <w:p>
      <w:pPr>
        <w:ind w:left="1980" w:right="160"/>
        <w:spacing w:after="0" w:line="277"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that is discovered after the effective date of such termination.</w:t>
      </w:r>
    </w:p>
    <w:p>
      <w:pPr>
        <w:spacing w:after="0" w:line="72" w:lineRule="exact"/>
        <w:rPr>
          <w:sz w:val="20"/>
          <w:szCs w:val="20"/>
          <w:color w:val="auto"/>
        </w:rPr>
      </w:pPr>
    </w:p>
    <w:p>
      <w:pPr>
        <w:ind w:left="1980" w:hanging="552"/>
        <w:spacing w:after="0"/>
        <w:tabs>
          <w:tab w:leader="none" w:pos="1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Coverage terminates as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as to any partner, officer, or employee of any </w:t>
      </w:r>
      <w:r>
        <w:rPr>
          <w:rFonts w:ascii="Arial" w:cs="Arial" w:eastAsia="Arial" w:hAnsi="Arial"/>
          <w:sz w:val="16"/>
          <w:szCs w:val="16"/>
          <w:b w:val="1"/>
          <w:bCs w:val="1"/>
          <w:color w:val="auto"/>
        </w:rPr>
        <w:t>Electronic Data Processor</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2420" w:right="240" w:hanging="441"/>
        <w:spacing w:after="0" w:line="277" w:lineRule="auto"/>
        <w:tabs>
          <w:tab w:leader="none" w:pos="2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as soon as any Director or Officer or Insured not in collusion with such person, learns of any dishonest or fraudulent 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2420" w:right="240" w:hanging="441"/>
        <w:spacing w:after="0" w:line="263" w:lineRule="auto"/>
        <w:tabs>
          <w:tab w:leader="none" w:pos="2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60 days after any director or officer of the Insured not in collusion with such person, learns of any dishonest or fraudulent non-employment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that resulted in a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excess of $25,000,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24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86" w:right="439" w:bottom="1440" w:gutter="0" w:footer="0" w:header="0"/>
        </w:sectPr>
      </w:pPr>
    </w:p>
    <w:bookmarkStart w:id="32" w:name="page33"/>
    <w:bookmarkEnd w:id="32"/>
    <w:p>
      <w:pPr>
        <w:jc w:val="both"/>
        <w:ind w:left="198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then in transit in the custody of such person.</w:t>
      </w:r>
    </w:p>
    <w:p>
      <w:pPr>
        <w:spacing w:after="0" w:line="72" w:lineRule="exact"/>
        <w:rPr>
          <w:sz w:val="20"/>
          <w:szCs w:val="20"/>
          <w:color w:val="auto"/>
        </w:rPr>
      </w:pPr>
    </w:p>
    <w:p>
      <w:pPr>
        <w:ind w:left="1980" w:right="100"/>
        <w:spacing w:after="0" w:line="261" w:lineRule="auto"/>
        <w:rPr>
          <w:sz w:val="20"/>
          <w:szCs w:val="20"/>
          <w:color w:val="auto"/>
        </w:rPr>
      </w:pPr>
      <w:r>
        <w:rPr>
          <w:rFonts w:ascii="Arial" w:cs="Arial" w:eastAsia="Arial" w:hAnsi="Arial"/>
          <w:sz w:val="18"/>
          <w:szCs w:val="18"/>
          <w:color w:val="auto"/>
        </w:rPr>
        <w:t xml:space="preserve">However, 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89" w:lineRule="exact"/>
        <w:rPr>
          <w:sz w:val="20"/>
          <w:szCs w:val="20"/>
          <w:color w:val="auto"/>
        </w:rPr>
      </w:pPr>
    </w:p>
    <w:p>
      <w:pPr>
        <w:ind w:left="1420" w:hanging="433"/>
        <w:spacing w:after="0"/>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17" w:lineRule="exact"/>
        <w:rPr>
          <w:rFonts w:ascii="Arial" w:cs="Arial" w:eastAsia="Arial" w:hAnsi="Arial"/>
          <w:sz w:val="18"/>
          <w:szCs w:val="18"/>
          <w:color w:val="auto"/>
        </w:rPr>
      </w:pPr>
    </w:p>
    <w:p>
      <w:pPr>
        <w:ind w:left="1420" w:right="10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This bond or any instrument amending or affecting this bond may not be changed or modified orally. No changes in or modification of this bond will be effective unless made by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notification has been furnished to the SEC by the Insured,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If more than one Insured is named under this bond, the Company will give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each Insured and to the SEC not less than 60 days prior to the effective date of any change or modification that would adversely affect the rights of such Insured.</w:t>
      </w:r>
    </w:p>
    <w:p>
      <w:pPr>
        <w:spacing w:after="0" w:line="96" w:lineRule="exact"/>
        <w:rPr>
          <w:rFonts w:ascii="Arial" w:cs="Arial" w:eastAsia="Arial" w:hAnsi="Arial"/>
          <w:sz w:val="18"/>
          <w:szCs w:val="18"/>
          <w:color w:val="auto"/>
        </w:rPr>
      </w:pPr>
    </w:p>
    <w:p>
      <w:pPr>
        <w:ind w:left="980" w:hanging="544"/>
        <w:spacing w:after="0"/>
        <w:tabs>
          <w:tab w:leader="none" w:pos="9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PERIOD</w:t>
      </w:r>
    </w:p>
    <w:p>
      <w:pPr>
        <w:spacing w:after="0" w:line="117" w:lineRule="exact"/>
        <w:rPr>
          <w:rFonts w:ascii="Arial" w:cs="Arial" w:eastAsia="Arial" w:hAnsi="Arial"/>
          <w:sz w:val="18"/>
          <w:szCs w:val="18"/>
          <w:b w:val="1"/>
          <w:bCs w:val="1"/>
          <w:color w:val="auto"/>
        </w:rPr>
      </w:pPr>
    </w:p>
    <w:p>
      <w:pPr>
        <w:ind w:left="980" w:right="2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At any time prior to the cancelation or termination of this bond in its entirety, whether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71" w:lineRule="exact"/>
        <w:rPr>
          <w:rFonts w:ascii="Arial" w:cs="Arial" w:eastAsia="Arial" w:hAnsi="Arial"/>
          <w:sz w:val="18"/>
          <w:szCs w:val="18"/>
          <w:b w:val="1"/>
          <w:bCs w:val="1"/>
          <w:color w:val="auto"/>
        </w:rPr>
      </w:pPr>
    </w:p>
    <w:p>
      <w:pPr>
        <w:ind w:left="980" w:right="1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Upon receipt of such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the Company will give its written consent thereto; provided, that such additional period of time terminates immediately:</w:t>
      </w:r>
    </w:p>
    <w:p>
      <w:pPr>
        <w:spacing w:after="0" w:line="71" w:lineRule="exact"/>
        <w:rPr>
          <w:rFonts w:ascii="Arial" w:cs="Arial" w:eastAsia="Arial" w:hAnsi="Arial"/>
          <w:sz w:val="18"/>
          <w:szCs w:val="18"/>
          <w:b w:val="1"/>
          <w:bCs w:val="1"/>
          <w:color w:val="auto"/>
        </w:rPr>
      </w:pPr>
    </w:p>
    <w:p>
      <w:pPr>
        <w:ind w:left="1420" w:right="160" w:hanging="433"/>
        <w:spacing w:after="0" w:line="263"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9" w:lineRule="exact"/>
        <w:rPr>
          <w:rFonts w:ascii="Arial" w:cs="Arial" w:eastAsia="Arial" w:hAnsi="Arial"/>
          <w:sz w:val="18"/>
          <w:szCs w:val="18"/>
          <w:color w:val="auto"/>
        </w:rPr>
      </w:pPr>
    </w:p>
    <w:p>
      <w:pPr>
        <w:ind w:left="1420" w:right="480" w:hanging="433"/>
        <w:spacing w:after="0" w:line="277"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upon any takeover of the Insured’s business by any state or federal official or agency, or by any receiver or liquidator acting or appointed for this purpose,</w:t>
      </w:r>
    </w:p>
    <w:p>
      <w:pPr>
        <w:spacing w:after="0" w:line="62" w:lineRule="exact"/>
        <w:rPr>
          <w:sz w:val="20"/>
          <w:szCs w:val="20"/>
          <w:color w:val="auto"/>
        </w:rPr>
      </w:pPr>
    </w:p>
    <w:p>
      <w:pPr>
        <w:ind w:left="980" w:right="480"/>
        <w:spacing w:after="0" w:line="342" w:lineRule="auto"/>
        <w:rPr>
          <w:sz w:val="20"/>
          <w:szCs w:val="20"/>
          <w:color w:val="auto"/>
        </w:rPr>
      </w:pPr>
      <w:r>
        <w:rPr>
          <w:rFonts w:ascii="Arial" w:cs="Arial" w:eastAsia="Arial" w:hAnsi="Arial"/>
          <w:sz w:val="16"/>
          <w:szCs w:val="16"/>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16" w:lineRule="exact"/>
        <w:rPr>
          <w:sz w:val="20"/>
          <w:szCs w:val="20"/>
          <w:color w:val="auto"/>
        </w:rPr>
      </w:pPr>
    </w:p>
    <w:p>
      <w:pPr>
        <w:jc w:val="both"/>
        <w:ind w:left="980" w:right="100"/>
        <w:spacing w:after="0" w:line="263"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76" w:lineRule="exact"/>
        <w:rPr>
          <w:sz w:val="20"/>
          <w:szCs w:val="20"/>
          <w:color w:val="auto"/>
        </w:rPr>
      </w:pPr>
    </w:p>
    <w:p>
      <w:pPr>
        <w:ind w:left="980" w:right="360"/>
        <w:spacing w:after="0" w:line="342" w:lineRule="auto"/>
        <w:rPr>
          <w:sz w:val="20"/>
          <w:szCs w:val="20"/>
          <w:color w:val="auto"/>
        </w:rPr>
      </w:pPr>
      <w:r>
        <w:rPr>
          <w:rFonts w:ascii="Arial" w:cs="Arial" w:eastAsia="Arial" w:hAnsi="Arial"/>
          <w:sz w:val="16"/>
          <w:szCs w:val="16"/>
          <w:color w:val="auto"/>
        </w:rPr>
        <w:t xml:space="preserve">The Company’s total liability for any loss discovered during such additional period of time is part of, and not in addition to, the Single Loss Limit of Insurance of the </w:t>
      </w:r>
      <w:r>
        <w:rPr>
          <w:rFonts w:ascii="Arial" w:cs="Arial" w:eastAsia="Arial" w:hAnsi="Arial"/>
          <w:sz w:val="16"/>
          <w:szCs w:val="16"/>
          <w:b w:val="1"/>
          <w:bCs w:val="1"/>
          <w:color w:val="auto"/>
        </w:rPr>
        <w:t>Bond Period</w:t>
      </w:r>
      <w:r>
        <w:rPr>
          <w:rFonts w:ascii="Arial" w:cs="Arial" w:eastAsia="Arial" w:hAnsi="Arial"/>
          <w:sz w:val="16"/>
          <w:szCs w:val="16"/>
          <w:color w:val="auto"/>
        </w:rPr>
        <w:t xml:space="preserve"> that terminates immediately preceding the effective date of such additional period.</w:t>
      </w:r>
    </w:p>
    <w:p>
      <w:pPr>
        <w:spacing w:after="0" w:line="25" w:lineRule="exact"/>
        <w:rPr>
          <w:sz w:val="20"/>
          <w:szCs w:val="20"/>
          <w:color w:val="auto"/>
        </w:rPr>
      </w:pPr>
    </w:p>
    <w:p>
      <w:pPr>
        <w:ind w:left="980" w:hanging="544"/>
        <w:spacing w:after="0"/>
        <w:tabs>
          <w:tab w:leader="none" w:pos="9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121" w:lineRule="exact"/>
        <w:rPr>
          <w:rFonts w:ascii="Arial" w:cs="Arial" w:eastAsia="Arial" w:hAnsi="Arial"/>
          <w:sz w:val="18"/>
          <w:szCs w:val="18"/>
          <w:b w:val="1"/>
          <w:bCs w:val="1"/>
          <w:color w:val="auto"/>
        </w:rPr>
      </w:pPr>
    </w:p>
    <w:p>
      <w:pPr>
        <w:ind w:left="98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IVBB-16001 Ed. 01-16</w:t>
            </w:r>
          </w:p>
        </w:tc>
        <w:tc>
          <w:tcPr>
            <w:tcW w:w="4200" w:type="dxa"/>
            <w:vAlign w:val="bottom"/>
            <w:tcBorders>
              <w:top w:val="single" w:sz="8" w:color="auto"/>
            </w:tcBorders>
          </w:tcPr>
          <w:p>
            <w:pPr>
              <w:ind w:left="3200"/>
              <w:spacing w:after="0" w:line="189" w:lineRule="exact"/>
              <w:rPr>
                <w:sz w:val="20"/>
                <w:szCs w:val="20"/>
                <w:color w:val="auto"/>
              </w:rPr>
            </w:pPr>
            <w:r>
              <w:rPr>
                <w:rFonts w:ascii="Arial" w:cs="Arial" w:eastAsia="Arial" w:hAnsi="Arial"/>
                <w:sz w:val="18"/>
                <w:szCs w:val="18"/>
                <w:color w:val="auto"/>
                <w:w w:val="87"/>
              </w:rPr>
              <w:t>Page 25 of 25</w:t>
            </w:r>
          </w:p>
        </w:tc>
      </w:tr>
      <w:tr>
        <w:trPr>
          <w:trHeight w:val="182"/>
        </w:trPr>
        <w:tc>
          <w:tcPr>
            <w:tcW w:w="68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2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POLICY. PLEASE READ IT CAREFULLY.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INSURED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added to ITEM 1 of the Declarations as Insureds: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3195320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Issuing Company: Travelers Casualty and Surety Company of America</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Policy Number: 106736322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IVBB-19004 Ed. 01-16</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553" w:right="439" w:bottom="1440" w:gutter="0" w:footer="0" w:header="0"/>
        </w:sectPr>
      </w:pPr>
    </w:p>
    <w:bookmarkStart w:id="34" w:name="page35"/>
    <w:bookmarkEnd w:id="34"/>
    <w:p>
      <w:pPr>
        <w:jc w:val="center"/>
        <w:ind w:right="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POLICY. PLEASE READ IT CAREFULLY.</w:t>
      </w:r>
    </w:p>
    <w:p>
      <w:pPr>
        <w:spacing w:after="0" w:line="30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UNAUTHORIZED SIGNATURE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ind w:left="444" w:hanging="444"/>
        <w:spacing w:after="0"/>
        <w:tabs>
          <w:tab w:leader="none" w:pos="44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following is added to section II. INSURING AGREEMENTS, D. FORGERY OR ALTERATION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jc w:val="both"/>
        <w:ind w:left="444" w:right="6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from the Insured accepting, paying, or cashing any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328" w:lineRule="exact"/>
        <w:rPr>
          <w:rFonts w:ascii="Arial" w:cs="Arial" w:eastAsia="Arial" w:hAnsi="Arial"/>
          <w:sz w:val="18"/>
          <w:szCs w:val="18"/>
          <w:color w:val="auto"/>
        </w:rPr>
      </w:pPr>
    </w:p>
    <w:p>
      <w:pPr>
        <w:ind w:left="444" w:hanging="444"/>
        <w:spacing w:after="0"/>
        <w:tabs>
          <w:tab w:leader="none" w:pos="44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following replaces section VI. CONDITIONS, N. ANTI-BUNDLING:</w:t>
      </w:r>
    </w:p>
    <w:p>
      <w:pPr>
        <w:spacing w:after="0" w:line="126" w:lineRule="exact"/>
        <w:rPr>
          <w:rFonts w:ascii="Arial" w:cs="Arial" w:eastAsia="Arial" w:hAnsi="Arial"/>
          <w:sz w:val="18"/>
          <w:szCs w:val="18"/>
          <w:color w:val="auto"/>
        </w:rPr>
      </w:pPr>
    </w:p>
    <w:p>
      <w:pPr>
        <w:ind w:left="984" w:hanging="544"/>
        <w:spacing w:after="0"/>
        <w:tabs>
          <w:tab w:leader="none" w:pos="984"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rFonts w:ascii="Arial" w:cs="Arial" w:eastAsia="Arial" w:hAnsi="Arial"/>
          <w:sz w:val="18"/>
          <w:szCs w:val="18"/>
          <w:b w:val="1"/>
          <w:bCs w:val="1"/>
          <w:color w:val="auto"/>
        </w:rPr>
      </w:pPr>
    </w:p>
    <w:p>
      <w:pPr>
        <w:ind w:left="984" w:right="1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or endorsement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which is unauthorized, or that it be obtained through trick, artifice, fraud, or false pretenses, such alteration, </w:t>
      </w:r>
      <w:r>
        <w:rPr>
          <w:rFonts w:ascii="Arial" w:cs="Arial" w:eastAsia="Arial" w:hAnsi="Arial"/>
          <w:sz w:val="18"/>
          <w:szCs w:val="18"/>
          <w:b w:val="1"/>
          <w:bCs w:val="1"/>
          <w:color w:val="auto"/>
        </w:rPr>
        <w:t>Counterfeit</w:t>
      </w:r>
      <w:r>
        <w:rPr>
          <w:rFonts w:ascii="Arial" w:cs="Arial" w:eastAsia="Arial" w:hAnsi="Arial"/>
          <w:sz w:val="18"/>
          <w:szCs w:val="18"/>
          <w:color w:val="auto"/>
        </w:rPr>
        <w:t>, signature, or endorsement must be on or of the enumerated document itself, not on or of some other document submitted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7" w:lineRule="exact"/>
        <w:rPr>
          <w:sz w:val="20"/>
          <w:szCs w:val="20"/>
          <w:color w:val="auto"/>
        </w:rPr>
      </w:pPr>
    </w:p>
    <w:p>
      <w:pPr>
        <w:ind w:left="4"/>
        <w:spacing w:after="0"/>
        <w:rPr>
          <w:sz w:val="20"/>
          <w:szCs w:val="20"/>
          <w:color w:val="auto"/>
        </w:rPr>
      </w:pPr>
      <w:r>
        <w:rPr>
          <w:rFonts w:ascii="Arial" w:cs="Arial" w:eastAsia="Arial" w:hAnsi="Arial"/>
          <w:sz w:val="14"/>
          <w:szCs w:val="14"/>
          <w:color w:val="auto"/>
        </w:rPr>
        <w:t>Issuing Company: Travelers Casualty and Surety Company of America</w:t>
      </w:r>
    </w:p>
    <w:p>
      <w:pPr>
        <w:spacing w:after="0" w:line="28" w:lineRule="exact"/>
        <w:rPr>
          <w:sz w:val="20"/>
          <w:szCs w:val="20"/>
          <w:color w:val="auto"/>
        </w:rPr>
      </w:pPr>
    </w:p>
    <w:p>
      <w:pPr>
        <w:ind w:left="4"/>
        <w:spacing w:after="0"/>
        <w:rPr>
          <w:sz w:val="20"/>
          <w:szCs w:val="20"/>
          <w:color w:val="auto"/>
        </w:rPr>
      </w:pPr>
      <w:r>
        <w:rPr>
          <w:rFonts w:ascii="Arial" w:cs="Arial" w:eastAsia="Arial" w:hAnsi="Arial"/>
          <w:sz w:val="14"/>
          <w:szCs w:val="14"/>
          <w:color w:val="auto"/>
        </w:rPr>
        <w:t>Policy Number: 106736322</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IVBB-19010 Ed. 01-16</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2016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4"/>
          </w:cols>
          <w:pgMar w:left="436" w:top="553" w:right="43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BOND. PLEASE READ IT CAREFULLY.</w:t>
      </w:r>
    </w:p>
    <w:p>
      <w:pPr>
        <w:spacing w:after="0" w:line="30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added to section VI. CONDITIONS, E. SINGLE LOSS LIMIT OF 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previous paragraph, if the Insured, while this bond is in force, requires an increase in the limit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Insuring Agreement A.1. in order to comply with SEC Regulation 17g-1, as a result of:</w:t>
      </w:r>
    </w:p>
    <w:p>
      <w:pPr>
        <w:spacing w:after="0" w:line="116" w:lineRule="exact"/>
        <w:rPr>
          <w:sz w:val="20"/>
          <w:szCs w:val="20"/>
          <w:color w:val="auto"/>
        </w:rPr>
      </w:pPr>
    </w:p>
    <w:p>
      <w:pPr>
        <w:ind w:left="980" w:right="180" w:hanging="54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in assets under management by current Insureds under the bond, per the terms of section III. GENERAL AGREEMENTS, A. ORGANIC GROWTH; or</w:t>
      </w:r>
    </w:p>
    <w:p>
      <w:pPr>
        <w:spacing w:after="0" w:line="75" w:lineRule="exact"/>
        <w:rPr>
          <w:rFonts w:ascii="Arial" w:cs="Arial" w:eastAsia="Arial" w:hAnsi="Arial"/>
          <w:sz w:val="18"/>
          <w:szCs w:val="18"/>
          <w:color w:val="auto"/>
        </w:rPr>
      </w:pPr>
    </w:p>
    <w:p>
      <w:pPr>
        <w:ind w:left="980" w:right="700" w:hanging="54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in assets under management due to the addition of new investment companies per the terms of section III. GENERAL AGREEMENTS, B. CONSOLIDATION – MERGER – PURCHASE OR ACQUISTION OF ASSETS,</w:t>
      </w:r>
    </w:p>
    <w:p>
      <w:pPr>
        <w:spacing w:after="0" w:line="62"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Arial" w:cs="Arial" w:eastAsia="Arial" w:hAnsi="Arial"/>
          <w:sz w:val="18"/>
          <w:szCs w:val="18"/>
          <w:b w:val="1"/>
          <w:bCs w:val="1"/>
          <w:color w:val="auto"/>
        </w:rPr>
        <w:t>Bond Period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1591945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Issuing Company: </w:t>
      </w:r>
      <w:r>
        <w:rPr>
          <w:rFonts w:ascii="Arial" w:cs="Arial" w:eastAsia="Arial" w:hAnsi="Arial"/>
          <w:sz w:val="14"/>
          <w:szCs w:val="14"/>
          <w:b w:val="1"/>
          <w:bCs w:val="1"/>
          <w:color w:val="auto"/>
        </w:rPr>
        <w:t>Travelers Casualty and Surety Company of America</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Bond Number: </w:t>
      </w:r>
      <w:r>
        <w:rPr>
          <w:rFonts w:ascii="Arial" w:cs="Arial" w:eastAsia="Arial" w:hAnsi="Arial"/>
          <w:sz w:val="14"/>
          <w:szCs w:val="14"/>
          <w:b w:val="1"/>
          <w:bCs w:val="1"/>
          <w:color w:val="auto"/>
        </w:rPr>
        <w:t>106736322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IVBB-19044 Ed. 05-18</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2018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553" w:right="43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POLICY. PLEASE READ IT CAREFULLY.</w:t>
      </w:r>
    </w:p>
    <w:p>
      <w:pPr>
        <w:spacing w:after="0" w:line="306"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REPLACE GENERAL AGREEMENT A. ORGANIC GROWTH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replaces section III. GENERAL AGREEMENTS, A. ORGANIC GROWTH:</w:t>
      </w:r>
    </w:p>
    <w:p>
      <w:pPr>
        <w:spacing w:after="0" w:line="221" w:lineRule="exact"/>
        <w:rPr>
          <w:sz w:val="20"/>
          <w:szCs w:val="20"/>
          <w:color w:val="auto"/>
        </w:rPr>
      </w:pPr>
    </w:p>
    <w:p>
      <w:pPr>
        <w:jc w:val="both"/>
        <w:ind w:right="220"/>
        <w:spacing w:after="0" w:line="303" w:lineRule="auto"/>
        <w:rPr>
          <w:sz w:val="20"/>
          <w:szCs w:val="20"/>
          <w:color w:val="auto"/>
        </w:rPr>
      </w:pPr>
      <w:r>
        <w:rPr>
          <w:rFonts w:ascii="Arial" w:cs="Arial" w:eastAsia="Arial" w:hAnsi="Arial"/>
          <w:sz w:val="16"/>
          <w:szCs w:val="16"/>
          <w:color w:val="auto"/>
        </w:rPr>
        <w:t xml:space="preserve">If an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while this bond is in force, adds additional </w:t>
      </w:r>
      <w:r>
        <w:rPr>
          <w:rFonts w:ascii="Arial" w:cs="Arial" w:eastAsia="Arial" w:hAnsi="Arial"/>
          <w:sz w:val="16"/>
          <w:szCs w:val="16"/>
          <w:b w:val="1"/>
          <w:bCs w:val="1"/>
          <w:color w:val="auto"/>
        </w:rPr>
        <w:t>Employees</w:t>
      </w:r>
      <w:r>
        <w:rPr>
          <w:rFonts w:ascii="Arial" w:cs="Arial" w:eastAsia="Arial" w:hAnsi="Arial"/>
          <w:sz w:val="16"/>
          <w:szCs w:val="16"/>
          <w:color w:val="auto"/>
        </w:rPr>
        <w:t xml:space="preserve"> or experiences an increase in assets under management, other than by consolidation or merger with, or purchase or acquisition of the assets, assets under management or liabilities of, another institution, such </w:t>
      </w:r>
      <w:r>
        <w:rPr>
          <w:rFonts w:ascii="Arial" w:cs="Arial" w:eastAsia="Arial" w:hAnsi="Arial"/>
          <w:sz w:val="16"/>
          <w:szCs w:val="16"/>
          <w:b w:val="1"/>
          <w:bCs w:val="1"/>
          <w:color w:val="auto"/>
        </w:rPr>
        <w:t xml:space="preserve">Employees </w:t>
      </w:r>
      <w:r>
        <w:rPr>
          <w:rFonts w:ascii="Arial" w:cs="Arial" w:eastAsia="Arial" w:hAnsi="Arial"/>
          <w:sz w:val="16"/>
          <w:szCs w:val="16"/>
          <w:color w:val="auto"/>
        </w:rPr>
        <w:t>or increased assets under management will automatically be covered hereunder from the date of such addition without the requirement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3150870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Issuing Company: </w:t>
      </w:r>
      <w:r>
        <w:rPr>
          <w:rFonts w:ascii="Arial" w:cs="Arial" w:eastAsia="Arial" w:hAnsi="Arial"/>
          <w:sz w:val="14"/>
          <w:szCs w:val="14"/>
          <w:b w:val="1"/>
          <w:bCs w:val="1"/>
          <w:color w:val="auto"/>
        </w:rPr>
        <w:t>Travelers Casualty and Surety Company of America</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Policy Number:</w:t>
      </w:r>
      <w:r>
        <w:rPr>
          <w:rFonts w:ascii="Arial" w:cs="Arial" w:eastAsia="Arial" w:hAnsi="Arial"/>
          <w:sz w:val="14"/>
          <w:szCs w:val="14"/>
          <w:b w:val="1"/>
          <w:bCs w:val="1"/>
          <w:color w:val="auto"/>
        </w:rPr>
        <w:t>106736322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IVBB-19045 Ed. 03-19</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2019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553" w:right="439" w:bottom="1440" w:gutter="0" w:footer="0" w:header="0"/>
        </w:sectPr>
      </w:pPr>
    </w:p>
    <w:bookmarkStart w:id="37" w:name="page38"/>
    <w:bookmarkEnd w:id="37"/>
    <w:p>
      <w:pPr>
        <w:jc w:val="center"/>
        <w:ind w:right="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BOND. PLEASE READ IT CAREFULLY.</w:t>
      </w:r>
    </w:p>
    <w:p>
      <w:pPr>
        <w:spacing w:after="0" w:line="30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GLOBAL COVERAGE COMPLIANCE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44" w:hanging="444"/>
        <w:spacing w:after="0"/>
        <w:tabs>
          <w:tab w:leader="none" w:pos="4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is added to section IV. DEFINITIONS:</w:t>
      </w:r>
    </w:p>
    <w:p>
      <w:pPr>
        <w:spacing w:after="0" w:line="117" w:lineRule="exact"/>
        <w:rPr>
          <w:rFonts w:ascii="Arial" w:cs="Arial" w:eastAsia="Arial" w:hAnsi="Arial"/>
          <w:sz w:val="18"/>
          <w:szCs w:val="18"/>
          <w:color w:val="auto"/>
        </w:rPr>
      </w:pPr>
    </w:p>
    <w:p>
      <w:pPr>
        <w:ind w:left="444" w:right="500"/>
        <w:spacing w:after="0" w:line="277"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Interest </w:t>
      </w:r>
      <w:r>
        <w:rPr>
          <w:rFonts w:ascii="Arial" w:cs="Arial" w:eastAsia="Arial" w:hAnsi="Arial"/>
          <w:sz w:val="18"/>
          <w:szCs w:val="18"/>
          <w:color w:val="auto"/>
        </w:rPr>
        <w:t>means the first named Insured’s insurable interest in an Insured that is domiciled in a country or jurisdiction in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is not licensed to provide this insurance, as a result of the first named Insured’s:</w:t>
      </w:r>
    </w:p>
    <w:p>
      <w:pPr>
        <w:spacing w:after="0" w:line="75" w:lineRule="exact"/>
        <w:rPr>
          <w:rFonts w:ascii="Arial" w:cs="Arial" w:eastAsia="Arial" w:hAnsi="Arial"/>
          <w:sz w:val="18"/>
          <w:szCs w:val="18"/>
          <w:color w:val="auto"/>
        </w:rPr>
      </w:pPr>
    </w:p>
    <w:p>
      <w:pPr>
        <w:ind w:left="984" w:right="140" w:hanging="544"/>
        <w:spacing w:after="0" w:line="263" w:lineRule="auto"/>
        <w:tabs>
          <w:tab w:leader="none" w:pos="9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ownership of the majority of the outstanding securities or voting rights of the Insured representing the present right to elect, appoint, or exercise a majority control over such Insured’s board of directors, board of trustees, board of managers, natural person general partner, or functional foreign equivalent;</w:t>
      </w:r>
    </w:p>
    <w:p>
      <w:pPr>
        <w:spacing w:after="0" w:line="89" w:lineRule="exact"/>
        <w:rPr>
          <w:rFonts w:ascii="Arial" w:cs="Arial" w:eastAsia="Arial" w:hAnsi="Arial"/>
          <w:sz w:val="18"/>
          <w:szCs w:val="18"/>
          <w:color w:val="auto"/>
        </w:rPr>
      </w:pPr>
    </w:p>
    <w:p>
      <w:pPr>
        <w:ind w:left="984" w:hanging="544"/>
        <w:spacing w:after="0"/>
        <w:tabs>
          <w:tab w:leader="none" w:pos="9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indemnification of, or representation that it has an obligation to indemnify, the Insured for loss sustained by such Insured; or</w:t>
      </w:r>
    </w:p>
    <w:p>
      <w:pPr>
        <w:spacing w:after="0" w:line="130" w:lineRule="exact"/>
        <w:rPr>
          <w:rFonts w:ascii="Arial" w:cs="Arial" w:eastAsia="Arial" w:hAnsi="Arial"/>
          <w:sz w:val="18"/>
          <w:szCs w:val="18"/>
          <w:color w:val="auto"/>
        </w:rPr>
      </w:pPr>
    </w:p>
    <w:p>
      <w:pPr>
        <w:ind w:left="984" w:hanging="544"/>
        <w:spacing w:after="0"/>
        <w:tabs>
          <w:tab w:leader="none" w:pos="9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election or obligation to obtain insurance for such Insured.</w:t>
      </w:r>
    </w:p>
    <w:p>
      <w:pPr>
        <w:spacing w:after="0" w:line="373" w:lineRule="exact"/>
        <w:rPr>
          <w:rFonts w:ascii="Arial" w:cs="Arial" w:eastAsia="Arial" w:hAnsi="Arial"/>
          <w:sz w:val="18"/>
          <w:szCs w:val="18"/>
          <w:color w:val="auto"/>
        </w:rPr>
      </w:pPr>
    </w:p>
    <w:p>
      <w:pPr>
        <w:ind w:left="444" w:hanging="444"/>
        <w:spacing w:after="0"/>
        <w:tabs>
          <w:tab w:leader="none" w:pos="4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is added to section VI. CONDITIONS, M. COOPERATION:</w:t>
      </w:r>
    </w:p>
    <w:p>
      <w:pPr>
        <w:spacing w:after="0" w:line="113" w:lineRule="exact"/>
        <w:rPr>
          <w:rFonts w:ascii="Arial" w:cs="Arial" w:eastAsia="Arial" w:hAnsi="Arial"/>
          <w:sz w:val="18"/>
          <w:szCs w:val="18"/>
          <w:color w:val="auto"/>
        </w:rPr>
      </w:pPr>
    </w:p>
    <w:p>
      <w:pPr>
        <w:ind w:left="444" w:right="48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In the event the Company indemnifies the first named Insured on account of its </w:t>
      </w:r>
      <w:r>
        <w:rPr>
          <w:rFonts w:ascii="Arial" w:cs="Arial" w:eastAsia="Arial" w:hAnsi="Arial"/>
          <w:sz w:val="16"/>
          <w:szCs w:val="16"/>
          <w:b w:val="1"/>
          <w:bCs w:val="1"/>
          <w:color w:val="auto"/>
        </w:rPr>
        <w:t>Financial Interest</w:t>
      </w:r>
      <w:r>
        <w:rPr>
          <w:rFonts w:ascii="Arial" w:cs="Arial" w:eastAsia="Arial" w:hAnsi="Arial"/>
          <w:sz w:val="16"/>
          <w:szCs w:val="16"/>
          <w:color w:val="auto"/>
        </w:rPr>
        <w:t xml:space="preserve"> in an Insured, as a condition precedent to exercising rights under this bond, the first named Insured will cause such Insured to comply with the conditions of this bond.</w:t>
      </w:r>
    </w:p>
    <w:p>
      <w:pPr>
        <w:spacing w:after="0" w:line="268" w:lineRule="exact"/>
        <w:rPr>
          <w:rFonts w:ascii="Arial" w:cs="Arial" w:eastAsia="Arial" w:hAnsi="Arial"/>
          <w:sz w:val="18"/>
          <w:szCs w:val="18"/>
          <w:color w:val="auto"/>
        </w:rPr>
      </w:pPr>
    </w:p>
    <w:p>
      <w:pPr>
        <w:ind w:left="444" w:hanging="444"/>
        <w:spacing w:after="0"/>
        <w:tabs>
          <w:tab w:leader="none" w:pos="4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are added to section VI. CONDITIONS:</w:t>
      </w:r>
    </w:p>
    <w:p>
      <w:pPr>
        <w:spacing w:after="0" w:line="11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color w:val="auto"/>
        </w:rPr>
        <w:t>TERRITORY COVERED</w:t>
      </w:r>
    </w:p>
    <w:p>
      <w:pPr>
        <w:spacing w:after="0" w:line="134" w:lineRule="exact"/>
        <w:rPr>
          <w:rFonts w:ascii="Arial" w:cs="Arial" w:eastAsia="Arial" w:hAnsi="Arial"/>
          <w:sz w:val="18"/>
          <w:szCs w:val="18"/>
          <w:color w:val="auto"/>
        </w:rPr>
      </w:pPr>
    </w:p>
    <w:p>
      <w:pPr>
        <w:ind w:left="984" w:hanging="544"/>
        <w:spacing w:after="0"/>
        <w:tabs>
          <w:tab w:leader="none" w:pos="9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This bond does not apply to:</w:t>
      </w:r>
    </w:p>
    <w:p>
      <w:pPr>
        <w:spacing w:after="0" w:line="130" w:lineRule="exact"/>
        <w:rPr>
          <w:rFonts w:ascii="Arial" w:cs="Arial" w:eastAsia="Arial" w:hAnsi="Arial"/>
          <w:sz w:val="18"/>
          <w:szCs w:val="18"/>
          <w:color w:val="auto"/>
        </w:rPr>
      </w:pPr>
    </w:p>
    <w:p>
      <w:pPr>
        <w:ind w:left="1424" w:hanging="433"/>
        <w:spacing w:after="0"/>
        <w:tabs>
          <w:tab w:leader="none" w:pos="1424" w:val="left"/>
        </w:tabs>
        <w:numPr>
          <w:ilvl w:val="2"/>
          <w:numId w:val="66"/>
        </w:numPr>
        <w:rPr>
          <w:rFonts w:ascii="Arial" w:cs="Arial" w:eastAsia="Arial" w:hAnsi="Arial"/>
          <w:sz w:val="18"/>
          <w:szCs w:val="18"/>
          <w:color w:val="auto"/>
        </w:rPr>
      </w:pPr>
      <w:r>
        <w:rPr>
          <w:rFonts w:ascii="Arial" w:cs="Arial" w:eastAsia="Arial" w:hAnsi="Arial"/>
          <w:sz w:val="18"/>
          <w:szCs w:val="18"/>
          <w:color w:val="auto"/>
        </w:rPr>
        <w:t>loss sustained by an Insured domiciled; or</w:t>
      </w:r>
    </w:p>
    <w:p>
      <w:pPr>
        <w:spacing w:after="0" w:line="130" w:lineRule="exact"/>
        <w:rPr>
          <w:rFonts w:ascii="Arial" w:cs="Arial" w:eastAsia="Arial" w:hAnsi="Arial"/>
          <w:sz w:val="18"/>
          <w:szCs w:val="18"/>
          <w:color w:val="auto"/>
        </w:rPr>
      </w:pPr>
    </w:p>
    <w:p>
      <w:pPr>
        <w:ind w:left="1424" w:hanging="433"/>
        <w:spacing w:after="0"/>
        <w:tabs>
          <w:tab w:leader="none" w:pos="1424" w:val="left"/>
        </w:tabs>
        <w:numPr>
          <w:ilvl w:val="2"/>
          <w:numId w:val="66"/>
        </w:numPr>
        <w:rPr>
          <w:rFonts w:ascii="Arial" w:cs="Arial" w:eastAsia="Arial" w:hAnsi="Arial"/>
          <w:sz w:val="18"/>
          <w:szCs w:val="18"/>
          <w:color w:val="auto"/>
        </w:rPr>
      </w:pPr>
      <w:r>
        <w:rPr>
          <w:rFonts w:ascii="Arial" w:cs="Arial" w:eastAsia="Arial" w:hAnsi="Arial"/>
          <w:sz w:val="18"/>
          <w:szCs w:val="18"/>
          <w:color w:val="auto"/>
        </w:rPr>
        <w:t>loss of or damage to property located,</w:t>
      </w:r>
    </w:p>
    <w:p>
      <w:pPr>
        <w:spacing w:after="0" w:line="117" w:lineRule="exact"/>
        <w:rPr>
          <w:sz w:val="20"/>
          <w:szCs w:val="20"/>
          <w:color w:val="auto"/>
        </w:rPr>
      </w:pPr>
    </w:p>
    <w:p>
      <w:pPr>
        <w:ind w:left="984" w:right="280"/>
        <w:spacing w:after="0" w:line="277" w:lineRule="auto"/>
        <w:rPr>
          <w:sz w:val="20"/>
          <w:szCs w:val="20"/>
          <w:color w:val="auto"/>
        </w:rPr>
      </w:pPr>
      <w:r>
        <w:rPr>
          <w:rFonts w:ascii="Arial" w:cs="Arial" w:eastAsia="Arial" w:hAnsi="Arial"/>
          <w:sz w:val="18"/>
          <w:szCs w:val="18"/>
          <w:color w:val="auto"/>
        </w:rPr>
        <w:t>in any country or jurisdiction in which the Company is not licensed to provide this insurance, to the extent that providing this insurance would violate the laws or regulations of such country or jurisdiction.</w:t>
      </w:r>
    </w:p>
    <w:p>
      <w:pPr>
        <w:spacing w:after="0" w:line="76" w:lineRule="exact"/>
        <w:rPr>
          <w:sz w:val="20"/>
          <w:szCs w:val="20"/>
          <w:color w:val="auto"/>
        </w:rPr>
      </w:pPr>
    </w:p>
    <w:p>
      <w:pPr>
        <w:ind w:left="984" w:right="240" w:hanging="544"/>
        <w:spacing w:after="0" w:line="277" w:lineRule="auto"/>
        <w:tabs>
          <w:tab w:leader="none" w:pos="9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In the event an Insured sustains loss referenced in a. above to which this bond would have applied, the Company will reimburse the first named Insured for its loss, on account of its </w:t>
      </w:r>
      <w:r>
        <w:rPr>
          <w:rFonts w:ascii="Arial" w:cs="Arial" w:eastAsia="Arial" w:hAnsi="Arial"/>
          <w:sz w:val="18"/>
          <w:szCs w:val="18"/>
          <w:b w:val="1"/>
          <w:bCs w:val="1"/>
          <w:color w:val="auto"/>
        </w:rPr>
        <w:t>Financial Interest</w:t>
      </w:r>
      <w:r>
        <w:rPr>
          <w:rFonts w:ascii="Arial" w:cs="Arial" w:eastAsia="Arial" w:hAnsi="Arial"/>
          <w:sz w:val="18"/>
          <w:szCs w:val="18"/>
          <w:color w:val="auto"/>
        </w:rPr>
        <w:t xml:space="preserve"> in such Insured.</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SANCTIONS</w:t>
      </w:r>
    </w:p>
    <w:p>
      <w:pPr>
        <w:spacing w:after="0" w:line="121" w:lineRule="exact"/>
        <w:rPr>
          <w:sz w:val="20"/>
          <w:szCs w:val="20"/>
          <w:color w:val="auto"/>
        </w:rPr>
      </w:pPr>
    </w:p>
    <w:p>
      <w:pPr>
        <w:ind w:left="444" w:right="80"/>
        <w:spacing w:after="0" w:line="263" w:lineRule="auto"/>
        <w:rPr>
          <w:sz w:val="20"/>
          <w:szCs w:val="20"/>
          <w:color w:val="auto"/>
        </w:rPr>
      </w:pPr>
      <w:r>
        <w:rPr>
          <w:rFonts w:ascii="Arial" w:cs="Arial" w:eastAsia="Arial" w:hAnsi="Arial"/>
          <w:sz w:val="18"/>
          <w:szCs w:val="18"/>
          <w:color w:val="auto"/>
        </w:rPr>
        <w:t>This bond will provide coverage, or otherwise will provide any benefit, only to the extent that providing such coverage or benefit does not expose the Company or any of its affiliated or parent companies to any trade or economic sanction under any law or regulation of the United States of America or any other applicable trade or economic sanction, prohibition or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485775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3"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Issuing Company: </w:t>
      </w:r>
      <w:r>
        <w:rPr>
          <w:rFonts w:ascii="Arial" w:cs="Arial" w:eastAsia="Arial" w:hAnsi="Arial"/>
          <w:sz w:val="14"/>
          <w:szCs w:val="14"/>
          <w:b w:val="1"/>
          <w:bCs w:val="1"/>
          <w:color w:val="auto"/>
        </w:rPr>
        <w:t>Travelers Casualty and Surety Company of America</w:t>
      </w:r>
    </w:p>
    <w:p>
      <w:pPr>
        <w:spacing w:after="0" w:line="28"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Bond Number: </w:t>
      </w:r>
      <w:r>
        <w:rPr>
          <w:rFonts w:ascii="Arial" w:cs="Arial" w:eastAsia="Arial" w:hAnsi="Arial"/>
          <w:sz w:val="14"/>
          <w:szCs w:val="14"/>
          <w:b w:val="1"/>
          <w:bCs w:val="1"/>
          <w:color w:val="auto"/>
        </w:rPr>
        <w:t>106736322</w:t>
      </w:r>
    </w:p>
    <w:p>
      <w:pPr>
        <w:spacing w:after="0" w:line="139"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IVBB-19038 Ed. 04-22</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2022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4"/>
          </w:cols>
          <w:pgMar w:left="436" w:top="553" w:right="439" w:bottom="1440" w:gutter="0" w:footer="0" w:header="0"/>
        </w:sectPr>
      </w:pPr>
    </w:p>
    <w:bookmarkStart w:id="38" w:name="page39"/>
    <w:bookmarkEnd w:id="38"/>
    <w:p>
      <w:pPr>
        <w:jc w:val="center"/>
        <w:ind w:right="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POLICY. PLEASE READ IT CAREFULLY.</w:t>
      </w:r>
    </w:p>
    <w:p>
      <w:pPr>
        <w:spacing w:after="0" w:line="306" w:lineRule="exact"/>
        <w:rPr>
          <w:sz w:val="20"/>
          <w:szCs w:val="20"/>
          <w:color w:val="auto"/>
        </w:rPr>
      </w:pPr>
    </w:p>
    <w:p>
      <w:pPr>
        <w:ind w:left="1544"/>
        <w:spacing w:after="0"/>
        <w:rPr>
          <w:sz w:val="20"/>
          <w:szCs w:val="20"/>
          <w:color w:val="auto"/>
        </w:rPr>
      </w:pPr>
      <w:r>
        <w:rPr>
          <w:rFonts w:ascii="Arial" w:cs="Arial" w:eastAsia="Arial" w:hAnsi="Arial"/>
          <w:sz w:val="18"/>
          <w:szCs w:val="18"/>
          <w:b w:val="1"/>
          <w:bCs w:val="1"/>
          <w:color w:val="auto"/>
        </w:rPr>
        <w:t>NEW YORK CANCELATION, TERMINATION, CHANGE, OR MODIFICATION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44" w:hanging="444"/>
        <w:spacing w:after="0"/>
        <w:tabs>
          <w:tab w:leader="none" w:pos="4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following replaces VI. CONDITIONS, R. CANCELATION, TERMINATION, CHANGE, OR MODIFICATION, 1.b.:</w:t>
      </w:r>
    </w:p>
    <w:p>
      <w:pPr>
        <w:spacing w:after="0" w:line="130" w:lineRule="exact"/>
        <w:rPr>
          <w:rFonts w:ascii="Arial" w:cs="Arial" w:eastAsia="Arial" w:hAnsi="Arial"/>
          <w:sz w:val="18"/>
          <w:szCs w:val="18"/>
          <w:color w:val="auto"/>
        </w:rPr>
      </w:pPr>
    </w:p>
    <w:p>
      <w:pPr>
        <w:ind w:left="984" w:right="80" w:hanging="544"/>
        <w:spacing w:after="0" w:line="296" w:lineRule="auto"/>
        <w:tabs>
          <w:tab w:leader="none" w:pos="984"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 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w:t>
      </w:r>
    </w:p>
    <w:p>
      <w:pPr>
        <w:spacing w:after="0" w:line="66" w:lineRule="exact"/>
        <w:rPr>
          <w:rFonts w:ascii="Arial" w:cs="Arial" w:eastAsia="Arial" w:hAnsi="Arial"/>
          <w:sz w:val="16"/>
          <w:szCs w:val="16"/>
          <w:color w:val="auto"/>
        </w:rPr>
      </w:pPr>
    </w:p>
    <w:p>
      <w:pPr>
        <w:ind w:left="1424" w:right="720" w:hanging="433"/>
        <w:spacing w:after="0" w:line="277" w:lineRule="auto"/>
        <w:tabs>
          <w:tab w:leader="none" w:pos="1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nonpayment of premium or installment that is overdue, as well as any unpaid fees charged for installments, late payment or reinstatement;</w:t>
      </w:r>
    </w:p>
    <w:p>
      <w:pPr>
        <w:spacing w:after="0" w:line="75" w:lineRule="exact"/>
        <w:rPr>
          <w:rFonts w:ascii="Arial" w:cs="Arial" w:eastAsia="Arial" w:hAnsi="Arial"/>
          <w:sz w:val="18"/>
          <w:szCs w:val="18"/>
          <w:color w:val="auto"/>
        </w:rPr>
      </w:pPr>
    </w:p>
    <w:p>
      <w:pPr>
        <w:ind w:left="1424" w:hanging="433"/>
        <w:spacing w:after="0"/>
        <w:tabs>
          <w:tab w:leader="none" w:pos="1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conviction of the Insured of a crime arising out of acts increasing the hazard insured against;</w:t>
      </w:r>
    </w:p>
    <w:p>
      <w:pPr>
        <w:spacing w:after="0" w:line="130" w:lineRule="exact"/>
        <w:rPr>
          <w:rFonts w:ascii="Arial" w:cs="Arial" w:eastAsia="Arial" w:hAnsi="Arial"/>
          <w:sz w:val="18"/>
          <w:szCs w:val="18"/>
          <w:color w:val="auto"/>
        </w:rPr>
      </w:pPr>
    </w:p>
    <w:p>
      <w:pPr>
        <w:ind w:left="1424" w:hanging="433"/>
        <w:spacing w:after="0"/>
        <w:tabs>
          <w:tab w:leader="none" w:pos="1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this bond or in the presentation of a claim hereunder;</w:t>
      </w:r>
    </w:p>
    <w:p>
      <w:pPr>
        <w:spacing w:after="0" w:line="130" w:lineRule="exact"/>
        <w:rPr>
          <w:rFonts w:ascii="Arial" w:cs="Arial" w:eastAsia="Arial" w:hAnsi="Arial"/>
          <w:sz w:val="18"/>
          <w:szCs w:val="18"/>
          <w:color w:val="auto"/>
        </w:rPr>
      </w:pPr>
    </w:p>
    <w:p>
      <w:pPr>
        <w:ind w:left="1424" w:right="100" w:hanging="433"/>
        <w:spacing w:after="0" w:line="277" w:lineRule="auto"/>
        <w:tabs>
          <w:tab w:leader="none" w:pos="1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75" w:lineRule="exact"/>
        <w:rPr>
          <w:rFonts w:ascii="Arial" w:cs="Arial" w:eastAsia="Arial" w:hAnsi="Arial"/>
          <w:sz w:val="18"/>
          <w:szCs w:val="18"/>
          <w:color w:val="auto"/>
        </w:rPr>
      </w:pPr>
    </w:p>
    <w:p>
      <w:pPr>
        <w:jc w:val="both"/>
        <w:ind w:left="1424" w:right="140" w:hanging="433"/>
        <w:spacing w:after="0" w:line="263" w:lineRule="auto"/>
        <w:tabs>
          <w:tab w:leader="none" w:pos="1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89" w:lineRule="exact"/>
        <w:rPr>
          <w:rFonts w:ascii="Arial" w:cs="Arial" w:eastAsia="Arial" w:hAnsi="Arial"/>
          <w:sz w:val="18"/>
          <w:szCs w:val="18"/>
          <w:color w:val="auto"/>
        </w:rPr>
      </w:pPr>
    </w:p>
    <w:p>
      <w:pPr>
        <w:ind w:left="1424" w:right="560" w:hanging="433"/>
        <w:spacing w:after="0" w:line="342" w:lineRule="auto"/>
        <w:tabs>
          <w:tab w:leader="none" w:pos="1424" w:val="left"/>
        </w:tabs>
        <w:numPr>
          <w:ilvl w:val="2"/>
          <w:numId w:val="68"/>
        </w:numPr>
        <w:rPr>
          <w:rFonts w:ascii="Arial" w:cs="Arial" w:eastAsia="Arial" w:hAnsi="Arial"/>
          <w:sz w:val="16"/>
          <w:szCs w:val="16"/>
          <w:color w:val="auto"/>
        </w:rPr>
      </w:pPr>
      <w:r>
        <w:rPr>
          <w:rFonts w:ascii="Arial" w:cs="Arial" w:eastAsia="Arial" w:hAnsi="Arial"/>
          <w:sz w:val="16"/>
          <w:szCs w:val="16"/>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29" w:lineRule="exact"/>
        <w:rPr>
          <w:rFonts w:ascii="Arial" w:cs="Arial" w:eastAsia="Arial" w:hAnsi="Arial"/>
          <w:sz w:val="16"/>
          <w:szCs w:val="16"/>
          <w:color w:val="auto"/>
        </w:rPr>
      </w:pPr>
    </w:p>
    <w:p>
      <w:pPr>
        <w:ind w:left="1424" w:right="140" w:hanging="433"/>
        <w:spacing w:after="0" w:line="277" w:lineRule="auto"/>
        <w:tabs>
          <w:tab w:leader="none" w:pos="1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bond would violate, or would place the Company in violation of, any provision of the New York State Insurance Law; or</w:t>
      </w:r>
    </w:p>
    <w:p>
      <w:pPr>
        <w:spacing w:after="0" w:line="75" w:lineRule="exact"/>
        <w:rPr>
          <w:rFonts w:ascii="Arial" w:cs="Arial" w:eastAsia="Arial" w:hAnsi="Arial"/>
          <w:sz w:val="18"/>
          <w:szCs w:val="18"/>
          <w:color w:val="auto"/>
        </w:rPr>
      </w:pPr>
    </w:p>
    <w:p>
      <w:pPr>
        <w:ind w:left="1424" w:right="440" w:hanging="433"/>
        <w:spacing w:after="0" w:line="342" w:lineRule="auto"/>
        <w:tabs>
          <w:tab w:leader="none" w:pos="1424" w:val="left"/>
        </w:tabs>
        <w:numPr>
          <w:ilvl w:val="2"/>
          <w:numId w:val="68"/>
        </w:numPr>
        <w:rPr>
          <w:rFonts w:ascii="Arial" w:cs="Arial" w:eastAsia="Arial" w:hAnsi="Arial"/>
          <w:sz w:val="16"/>
          <w:szCs w:val="16"/>
          <w:color w:val="auto"/>
        </w:rPr>
      </w:pPr>
      <w:r>
        <w:rPr>
          <w:rFonts w:ascii="Arial" w:cs="Arial" w:eastAsia="Arial" w:hAnsi="Arial"/>
          <w:sz w:val="16"/>
          <w:szCs w:val="16"/>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29" w:lineRule="exact"/>
        <w:rPr>
          <w:rFonts w:ascii="Arial" w:cs="Arial" w:eastAsia="Arial" w:hAnsi="Arial"/>
          <w:sz w:val="16"/>
          <w:szCs w:val="16"/>
          <w:color w:val="auto"/>
        </w:rPr>
      </w:pPr>
    </w:p>
    <w:p>
      <w:pPr>
        <w:jc w:val="both"/>
        <w:ind w:left="1984" w:right="520" w:hanging="552"/>
        <w:spacing w:after="0" w:line="342" w:lineRule="auto"/>
        <w:tabs>
          <w:tab w:leader="none" w:pos="1984" w:val="left"/>
        </w:tabs>
        <w:numPr>
          <w:ilvl w:val="3"/>
          <w:numId w:val="68"/>
        </w:numPr>
        <w:rPr>
          <w:rFonts w:ascii="Arial" w:cs="Arial" w:eastAsia="Arial" w:hAnsi="Arial"/>
          <w:sz w:val="16"/>
          <w:szCs w:val="16"/>
          <w:color w:val="auto"/>
        </w:rPr>
      </w:pPr>
      <w:r>
        <w:rPr>
          <w:rFonts w:ascii="Arial" w:cs="Arial" w:eastAsia="Arial" w:hAnsi="Arial"/>
          <w:sz w:val="16"/>
          <w:szCs w:val="16"/>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29" w:lineRule="exact"/>
        <w:rPr>
          <w:rFonts w:ascii="Arial" w:cs="Arial" w:eastAsia="Arial" w:hAnsi="Arial"/>
          <w:sz w:val="16"/>
          <w:szCs w:val="16"/>
          <w:color w:val="auto"/>
        </w:rPr>
      </w:pPr>
    </w:p>
    <w:p>
      <w:pPr>
        <w:ind w:left="1984" w:right="140" w:hanging="552"/>
        <w:spacing w:after="0" w:line="277" w:lineRule="auto"/>
        <w:tabs>
          <w:tab w:leader="none" w:pos="1984" w:val="left"/>
        </w:tabs>
        <w:numPr>
          <w:ilvl w:val="3"/>
          <w:numId w:val="68"/>
        </w:numPr>
        <w:rPr>
          <w:rFonts w:ascii="Arial" w:cs="Arial" w:eastAsia="Arial" w:hAnsi="Arial"/>
          <w:sz w:val="18"/>
          <w:szCs w:val="18"/>
          <w:color w:val="auto"/>
        </w:rPr>
      </w:pPr>
      <w:r>
        <w:rPr>
          <w:rFonts w:ascii="Arial" w:cs="Arial" w:eastAsia="Arial" w:hAnsi="Arial"/>
          <w:sz w:val="18"/>
          <w:szCs w:val="18"/>
          <w:color w:val="auto"/>
        </w:rPr>
        <w:t>notice of cancelation on this ground is provided simultaneously by the Company to the Department of Financial Services of the State of New York.</w:t>
      </w:r>
    </w:p>
    <w:p>
      <w:pPr>
        <w:spacing w:after="0" w:line="318" w:lineRule="exact"/>
        <w:rPr>
          <w:rFonts w:ascii="Arial" w:cs="Arial" w:eastAsia="Arial" w:hAnsi="Arial"/>
          <w:sz w:val="18"/>
          <w:szCs w:val="18"/>
          <w:color w:val="auto"/>
        </w:rPr>
      </w:pPr>
    </w:p>
    <w:p>
      <w:pPr>
        <w:ind w:left="444" w:hanging="444"/>
        <w:spacing w:after="0"/>
        <w:tabs>
          <w:tab w:leader="none" w:pos="4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following are added to VI. CONDITIONS, R. CANCELATION, TERMINATION, CHANGE, OR MODIFICATION:</w:t>
      </w:r>
    </w:p>
    <w:p>
      <w:pPr>
        <w:spacing w:after="0" w:line="131" w:lineRule="exact"/>
        <w:rPr>
          <w:sz w:val="20"/>
          <w:szCs w:val="20"/>
          <w:color w:val="auto"/>
        </w:rPr>
      </w:pPr>
    </w:p>
    <w:p>
      <w:pPr>
        <w:ind w:left="984" w:hanging="544"/>
        <w:spacing w:after="0"/>
        <w:tabs>
          <w:tab w:leader="none" w:pos="9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Nonrenewal</w:t>
      </w:r>
    </w:p>
    <w:p>
      <w:pPr>
        <w:spacing w:after="0" w:line="117" w:lineRule="exact"/>
        <w:rPr>
          <w:sz w:val="20"/>
          <w:szCs w:val="20"/>
          <w:color w:val="auto"/>
        </w:rPr>
      </w:pPr>
    </w:p>
    <w:p>
      <w:pPr>
        <w:ind w:left="444" w:right="160"/>
        <w:spacing w:after="0" w:line="259" w:lineRule="auto"/>
        <w:rPr>
          <w:sz w:val="20"/>
          <w:szCs w:val="20"/>
          <w:color w:val="auto"/>
        </w:rPr>
      </w:pPr>
      <w:r>
        <w:rPr>
          <w:rFonts w:ascii="Arial" w:cs="Arial" w:eastAsia="Arial" w:hAnsi="Arial"/>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3"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Issuing Company: </w:t>
      </w:r>
      <w:r>
        <w:rPr>
          <w:rFonts w:ascii="Arial" w:cs="Arial" w:eastAsia="Arial" w:hAnsi="Arial"/>
          <w:sz w:val="14"/>
          <w:szCs w:val="14"/>
          <w:b w:val="1"/>
          <w:bCs w:val="1"/>
          <w:color w:val="auto"/>
        </w:rPr>
        <w:t>Travelers Casualty and Surety Company of America</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4"/>
          <w:szCs w:val="14"/>
          <w:color w:val="auto"/>
        </w:rPr>
        <w:t>Policy Number:</w:t>
      </w:r>
      <w:r>
        <w:rPr>
          <w:rFonts w:ascii="Arial" w:cs="Arial" w:eastAsia="Arial" w:hAnsi="Arial"/>
          <w:sz w:val="14"/>
          <w:szCs w:val="14"/>
          <w:b w:val="1"/>
          <w:bCs w:val="1"/>
          <w:color w:val="auto"/>
        </w:rPr>
        <w:t>106736322</w:t>
      </w:r>
    </w:p>
    <w:p>
      <w:pPr>
        <w:spacing w:after="0" w:line="128"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IVBB-18023 Rev. 12-17</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2</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2017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4"/>
          </w:cols>
          <w:pgMar w:left="436" w:top="553" w:right="439" w:bottom="1440" w:gutter="0" w:footer="0" w:header="0"/>
        </w:sectPr>
      </w:pPr>
    </w:p>
    <w:bookmarkStart w:id="39" w:name="page40"/>
    <w:bookmarkEnd w:id="39"/>
    <w:p>
      <w:pPr>
        <w:ind w:left="980" w:hanging="54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Renewal with Altered Terms:</w:t>
      </w:r>
    </w:p>
    <w:p>
      <w:pPr>
        <w:spacing w:after="0" w:line="117"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w:t>
      </w:r>
    </w:p>
    <w:p>
      <w:pPr>
        <w:spacing w:after="0" w:line="80" w:lineRule="exact"/>
        <w:rPr>
          <w:sz w:val="20"/>
          <w:szCs w:val="20"/>
          <w:color w:val="auto"/>
        </w:rPr>
      </w:pPr>
    </w:p>
    <w:p>
      <w:pPr>
        <w:ind w:left="440" w:right="40"/>
        <w:spacing w:after="0" w:line="301" w:lineRule="auto"/>
        <w:rPr>
          <w:sz w:val="20"/>
          <w:szCs w:val="20"/>
          <w:color w:val="auto"/>
        </w:rPr>
      </w:pPr>
      <w:r>
        <w:rPr>
          <w:rFonts w:ascii="Arial" w:cs="Arial" w:eastAsia="Arial" w:hAnsi="Arial"/>
          <w:sz w:val="16"/>
          <w:szCs w:val="16"/>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1583055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IVBB-18023 Rev. 12-17</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2 of 2</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2017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0"/>
          </w:cols>
          <w:pgMar w:left="440" w:top="490" w:right="439" w:bottom="1440" w:gutter="0" w:footer="0" w:header="0"/>
        </w:sectPr>
      </w:pPr>
    </w:p>
    <w:bookmarkStart w:id="40" w:name="page41"/>
    <w:bookmarkEnd w:id="40"/>
    <w:p>
      <w:pPr>
        <w:jc w:val="center"/>
        <w:ind w:right="1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278765</wp:posOffset>
            </wp:positionH>
            <wp:positionV relativeFrom="page">
              <wp:posOffset>322580</wp:posOffset>
            </wp:positionV>
            <wp:extent cx="6990715" cy="2273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0715" cy="227330"/>
                    </a:xfrm>
                    <a:prstGeom prst="rect">
                      <a:avLst/>
                    </a:prstGeom>
                    <a:noFill/>
                  </pic:spPr>
                </pic:pic>
              </a:graphicData>
            </a:graphic>
          </wp:anchor>
        </w:drawing>
        <w:t>THIS ENDORSEMENT CHANGES THE POLICY. PLEASE READ IT CAREFULLY.</w:t>
      </w:r>
    </w:p>
    <w:p>
      <w:pPr>
        <w:spacing w:after="0" w:line="306" w:lineRule="exact"/>
        <w:rPr>
          <w:sz w:val="20"/>
          <w:szCs w:val="20"/>
          <w:color w:val="auto"/>
        </w:rPr>
      </w:pPr>
    </w:p>
    <w:p>
      <w:pPr>
        <w:ind w:left="2324"/>
        <w:spacing w:after="0"/>
        <w:rPr>
          <w:sz w:val="20"/>
          <w:szCs w:val="20"/>
          <w:color w:val="auto"/>
        </w:rPr>
      </w:pPr>
      <w:r>
        <w:rPr>
          <w:rFonts w:ascii="Arial" w:cs="Arial" w:eastAsia="Arial" w:hAnsi="Arial"/>
          <w:sz w:val="18"/>
          <w:szCs w:val="18"/>
          <w:b w:val="1"/>
          <w:bCs w:val="1"/>
          <w:color w:val="auto"/>
        </w:rPr>
        <w:t>NEW YORK INSURANCE MANDATORY REGULATION 209 ENDORSEMENT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ind w:left="444" w:hanging="444"/>
        <w:spacing w:after="0"/>
        <w:tabs>
          <w:tab w:leader="none" w:pos="4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 EXCLUSIONS</w:t>
      </w:r>
      <w:r>
        <w:rPr>
          <w:rFonts w:ascii="Arial" w:cs="Arial" w:eastAsia="Arial" w:hAnsi="Arial"/>
          <w:sz w:val="18"/>
          <w:szCs w:val="18"/>
          <w:color w:val="auto"/>
        </w:rPr>
        <w:t xml:space="preserve">, </w:t>
      </w:r>
      <w:r>
        <w:rPr>
          <w:rFonts w:ascii="Arial" w:cs="Arial" w:eastAsia="Arial" w:hAnsi="Arial"/>
          <w:sz w:val="18"/>
          <w:szCs w:val="18"/>
          <w:b w:val="1"/>
          <w:bCs w:val="1"/>
          <w:color w:val="auto"/>
        </w:rPr>
        <w:t>AA.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20"/>
        <w:spacing w:after="0" w:line="281" w:lineRule="auto"/>
        <w:rPr>
          <w:rFonts w:ascii="Arial" w:cs="Arial" w:eastAsia="Arial" w:hAnsi="Arial"/>
          <w:sz w:val="18"/>
          <w:szCs w:val="18"/>
          <w:color w:val="auto"/>
        </w:rPr>
      </w:pPr>
      <w:r>
        <w:rPr>
          <w:rFonts w:ascii="Arial" w:cs="Arial" w:eastAsia="Arial" w:hAnsi="Arial"/>
          <w:sz w:val="17"/>
          <w:szCs w:val="17"/>
          <w:color w:val="auto"/>
        </w:rPr>
        <w:t xml:space="preserve">However, this exclusion will not apply to loss caused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who was convicted of a fraudulent or dishonest act prior to becoming employed by the Insured if the Insured made a determination to hire or retain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Nevertheless, this exclusion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313" w:lineRule="exact"/>
        <w:rPr>
          <w:rFonts w:ascii="Arial" w:cs="Arial" w:eastAsia="Arial" w:hAnsi="Arial"/>
          <w:sz w:val="18"/>
          <w:szCs w:val="18"/>
          <w:color w:val="auto"/>
        </w:rPr>
      </w:pPr>
    </w:p>
    <w:p>
      <w:pPr>
        <w:ind w:left="444" w:hanging="444"/>
        <w:spacing w:after="0"/>
        <w:tabs>
          <w:tab w:leader="none" w:pos="4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R. CANCELATION OR TERMINATION</w:t>
      </w:r>
      <w:r>
        <w:rPr>
          <w:rFonts w:ascii="Arial" w:cs="Arial" w:eastAsia="Arial" w:hAnsi="Arial"/>
          <w:sz w:val="18"/>
          <w:szCs w:val="18"/>
          <w:color w:val="auto"/>
        </w:rPr>
        <w:t>, 2. Termination, c.:</w:t>
      </w:r>
    </w:p>
    <w:p>
      <w:pPr>
        <w:spacing w:after="0" w:line="117" w:lineRule="exact"/>
        <w:rPr>
          <w:rFonts w:ascii="Arial" w:cs="Arial" w:eastAsia="Arial" w:hAnsi="Arial"/>
          <w:sz w:val="18"/>
          <w:szCs w:val="18"/>
          <w:color w:val="auto"/>
        </w:rPr>
      </w:pPr>
    </w:p>
    <w:p>
      <w:pPr>
        <w:ind w:left="444" w:right="5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above will not apply to any such person provided the Insured has received and retains an original letter signed by a prior insurer reinstating coverage for such individual whom the Insured discovered had committed a dishonest or fraudulent act prior to the effective date of this bond.</w:t>
      </w:r>
    </w:p>
    <w:p>
      <w:pPr>
        <w:spacing w:after="0" w:line="67" w:lineRule="exact"/>
        <w:rPr>
          <w:rFonts w:ascii="Arial" w:cs="Arial" w:eastAsia="Arial" w:hAnsi="Arial"/>
          <w:sz w:val="18"/>
          <w:szCs w:val="18"/>
          <w:color w:val="auto"/>
        </w:rPr>
      </w:pPr>
    </w:p>
    <w:p>
      <w:pPr>
        <w:ind w:left="444" w:right="260"/>
        <w:spacing w:after="0" w:line="303" w:lineRule="auto"/>
        <w:rPr>
          <w:rFonts w:ascii="Arial" w:cs="Arial" w:eastAsia="Arial" w:hAnsi="Arial"/>
          <w:sz w:val="18"/>
          <w:szCs w:val="18"/>
          <w:color w:val="auto"/>
        </w:rPr>
      </w:pPr>
      <w:r>
        <w:rPr>
          <w:rFonts w:ascii="Arial" w:cs="Arial" w:eastAsia="Arial" w:hAnsi="Arial"/>
          <w:sz w:val="16"/>
          <w:szCs w:val="16"/>
          <w:color w:val="auto"/>
        </w:rPr>
        <w:t xml:space="preserve">With respect to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upon the detection by any Insured that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(hereafter “detected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has committed any dishonest or fraudulent acts or theft, the Insured must immediately remove the detected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from a position that may enable the detected </w:t>
      </w:r>
      <w:r>
        <w:rPr>
          <w:rFonts w:ascii="Arial" w:cs="Arial" w:eastAsia="Arial" w:hAnsi="Arial"/>
          <w:sz w:val="16"/>
          <w:szCs w:val="16"/>
          <w:b w:val="1"/>
          <w:bCs w:val="1"/>
          <w:color w:val="auto"/>
        </w:rPr>
        <w:t xml:space="preserve">Employee </w:t>
      </w:r>
      <w:r>
        <w:rPr>
          <w:rFonts w:ascii="Arial" w:cs="Arial" w:eastAsia="Arial" w:hAnsi="Arial"/>
          <w:sz w:val="16"/>
          <w:szCs w:val="16"/>
          <w:color w:val="auto"/>
        </w:rPr>
        <w:t>to cause the Insured to suffer a loss by any subsequent dishonest or fraudulent acts or theft. The Insured, within 48 hours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detection, must notify the Company with full and complete particulars of the detected dishonest or fraudulent acts or theft.</w:t>
      </w:r>
    </w:p>
    <w:p>
      <w:pPr>
        <w:spacing w:after="0" w:line="42" w:lineRule="exact"/>
        <w:rPr>
          <w:rFonts w:ascii="Arial" w:cs="Arial" w:eastAsia="Arial" w:hAnsi="Arial"/>
          <w:sz w:val="18"/>
          <w:szCs w:val="18"/>
          <w:color w:val="auto"/>
        </w:rPr>
      </w:pPr>
    </w:p>
    <w:p>
      <w:pPr>
        <w:ind w:left="444" w:right="12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For purposes of this section, detection occurs when any partner, officer, or supervisory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any Insured, who is not in collusion with the detected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becomes aware that the detected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has committed any dishonest or fraudulent acts or theft.</w:t>
      </w:r>
    </w:p>
    <w:p>
      <w:pPr>
        <w:spacing w:after="0" w:line="31" w:lineRule="exact"/>
        <w:rPr>
          <w:rFonts w:ascii="Arial" w:cs="Arial" w:eastAsia="Arial" w:hAnsi="Arial"/>
          <w:sz w:val="18"/>
          <w:szCs w:val="18"/>
          <w:color w:val="auto"/>
        </w:rPr>
      </w:pPr>
    </w:p>
    <w:p>
      <w:pPr>
        <w:ind w:left="444" w:right="24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Coverage under this bond with respect to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will terminate upon written notice to each Insured and to the Securities and Exchange Commission from the Company of not less than 60 days prior to the effective date of termination specified in such notice.</w:t>
      </w:r>
    </w:p>
    <w:p>
      <w:pPr>
        <w:spacing w:after="0" w:line="31"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7"/>
          <w:szCs w:val="17"/>
          <w:color w:val="auto"/>
        </w:rPr>
        <w:t xml:space="preserve">Termination of coverage as to any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as set forth in c.(1) and c.(2) above will also not apply to any such </w:t>
      </w:r>
      <w:r>
        <w:rPr>
          <w:rFonts w:ascii="Arial" w:cs="Arial" w:eastAsia="Arial" w:hAnsi="Arial"/>
          <w:sz w:val="17"/>
          <w:szCs w:val="17"/>
          <w:b w:val="1"/>
          <w:bCs w:val="1"/>
          <w:color w:val="auto"/>
        </w:rPr>
        <w:t xml:space="preserve">Employee </w:t>
      </w:r>
      <w:r>
        <w:rPr>
          <w:rFonts w:ascii="Arial" w:cs="Arial" w:eastAsia="Arial" w:hAnsi="Arial"/>
          <w:sz w:val="17"/>
          <w:szCs w:val="17"/>
          <w:color w:val="auto"/>
        </w:rPr>
        <w:t>if: (a) the dishonest act was committed by that</w:t>
      </w:r>
      <w:r>
        <w:rPr>
          <w:rFonts w:ascii="Arial" w:cs="Arial" w:eastAsia="Arial" w:hAnsi="Arial"/>
          <w:sz w:val="17"/>
          <w:szCs w:val="17"/>
          <w:b w:val="1"/>
          <w:bCs w:val="1"/>
          <w:color w:val="auto"/>
        </w:rPr>
        <w:t xml:space="preserve"> Employee </w:t>
      </w:r>
      <w:r>
        <w:rPr>
          <w:rFonts w:ascii="Arial" w:cs="Arial" w:eastAsia="Arial" w:hAnsi="Arial"/>
          <w:sz w:val="17"/>
          <w:szCs w:val="17"/>
          <w:color w:val="auto"/>
        </w:rPr>
        <w:t>prior to becoming employed by the Insured, (b) the dishonest act resulted in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conviction of that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and (c) the Insured made a determination to hire or retain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However, such termination of coverage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631825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Issuing Company: </w:t>
      </w:r>
      <w:r>
        <w:rPr>
          <w:rFonts w:ascii="Arial" w:cs="Arial" w:eastAsia="Arial" w:hAnsi="Arial"/>
          <w:sz w:val="14"/>
          <w:szCs w:val="14"/>
          <w:b w:val="1"/>
          <w:bCs w:val="1"/>
          <w:color w:val="auto"/>
        </w:rPr>
        <w:t>Travelers Casualty and Surety Company of America</w:t>
      </w:r>
    </w:p>
    <w:p>
      <w:pPr>
        <w:spacing w:after="0" w:line="28" w:lineRule="exact"/>
        <w:rPr>
          <w:sz w:val="20"/>
          <w:szCs w:val="20"/>
          <w:color w:val="auto"/>
        </w:rPr>
      </w:pPr>
    </w:p>
    <w:p>
      <w:pPr>
        <w:ind w:left="4"/>
        <w:spacing w:after="0"/>
        <w:rPr>
          <w:sz w:val="20"/>
          <w:szCs w:val="20"/>
          <w:color w:val="auto"/>
        </w:rPr>
      </w:pPr>
      <w:r>
        <w:rPr>
          <w:rFonts w:ascii="Arial" w:cs="Arial" w:eastAsia="Arial" w:hAnsi="Arial"/>
          <w:sz w:val="14"/>
          <w:szCs w:val="14"/>
          <w:color w:val="auto"/>
        </w:rPr>
        <w:t xml:space="preserve">Policy Number: </w:t>
      </w:r>
      <w:r>
        <w:rPr>
          <w:rFonts w:ascii="Arial" w:cs="Arial" w:eastAsia="Arial" w:hAnsi="Arial"/>
          <w:sz w:val="14"/>
          <w:szCs w:val="14"/>
          <w:b w:val="1"/>
          <w:bCs w:val="1"/>
          <w:color w:val="auto"/>
        </w:rPr>
        <w:t>106736322</w:t>
      </w:r>
    </w:p>
    <w:p>
      <w:pPr>
        <w:spacing w:after="0" w:line="139" w:lineRule="exact"/>
        <w:rPr>
          <w:sz w:val="20"/>
          <w:szCs w:val="20"/>
          <w:color w:val="auto"/>
        </w:rPr>
      </w:pPr>
    </w:p>
    <w:tbl>
      <w:tblPr>
        <w:tblLayout w:type="fixed"/>
        <w:tblInd w:w="4" w:type="dxa"/>
        <w:tblCellMar>
          <w:top w:w="0" w:type="dxa"/>
          <w:left w:w="0" w:type="dxa"/>
          <w:bottom w:w="0" w:type="dxa"/>
          <w:right w:w="0" w:type="dxa"/>
        </w:tblCellMar>
      </w:tblPr>
      <w:tr>
        <w:trPr>
          <w:trHeight w:val="189"/>
        </w:trPr>
        <w:tc>
          <w:tcPr>
            <w:tcW w:w="6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IVBB-17022 Rev. 10-19</w:t>
            </w:r>
          </w:p>
        </w:tc>
        <w:tc>
          <w:tcPr>
            <w:tcW w:w="4100" w:type="dxa"/>
            <w:vAlign w:val="bottom"/>
            <w:tcBorders>
              <w:top w:val="single" w:sz="8" w:color="auto"/>
            </w:tcBorders>
          </w:tcPr>
          <w:p>
            <w:pPr>
              <w:ind w:left="3280"/>
              <w:spacing w:after="0" w:line="189" w:lineRule="exact"/>
              <w:rPr>
                <w:sz w:val="20"/>
                <w:szCs w:val="20"/>
                <w:color w:val="auto"/>
              </w:rPr>
            </w:pPr>
            <w:r>
              <w:rPr>
                <w:rFonts w:ascii="Arial" w:cs="Arial" w:eastAsia="Arial" w:hAnsi="Arial"/>
                <w:sz w:val="18"/>
                <w:szCs w:val="18"/>
                <w:color w:val="auto"/>
                <w:w w:val="86"/>
              </w:rPr>
              <w:t>Page 1 of 1</w:t>
            </w:r>
          </w:p>
        </w:tc>
      </w:tr>
      <w:tr>
        <w:trPr>
          <w:trHeight w:val="182"/>
        </w:trPr>
        <w:tc>
          <w:tcPr>
            <w:tcW w:w="6920" w:type="dxa"/>
            <w:vAlign w:val="bottom"/>
          </w:tcPr>
          <w:p>
            <w:pPr>
              <w:spacing w:after="0"/>
              <w:rPr>
                <w:sz w:val="20"/>
                <w:szCs w:val="20"/>
                <w:color w:val="auto"/>
              </w:rPr>
            </w:pPr>
            <w:r>
              <w:rPr>
                <w:rFonts w:ascii="Arial" w:cs="Arial" w:eastAsia="Arial" w:hAnsi="Arial"/>
                <w:sz w:val="14"/>
                <w:szCs w:val="14"/>
                <w:color w:val="auto"/>
              </w:rPr>
              <w:t>© 2019 The Travelers Indemnity Company. All rights reserved.</w:t>
            </w:r>
          </w:p>
        </w:tc>
        <w:tc>
          <w:tcPr>
            <w:tcW w:w="4100" w:type="dxa"/>
            <w:vAlign w:val="bottom"/>
          </w:tcPr>
          <w:p>
            <w:pPr>
              <w:spacing w:after="0"/>
              <w:rPr>
                <w:sz w:val="15"/>
                <w:szCs w:val="15"/>
                <w:color w:val="auto"/>
              </w:rPr>
            </w:pPr>
          </w:p>
        </w:tc>
      </w:tr>
    </w:tbl>
    <w:p>
      <w:pPr>
        <w:sectPr>
          <w:pgSz w:w="11900" w:h="16838" w:orient="portrait"/>
          <w:cols w:equalWidth="0" w:num="1">
            <w:col w:w="11024"/>
          </w:cols>
          <w:pgMar w:left="436" w:top="553"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07"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THE UNDERSIGNED</w:t>
      </w:r>
      <w:r>
        <w:rPr>
          <w:rFonts w:ascii="Arial" w:cs="Arial" w:eastAsia="Arial" w:hAnsi="Arial"/>
          <w:sz w:val="17"/>
          <w:szCs w:val="17"/>
          <w:color w:val="auto"/>
        </w:rPr>
        <w:t>, the duly appointed Secretary of PennantPark Floating Rate Capital Ltd., a Maryland corporation (the “Corporation”), an</w:t>
      </w:r>
      <w:r>
        <w:rPr>
          <w:rFonts w:ascii="Arial" w:cs="Arial" w:eastAsia="Arial" w:hAnsi="Arial"/>
          <w:sz w:val="17"/>
          <w:szCs w:val="17"/>
          <w:b w:val="1"/>
          <w:bCs w:val="1"/>
          <w:color w:val="auto"/>
        </w:rPr>
        <w:t xml:space="preserve"> </w:t>
      </w:r>
      <w:r>
        <w:rPr>
          <w:rFonts w:ascii="Arial" w:cs="Arial" w:eastAsia="Arial" w:hAnsi="Arial"/>
          <w:sz w:val="17"/>
          <w:szCs w:val="17"/>
          <w:color w:val="auto"/>
        </w:rPr>
        <w:t>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9, 2023 at a meeting of the Board (the “Meeting”):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reviewed the materials presented at the Meeting.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Board determined that the Corporation, PennantPark Investment Corporation (“PNNT”), PennantPark Investment Advisers, LLC</w:t>
      </w:r>
      <w:r>
        <w:rPr>
          <w:rFonts w:ascii="Arial" w:cs="Arial" w:eastAsia="Arial" w:hAnsi="Arial"/>
          <w:sz w:val="18"/>
          <w:szCs w:val="18"/>
          <w:b w:val="1"/>
          <w:bCs w:val="1"/>
          <w:color w:val="auto"/>
        </w:rPr>
        <w:t xml:space="preserve"> </w:t>
      </w:r>
      <w:r>
        <w:rPr>
          <w:rFonts w:ascii="Arial" w:cs="Arial" w:eastAsia="Arial" w:hAnsi="Arial"/>
          <w:sz w:val="18"/>
          <w:szCs w:val="18"/>
          <w:color w:val="auto"/>
        </w:rPr>
        <w:t>(the “Adviser”) and PennantPark Investment Administration, LLC (the “Administrator”) each be covered as an “Insured” under a joint fidelity bond (the “Bond”) having an aggregate coverage of $5 million issued by Travelers Casualty and Surety Company of America, a reputable fidelity insurance company, against larceny and embezzlement and such other types of losses as are included in standard fidelity bonds, covering the officers and the other employees of the Corporation, PNNT, the Adviser and the Administrator from time to time and containing such provisions as may be required by the rules promulgated under 1940 Act;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proposed form and amount of the Bond considered at the Meeting be, and hereby are, approved after consideration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6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payment by the Corporation of the premium for coverage under the Bond, in the amount described at the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share of the premium to be allocated to the Corporation and PNNT and to the Adviser and the Administrator for the Bond, based upon their proportionate share of the sum of the premiums that would have been paid if such fidelity bond coverage had been purchased separately, be, and hereby are, approved by the Directors, including the Independent Directors,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020"/>
          </w:cols>
          <w:pgMar w:left="440" w:top="486" w:right="439" w:bottom="1440" w:gutter="0" w:footer="0" w:header="0"/>
        </w:sectPr>
      </w:pPr>
    </w:p>
    <w:bookmarkStart w:id="42" w:name="page43"/>
    <w:bookmarkEnd w:id="42"/>
    <w:p>
      <w:pPr>
        <w:ind w:right="160"/>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FURTHER RESOLVED</w:t>
      </w:r>
      <w:r>
        <w:rPr>
          <w:rFonts w:ascii="Arial" w:cs="Arial" w:eastAsia="Arial" w:hAnsi="Arial"/>
          <w:sz w:val="18"/>
          <w:szCs w:val="18"/>
          <w:color w:val="auto"/>
        </w:rPr>
        <w:t>, that the proposed Joint Fidelity Bond Agreement among the Corporation, PNNT, the Adviser and the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that in the 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Richard T. Allorto, Jr., Chief Financial Officer and Treasurer of the Corporation, and Arthur H. Penn, Chief Executive Officer of the Corporation (each, an “Officer” and, together, the “Officers”), may determine to be necessary or desirable and proper, with the advice of the Corporation’s counsel, the execution of the Joint Fidelity Bond Agreement by such Officers to be conclusive evidence of such determination;</w:t>
      </w:r>
    </w:p>
    <w:p>
      <w:pPr>
        <w:spacing w:after="0" w:line="19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Secretary of the Corporation be, and hereby is, designated as the party responsible for making the necessary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giving the notices with respect to the Bond required by paragraph (g) of Rule 17g-1 under the 1940 Act;</w:t>
      </w:r>
    </w:p>
    <w:p>
      <w:pPr>
        <w:spacing w:after="0" w:line="16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hereby is, authorized to obtain and enter into a joint liability insurance policy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 and amount as presented at the Meeting for all losses, covering the Corporation, PNNT,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PNNT, the Adviser and the Administrator, as the case may be, subject to such ordinary exceptions as the Officer executing the same deems reasonable or appropriate;</w:t>
      </w:r>
    </w:p>
    <w:p>
      <w:pPr>
        <w:spacing w:after="0" w:line="15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Directors, including the Independent Directors, hereby find that the Corporation’s participation in the above-referenced joint liability insurance policy is in the best interest of the Corporation; and</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share of the premium to be allocated 60% to PNNT and the Corporation and 40% to the Adviser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for the Bond and the joint liability insurance policy, which is based upon the Corporation’s proportionate share of the sum of the premiums that would have been paid if such insurance coverage were purchased separately, be, and hereby is, determined to be fair and reasonable to the Corporation by the Directors, including the Independent Directors and that the appropriate allocation between each of PNNT and the Corporation and the Adviser and the Administrator, with respect to the joint liability insurance policy, is obtained.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as an officer of the Corporation this 22</w:t>
      </w:r>
      <w:r>
        <w:rPr>
          <w:rFonts w:ascii="Arial" w:cs="Arial" w:eastAsia="Arial" w:hAnsi="Arial"/>
          <w:sz w:val="26"/>
          <w:szCs w:val="26"/>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2023.</w:t>
      </w:r>
    </w:p>
    <w:p>
      <w:pPr>
        <w:spacing w:after="0" w:line="16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Thomas J. Friedmann</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20"/>
          </w:cols>
          <w:pgMar w:left="440" w:top="486" w:right="4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C</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JOINT FIDELITY BOND AGREEMENT</w:t>
      </w:r>
    </w:p>
    <w:p>
      <w:pPr>
        <w:spacing w:after="0" w:line="229"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This JOINT FIDELITY BOND AGREEMENT is dated as of June 9, 2020 by and among PennantPark Investment Corporation, a Maryland corporation (“PNNT”), PennantPark Floating Rate Capital Ltd., a Maryland corporation (“PFLT”), PennantPark Investment Advisers, LLC, a Delaware limited liability company (the “Adviser”), and PennantPark Investment Administration, LLC, a Delaware limited liability company (the “Administrator”).</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left="4" w:right="3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PNNT, PFLT, the Adviser, and the Administrator are joint named insureds (each, an “Insured” and collectively, the “Insureds”)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bond issued by Travelers Casualty and Surety Company of America (the “Bond”);</w:t>
      </w:r>
    </w:p>
    <w:p>
      <w:pPr>
        <w:spacing w:after="0" w:line="162"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PNNT and PFLT is required to provide and maintain a fidelity bond pursuant to Rule 17g-1 under the Investment Company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1940, as amended (the “1940 Act”);</w:t>
      </w:r>
    </w:p>
    <w:p>
      <w:pPr>
        <w:spacing w:after="0" w:line="162" w:lineRule="exact"/>
        <w:rPr>
          <w:sz w:val="20"/>
          <w:szCs w:val="20"/>
          <w:color w:val="auto"/>
        </w:rPr>
      </w:pPr>
    </w:p>
    <w:p>
      <w:pPr>
        <w:ind w:left="4" w:right="1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under the 1940 Act requires that the Insureds enter into an agreement with each other, containing certain provisions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respective amounts to be received by them in the event recovery is received under the Bond as a result of a loss sustained by them; and</w:t>
      </w:r>
    </w:p>
    <w:p>
      <w:pPr>
        <w:spacing w:after="0" w:line="116" w:lineRule="exact"/>
        <w:rPr>
          <w:sz w:val="20"/>
          <w:szCs w:val="20"/>
          <w:color w:val="auto"/>
        </w:rPr>
      </w:pPr>
    </w:p>
    <w:p>
      <w:pPr>
        <w:ind w:left="4" w:right="7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has been approved by the directors of each of PNNT and PFLT, including a majority of the directors who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persons” of each of PNNT and PFLT (as defined in the 1940 Act).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hereto, in consideration of the premises and the mutual covenants contained herein, hereby agree as follows:</w:t>
      </w:r>
    </w:p>
    <w:p>
      <w:pPr>
        <w:spacing w:after="0" w:line="133" w:lineRule="exact"/>
        <w:rPr>
          <w:sz w:val="20"/>
          <w:szCs w:val="20"/>
          <w:color w:val="auto"/>
        </w:rPr>
      </w:pPr>
    </w:p>
    <w:p>
      <w:pPr>
        <w:ind w:left="4" w:right="20" w:hanging="4"/>
        <w:spacing w:after="0" w:line="277" w:lineRule="auto"/>
        <w:tabs>
          <w:tab w:leader="none" w:pos="184"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 rata according to the relative premium that such Insured would pay for separate fidelity bond coverage.</w:t>
      </w:r>
    </w:p>
    <w:p>
      <w:pPr>
        <w:spacing w:after="0" w:line="62" w:lineRule="exact"/>
        <w:rPr>
          <w:rFonts w:ascii="Arial" w:cs="Arial" w:eastAsia="Arial" w:hAnsi="Arial"/>
          <w:sz w:val="18"/>
          <w:szCs w:val="18"/>
          <w:color w:val="auto"/>
        </w:rPr>
      </w:pPr>
    </w:p>
    <w:p>
      <w:pPr>
        <w:ind w:left="4" w:right="340" w:hanging="4"/>
        <w:spacing w:after="0" w:line="286" w:lineRule="auto"/>
        <w:tabs>
          <w:tab w:leader="none" w:pos="184"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(d)(1) of Rule 17g-1 under the 1940 Act.</w:t>
      </w:r>
    </w:p>
    <w:p>
      <w:pPr>
        <w:spacing w:after="0" w:line="57" w:lineRule="exact"/>
        <w:rPr>
          <w:rFonts w:ascii="Arial" w:cs="Arial" w:eastAsia="Arial" w:hAnsi="Arial"/>
          <w:sz w:val="17"/>
          <w:szCs w:val="17"/>
          <w:color w:val="auto"/>
        </w:rPr>
      </w:pPr>
    </w:p>
    <w:p>
      <w:pPr>
        <w:jc w:val="both"/>
        <w:ind w:left="4" w:right="60" w:hanging="4"/>
        <w:spacing w:after="0" w:line="263" w:lineRule="auto"/>
        <w:tabs>
          <w:tab w:leader="none" w:pos="184"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75" w:lineRule="exact"/>
        <w:rPr>
          <w:rFonts w:ascii="Arial" w:cs="Arial" w:eastAsia="Arial" w:hAnsi="Arial"/>
          <w:sz w:val="18"/>
          <w:szCs w:val="18"/>
          <w:color w:val="auto"/>
        </w:rPr>
      </w:pPr>
    </w:p>
    <w:p>
      <w:pPr>
        <w:ind w:left="184" w:hanging="184"/>
        <w:spacing w:after="0"/>
        <w:tabs>
          <w:tab w:leader="none" w:pos="184"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This Agreement and the rights and duties hereunder shall not be assignable by any party hereto without written consent of the other party.</w:t>
      </w:r>
    </w:p>
    <w:p>
      <w:pPr>
        <w:spacing w:after="0" w:line="128" w:lineRule="exact"/>
        <w:rPr>
          <w:rFonts w:ascii="Arial" w:cs="Arial" w:eastAsia="Arial" w:hAnsi="Arial"/>
          <w:sz w:val="17"/>
          <w:szCs w:val="17"/>
          <w:color w:val="auto"/>
        </w:rPr>
      </w:pPr>
    </w:p>
    <w:p>
      <w:pPr>
        <w:ind w:left="4" w:right="40" w:hanging="4"/>
        <w:spacing w:after="0" w:line="277" w:lineRule="auto"/>
        <w:tabs>
          <w:tab w:leader="none" w:pos="18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each of PNNT and PFLT and such amendment is set forth in a written instrument executed by each of the parties hereto.</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ectPr>
          <w:pgSz w:w="11900" w:h="16838" w:orient="portrait"/>
          <w:cols w:equalWidth="0" w:num="1">
            <w:col w:w="11024"/>
          </w:cols>
          <w:pgMar w:left="436" w:top="486" w:right="43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0960"/>
          </w:cols>
          <w:pgMar w:left="440" w:top="490" w:right="499" w:bottom="1440" w:gutter="0" w:footer="0" w:header="0"/>
        </w:sectPr>
      </w:pPr>
    </w:p>
    <w:bookmarkStart w:id="45" w:name="page46"/>
    <w:bookmarkEnd w:id="4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this Agreement has been executed by the parties as of the date first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431"/>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3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Arthur Penn</w:t>
            </w:r>
          </w:p>
        </w:tc>
      </w:tr>
      <w:tr>
        <w:trPr>
          <w:trHeight w:val="431"/>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 Allorto, Jr.</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Richard T. Allorto, Jr.</w:t>
            </w:r>
          </w:p>
        </w:tc>
      </w:tr>
      <w:tr>
        <w:trPr>
          <w:trHeight w:val="431"/>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019"/>
      </w:cols>
      <w:pgMar w:left="440" w:top="4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1"/>
      <w:numFmt w:val="decimal"/>
      <w:start w:val="590"/>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590"/>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decimal"/>
      <w:start w:val="590"/>
    </w:lvl>
  </w:abstractNum>
  <w:abstractNum w:abstractNumId="9">
    <w:nsid w:val="153EA438"/>
    <w:multiLevelType w:val="hybridMultilevel"/>
    <w:lvl w:ilvl="0">
      <w:lvlJc w:val="left"/>
      <w:lvlText w:val="%1."/>
      <w:numFmt w:val="upperLetter"/>
      <w:start w:val="9"/>
    </w:lvl>
  </w:abstractNum>
  <w:abstractNum w:abstractNumId="10">
    <w:nsid w:val="3855585C"/>
    <w:multiLevelType w:val="hybridMultilevel"/>
    <w:lvl w:ilvl="0">
      <w:lvlJc w:val="left"/>
      <w:lvlText w:val="%1."/>
      <w:numFmt w:val="upperLetter"/>
      <w:start w:val="9"/>
    </w:lvl>
  </w:abstractNum>
  <w:abstractNum w:abstractNumId="11">
    <w:nsid w:val="70A64E2A"/>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12">
    <w:nsid w:val="6A2342EC"/>
    <w:multiLevelType w:val="hybridMultilevel"/>
    <w:lvl w:ilvl="0">
      <w:lvlJc w:val="left"/>
      <w:lvlText w:val="%1."/>
      <w:numFmt w:val="decimal"/>
      <w:start w:val="2"/>
    </w:lvl>
  </w:abstractNum>
  <w:abstractNum w:abstractNumId="13">
    <w:nsid w:val="2A487CB0"/>
    <w:multiLevelType w:val="hybridMultilevel"/>
    <w:lvl w:ilvl="0">
      <w:lvlJc w:val="left"/>
      <w:lvlText w:val="%1."/>
      <w:numFmt w:val="upperLetter"/>
      <w:start w:val="3"/>
    </w:lvl>
    <w:lvl w:ilvl="1">
      <w:lvlJc w:val="left"/>
      <w:lvlText w:val="%2."/>
      <w:numFmt w:val="decimal"/>
      <w:start w:val="1"/>
    </w:lvl>
  </w:abstractNum>
  <w:abstractNum w:abstractNumId="14">
    <w:nsid w:val="1D4ED43B"/>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5">
    <w:nsid w:val="725A06FB"/>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16">
    <w:nsid w:val="2CD89A32"/>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7">
    <w:nsid w:val="57E4CCAF"/>
    <w:multiLevelType w:val="hybridMultilevel"/>
    <w:lvl w:ilvl="0">
      <w:lvlJc w:val="left"/>
      <w:lvlText w:val="%1."/>
      <w:numFmt w:val="upperLetter"/>
      <w:start w:val="6"/>
    </w:lvl>
    <w:lvl w:ilvl="1">
      <w:lvlJc w:val="left"/>
      <w:lvlText w:val="%2."/>
      <w:numFmt w:val="decimal"/>
      <w:start w:val="1"/>
    </w:lvl>
  </w:abstractNum>
  <w:abstractNum w:abstractNumId="18">
    <w:nsid w:val="7A6D8D3C"/>
    <w:multiLevelType w:val="hybridMultilevel"/>
    <w:lvl w:ilvl="0">
      <w:lvlJc w:val="left"/>
      <w:lvlText w:val="%1."/>
      <w:numFmt w:val="upperLetter"/>
      <w:start w:val="9"/>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upperLetter"/>
      <w:start w:val="10"/>
    </w:lvl>
    <w:lvl w:ilvl="1">
      <w:lvlJc w:val="left"/>
      <w:lvlText w:val="%2."/>
      <w:numFmt w:val="decimal"/>
      <w:start w:val="1"/>
    </w:lvl>
  </w:abstractNum>
  <w:abstractNum w:abstractNumId="21">
    <w:nsid w:val="6DE91B18"/>
    <w:multiLevelType w:val="hybridMultilevel"/>
    <w:lvl w:ilvl="0">
      <w:lvlJc w:val="left"/>
      <w:lvlText w:val="%1."/>
      <w:numFmt w:val="upperLetter"/>
      <w:start w:val="61"/>
    </w:lvl>
    <w:lvl w:ilvl="1">
      <w:lvlJc w:val="left"/>
      <w:lvlText w:val="%2."/>
      <w:numFmt w:val="upperLetter"/>
      <w:start w:val="1"/>
    </w:lvl>
  </w:abstractNum>
  <w:abstractNum w:abstractNumId="22">
    <w:nsid w:val="38437FDB"/>
    <w:multiLevelType w:val="hybridMultilevel"/>
    <w:lvl w:ilvl="0">
      <w:lvlJc w:val="left"/>
      <w:lvlText w:val="%1."/>
      <w:numFmt w:val="upperLetter"/>
      <w:start w:val="2"/>
    </w:lvl>
    <w:lvl w:ilvl="1">
      <w:lvlJc w:val="left"/>
      <w:lvlText w:val="%2."/>
      <w:numFmt w:val="decimal"/>
      <w:start w:val="1"/>
    </w:lvl>
  </w:abstractNum>
  <w:abstractNum w:abstractNumId="23">
    <w:nsid w:val="7644A45C"/>
    <w:multiLevelType w:val="hybridMultilevel"/>
    <w:lvl w:ilvl="0">
      <w:lvlJc w:val="left"/>
      <w:lvlText w:val="%1"/>
      <w:numFmt w:val="upperLetter"/>
      <w:start w:val="1"/>
    </w:lvl>
    <w:lvl w:ilvl="1">
      <w:lvlJc w:val="left"/>
      <w:lvlText w:val="%2."/>
      <w:numFmt w:val="lowerLetter"/>
      <w:start w:val="1"/>
    </w:lvl>
  </w:abstractNum>
  <w:abstractNum w:abstractNumId="24">
    <w:nsid w:val="32FFF902"/>
    <w:multiLevelType w:val="hybridMultilevel"/>
    <w:lvl w:ilvl="0">
      <w:lvlJc w:val="left"/>
      <w:lvlText w:val="%1."/>
      <w:numFmt w:val="upperLetter"/>
      <w:start w:val="3"/>
    </w:lvl>
    <w:lvl w:ilvl="1">
      <w:lvlJc w:val="left"/>
      <w:lvlText w:val="%2"/>
      <w:numFmt w:val="lowerLetter"/>
      <w:start w:val="1"/>
    </w:lvl>
  </w:abstractNum>
  <w:abstractNum w:abstractNumId="25">
    <w:nsid w:val="684A481A"/>
    <w:multiLevelType w:val="hybridMultilevel"/>
    <w:lvl w:ilvl="0">
      <w:lvlJc w:val="left"/>
      <w:lvlText w:val="%1."/>
      <w:numFmt w:val="upperLetter"/>
      <w:start w:val="5"/>
    </w:lvl>
    <w:lvl w:ilvl="1">
      <w:lvlJc w:val="left"/>
      <w:lvlText w:val="%2."/>
      <w:numFmt w:val="decimal"/>
      <w:start w:val="1"/>
    </w:lvl>
  </w:abstractNum>
  <w:abstractNum w:abstractNumId="26">
    <w:nsid w:val="579478FE"/>
    <w:multiLevelType w:val="hybridMultilevel"/>
    <w:lvl w:ilvl="0">
      <w:lvlJc w:val="left"/>
      <w:lvlText w:val="%1."/>
      <w:numFmt w:val="upperLetter"/>
      <w:start w:val="1"/>
    </w:lvl>
  </w:abstractNum>
  <w:abstractNum w:abstractNumId="27">
    <w:nsid w:val="749ABB43"/>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28">
    <w:nsid w:val="3DC240FB"/>
    <w:multiLevelType w:val="hybridMultilevel"/>
    <w:lvl w:ilvl="0">
      <w:lvlJc w:val="left"/>
      <w:lvlText w:val="%1."/>
      <w:numFmt w:val="upperLetter"/>
      <w:start w:val="12"/>
    </w:lvl>
    <w:lvl w:ilvl="1">
      <w:lvlJc w:val="left"/>
      <w:lvlText w:val="%2."/>
      <w:numFmt w:val="decimal"/>
      <w:start w:val="1"/>
    </w:lvl>
  </w:abstractNum>
  <w:abstractNum w:abstractNumId="29">
    <w:nsid w:val="1BA026FA"/>
    <w:multiLevelType w:val="hybridMultilevel"/>
    <w:lvl w:ilvl="0">
      <w:lvlJc w:val="left"/>
      <w:lvlText w:val="%1."/>
      <w:numFmt w:val="decimal"/>
      <w:start w:val="6"/>
    </w:lvl>
  </w:abstractNum>
  <w:abstractNum w:abstractNumId="30">
    <w:nsid w:val="79A1DEAA"/>
    <w:multiLevelType w:val="hybridMultilevel"/>
    <w:lvl w:ilvl="0">
      <w:lvlJc w:val="left"/>
      <w:lvlText w:val="%1."/>
      <w:numFmt w:val="lowerLetter"/>
      <w:start w:val="1"/>
    </w:lvl>
    <w:lvl w:ilvl="1">
      <w:lvlJc w:val="left"/>
      <w:lvlText w:val="%2."/>
      <w:numFmt w:val="lowerLetter"/>
      <w:start w:val="2"/>
    </w:lvl>
  </w:abstractNum>
  <w:abstractNum w:abstractNumId="31">
    <w:nsid w:val="75C6C33A"/>
    <w:multiLevelType w:val="hybridMultilevel"/>
    <w:lvl w:ilvl="0">
      <w:lvlJc w:val="left"/>
      <w:lvlText w:val="%1."/>
      <w:numFmt w:val="upperLetter"/>
      <w:start w:val="19"/>
    </w:lvl>
    <w:lvl w:ilvl="1">
      <w:lvlJc w:val="left"/>
      <w:lvlText w:val="%2."/>
      <w:numFmt w:val="decimal"/>
      <w:start w:val="1"/>
    </w:lvl>
  </w:abstractNum>
  <w:abstractNum w:abstractNumId="32">
    <w:nsid w:val="12E685FB"/>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33">
    <w:nsid w:val="70C6A529"/>
    <w:multiLevelType w:val="hybridMultilevel"/>
    <w:lvl w:ilvl="0">
      <w:lvlJc w:val="left"/>
      <w:lvlText w:val="%1."/>
      <w:numFmt w:val="decimal"/>
      <w:start w:val="3"/>
    </w:lvl>
  </w:abstractNum>
  <w:abstractNum w:abstractNumId="34">
    <w:nsid w:val="520EEDD1"/>
    <w:multiLevelType w:val="hybridMultilevel"/>
    <w:lvl w:ilvl="0">
      <w:lvlJc w:val="left"/>
      <w:lvlText w:val="%1."/>
      <w:numFmt w:val="upperLetter"/>
      <w:start w:val="23"/>
    </w:lvl>
    <w:lvl w:ilvl="1">
      <w:lvlJc w:val="left"/>
      <w:lvlText w:val="%2."/>
      <w:numFmt w:val="lowerLetter"/>
      <w:start w:val="1"/>
    </w:lvl>
  </w:abstractNum>
  <w:abstractNum w:abstractNumId="35">
    <w:nsid w:val="374A3FE6"/>
    <w:multiLevelType w:val="hybridMultilevel"/>
    <w:lvl w:ilvl="0">
      <w:lvlJc w:val="left"/>
      <w:lvlText w:val="%1."/>
      <w:numFmt w:val="upperLetter"/>
      <w:start w:val="24"/>
    </w:lvl>
  </w:abstractNum>
  <w:abstractNum w:abstractNumId="36">
    <w:nsid w:val="4F4EF005"/>
    <w:multiLevelType w:val="hybridMultilevel"/>
    <w:lvl w:ilvl="0">
      <w:lvlJc w:val="left"/>
      <w:lvlText w:val="%1."/>
      <w:numFmt w:val="upperLetter"/>
      <w:start w:val="27"/>
    </w:lvl>
    <w:lvl w:ilvl="1">
      <w:lvlJc w:val="left"/>
      <w:lvlText w:val="%2."/>
      <w:numFmt w:val="decimal"/>
      <w:start w:val="1"/>
    </w:lvl>
  </w:abstractNum>
  <w:abstractNum w:abstractNumId="37">
    <w:nsid w:val="23F9C13C"/>
    <w:multiLevelType w:val="hybridMultilevel"/>
    <w:lvl w:ilvl="0">
      <w:lvlJc w:val="left"/>
      <w:lvlText w:val="%1."/>
      <w:numFmt w:val="upperLetter"/>
      <w:start w:val="34"/>
    </w:lvl>
  </w:abstractNum>
  <w:abstractNum w:abstractNumId="38">
    <w:nsid w:val="649BB77C"/>
    <w:multiLevelType w:val="hybridMultilevel"/>
    <w:lvl w:ilvl="0">
      <w:lvlJc w:val="left"/>
      <w:lvlText w:val="%1"/>
      <w:numFmt w:val="upperLetter"/>
      <w:start w:val="1"/>
    </w:lvl>
    <w:lvl w:ilvl="1">
      <w:lvlJc w:val="left"/>
      <w:lvlText w:val="%2."/>
      <w:numFmt w:val="decimal"/>
      <w:start w:val="2"/>
    </w:lvl>
  </w:abstractNum>
  <w:abstractNum w:abstractNumId="39">
    <w:nsid w:val="275AC794"/>
    <w:multiLevelType w:val="hybridMultilevel"/>
    <w:lvl w:ilvl="0">
      <w:lvlJc w:val="left"/>
      <w:lvlText w:val="%1."/>
      <w:numFmt w:val="upperLetter"/>
      <w:start w:val="37"/>
    </w:lvl>
    <w:lvl w:ilvl="1">
      <w:lvlJc w:val="left"/>
      <w:lvlText w:val="%2."/>
      <w:numFmt w:val="decimal"/>
      <w:start w:val="1"/>
    </w:lvl>
  </w:abstractNum>
  <w:abstractNum w:abstractNumId="40">
    <w:nsid w:val="39386575"/>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41">
    <w:nsid w:val="1CF10FD8"/>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42">
    <w:nsid w:val="180115BE"/>
    <w:multiLevelType w:val="hybridMultilevel"/>
    <w:lvl w:ilvl="0">
      <w:lvlJc w:val="left"/>
      <w:lvlText w:val="%1."/>
      <w:numFmt w:val="upperLetter"/>
      <w:start w:val="8"/>
    </w:lvl>
    <w:lvl w:ilvl="1">
      <w:lvlJc w:val="left"/>
      <w:lvlText w:val="%2."/>
      <w:numFmt w:val="decimal"/>
      <w:start w:val="1"/>
    </w:lvl>
  </w:abstractNum>
  <w:abstractNum w:abstractNumId="43">
    <w:nsid w:val="235BA861"/>
    <w:multiLevelType w:val="hybridMultilevel"/>
    <w:lvl w:ilvl="0">
      <w:lvlJc w:val="left"/>
      <w:lvlText w:val="%1."/>
      <w:numFmt w:val="upperLetter"/>
      <w:start w:val="9"/>
    </w:lvl>
    <w:lvl w:ilvl="1">
      <w:lvlJc w:val="left"/>
      <w:lvlText w:val="%2."/>
      <w:numFmt w:val="decimal"/>
      <w:start w:val="1"/>
    </w:lvl>
  </w:abstractNum>
  <w:abstractNum w:abstractNumId="44">
    <w:nsid w:val="47398C89"/>
    <w:multiLevelType w:val="hybridMultilevel"/>
    <w:lvl w:ilvl="0">
      <w:lvlJc w:val="left"/>
      <w:lvlText w:val="%1."/>
      <w:numFmt w:val="upperLetter"/>
      <w:start w:val="13"/>
    </w:lvl>
    <w:lvl w:ilvl="1">
      <w:lvlJc w:val="left"/>
      <w:lvlText w:val="%2."/>
      <w:numFmt w:val="decimal"/>
      <w:start w:val="1"/>
    </w:lvl>
  </w:abstractNum>
  <w:abstractNum w:abstractNumId="45">
    <w:nsid w:val="354FE9F9"/>
    <w:multiLevelType w:val="hybridMultilevel"/>
    <w:lvl w:ilvl="0">
      <w:lvlJc w:val="left"/>
      <w:lvlText w:val="%1."/>
      <w:numFmt w:val="upperLetter"/>
      <w:start w:val="18"/>
    </w:lvl>
  </w:abstractNum>
  <w:abstractNum w:abstractNumId="46">
    <w:nsid w:val="15B5AF5C"/>
    <w:multiLevelType w:val="hybridMultilevel"/>
    <w:lvl w:ilvl="0">
      <w:lvlJc w:val="left"/>
      <w:lvlText w:val="%1."/>
      <w:numFmt w:val="upperLetter"/>
      <w:start w:val="20"/>
    </w:lvl>
    <w:lvl w:ilvl="1">
      <w:lvlJc w:val="left"/>
      <w:lvlText w:val="%2."/>
      <w:numFmt w:val="decimal"/>
      <w:start w:val="1"/>
    </w:lvl>
  </w:abstractNum>
  <w:abstractNum w:abstractNumId="47">
    <w:nsid w:val="741226BB"/>
    <w:multiLevelType w:val="hybridMultilevel"/>
    <w:lvl w:ilvl="0">
      <w:lvlJc w:val="left"/>
      <w:lvlText w:val="%1."/>
      <w:numFmt w:val="upperLetter"/>
      <w:start w:val="27"/>
    </w:lvl>
  </w:abstractNum>
  <w:abstractNum w:abstractNumId="48">
    <w:nsid w:val="D34B6A8"/>
    <w:multiLevelType w:val="hybridMultilevel"/>
    <w:lvl w:ilvl="0">
      <w:lvlJc w:val="left"/>
      <w:lvlText w:val="%1."/>
      <w:numFmt w:val="upperLetter"/>
      <w:start w:val="29"/>
    </w:lvl>
  </w:abstractNum>
  <w:abstractNum w:abstractNumId="49">
    <w:nsid w:val="10233C99"/>
    <w:multiLevelType w:val="hybridMultilevel"/>
    <w:lvl w:ilvl="0">
      <w:lvlJc w:val="left"/>
      <w:lvlText w:val="%1."/>
      <w:numFmt w:val="upperLetter"/>
      <w:start w:val="1"/>
    </w:lvl>
    <w:lvl w:ilvl="1">
      <w:lvlJc w:val="left"/>
      <w:lvlText w:val="%2."/>
      <w:numFmt w:val="decimal"/>
      <w:start w:val="1"/>
    </w:lvl>
  </w:abstractNum>
  <w:abstractNum w:abstractNumId="50">
    <w:nsid w:val="3F6AB60F"/>
    <w:multiLevelType w:val="hybridMultilevel"/>
    <w:lvl w:ilvl="0">
      <w:lvlJc w:val="left"/>
      <w:lvlText w:val="%1."/>
      <w:numFmt w:val="upperLetter"/>
      <w:start w:val="3"/>
    </w:lvl>
    <w:lvl w:ilvl="1">
      <w:lvlJc w:val="left"/>
      <w:lvlText w:val="%2."/>
      <w:numFmt w:val="decimal"/>
      <w:start w:val="1"/>
    </w:lvl>
  </w:abstractNum>
  <w:abstractNum w:abstractNumId="51">
    <w:nsid w:val="61574095"/>
    <w:multiLevelType w:val="hybridMultilevel"/>
    <w:lvl w:ilvl="0">
      <w:lvlJc w:val="left"/>
      <w:lvlText w:val="%1"/>
      <w:numFmt w:val="upperLetter"/>
      <w:start w:val="1"/>
    </w:lvl>
    <w:lvl w:ilvl="1">
      <w:lvlJc w:val="left"/>
      <w:lvlText w:val="%2."/>
      <w:numFmt w:val="decimal"/>
      <w:start w:val="2"/>
    </w:lvl>
  </w:abstractNum>
  <w:abstractNum w:abstractNumId="52">
    <w:nsid w:val="7E0C57B1"/>
    <w:multiLevelType w:val="hybridMultilevel"/>
    <w:lvl w:ilvl="0">
      <w:lvlJc w:val="left"/>
      <w:lvlText w:val="%1."/>
      <w:numFmt w:val="upperLetter"/>
      <w:start w:val="9"/>
    </w:lvl>
    <w:lvl w:ilvl="1">
      <w:lvlJc w:val="left"/>
      <w:lvlText w:val="%2."/>
      <w:numFmt w:val="decimal"/>
      <w:start w:val="1"/>
    </w:lvl>
  </w:abstractNum>
  <w:abstractNum w:abstractNumId="53">
    <w:nsid w:val="77AE35EB"/>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54">
    <w:nsid w:val="579BE4F1"/>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55">
    <w:nsid w:val="310C50B3"/>
    <w:multiLevelType w:val="hybridMultilevel"/>
    <w:lvl w:ilvl="0">
      <w:lvlJc w:val="left"/>
      <w:lvlText w:val="%1."/>
      <w:numFmt w:val="upperLetter"/>
      <w:start w:val="13"/>
    </w:lvl>
    <w:lvl w:ilvl="1">
      <w:lvlJc w:val="left"/>
      <w:lvlText w:val="%2."/>
      <w:numFmt w:val="decimal"/>
      <w:start w:val="1"/>
    </w:lvl>
  </w:abstractNum>
  <w:abstractNum w:abstractNumId="56">
    <w:nsid w:val="5FF87E05"/>
    <w:multiLevelType w:val="hybridMultilevel"/>
    <w:lvl w:ilvl="0">
      <w:lvlJc w:val="left"/>
      <w:lvlText w:val="%1."/>
      <w:numFmt w:val="upperLetter"/>
      <w:start w:val="14"/>
    </w:lvl>
    <w:lvl w:ilvl="1">
      <w:lvlJc w:val="left"/>
      <w:lvlText w:val="%2."/>
      <w:numFmt w:val="decimal"/>
      <w:start w:val="1"/>
    </w:lvl>
  </w:abstractNum>
  <w:abstractNum w:abstractNumId="57">
    <w:nsid w:val="2F305DEF"/>
    <w:multiLevelType w:val="hybridMultilevel"/>
    <w:lvl w:ilvl="0">
      <w:lvlJc w:val="left"/>
      <w:lvlText w:val="%1."/>
      <w:numFmt w:val="upperLetter"/>
      <w:start w:val="17"/>
    </w:lvl>
    <w:lvl w:ilvl="1">
      <w:lvlJc w:val="left"/>
      <w:lvlText w:val="%2."/>
      <w:numFmt w:val="decimal"/>
      <w:start w:val="1"/>
    </w:lvl>
  </w:abstractNum>
  <w:abstractNum w:abstractNumId="58">
    <w:nsid w:val="25A70BF7"/>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9">
    <w:nsid w:val="1DBABF00"/>
    <w:multiLevelType w:val="hybridMultilevel"/>
    <w:lvl w:ilvl="0">
      <w:lvlJc w:val="left"/>
      <w:lvlText w:val="%1."/>
      <w:numFmt w:val="lowerLetter"/>
      <w:start w:val="3"/>
    </w:lvl>
    <w:lvl w:ilvl="1">
      <w:lvlJc w:val="left"/>
      <w:lvlText w:val="(%2)"/>
      <w:numFmt w:val="decimal"/>
      <w:start w:val="1"/>
    </w:lvl>
  </w:abstractNum>
  <w:abstractNum w:abstractNumId="60">
    <w:nsid w:val="4AD084E9"/>
    <w:multiLevelType w:val="hybridMultilevel"/>
    <w:lvl w:ilvl="0">
      <w:lvlJc w:val="left"/>
      <w:lvlText w:val="%1"/>
      <w:numFmt w:val="upperLetter"/>
      <w:start w:val="1"/>
    </w:lvl>
    <w:lvl w:ilvl="1">
      <w:lvlJc w:val="left"/>
      <w:lvlText w:val="%2."/>
      <w:numFmt w:val="decimal"/>
      <w:start w:val="3"/>
    </w:lvl>
  </w:abstractNum>
  <w:abstractNum w:abstractNumId="61">
    <w:nsid w:val="1F48EAA1"/>
    <w:multiLevelType w:val="hybridMultilevel"/>
    <w:lvl w:ilvl="0">
      <w:lvlJc w:val="left"/>
      <w:lvlText w:val="%1."/>
      <w:numFmt w:val="upperLetter"/>
      <w:start w:val="19"/>
    </w:lvl>
    <w:lvl w:ilvl="1">
      <w:lvlJc w:val="left"/>
      <w:lvlText w:val="%2."/>
      <w:numFmt w:val="decimal"/>
      <w:start w:val="1"/>
    </w:lvl>
  </w:abstractNum>
  <w:abstractNum w:abstractNumId="62">
    <w:nsid w:val="1381823A"/>
    <w:multiLevelType w:val="hybridMultilevel"/>
    <w:lvl w:ilvl="0">
      <w:lvlJc w:val="left"/>
      <w:lvlText w:val="%1."/>
      <w:numFmt w:val="upperLetter"/>
      <w:start w:val="20"/>
    </w:lvl>
  </w:abstractNum>
  <w:abstractNum w:abstractNumId="63">
    <w:nsid w:val="5DB70AE5"/>
    <w:multiLevelType w:val="hybridMultilevel"/>
    <w:lvl w:ilvl="0">
      <w:lvlJc w:val="left"/>
      <w:lvlText w:val="%1."/>
      <w:numFmt w:val="decimal"/>
      <w:start w:val="1"/>
    </w:lvl>
    <w:lvl w:ilvl="1">
      <w:lvlJc w:val="left"/>
      <w:lvlText w:val="%2."/>
      <w:numFmt w:val="upperLetter"/>
      <w:start w:val="14"/>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6">
    <w:nsid w:val="15014ACB"/>
    <w:multiLevelType w:val="hybridMultilevel"/>
    <w:lvl w:ilvl="0">
      <w:lvlJc w:val="left"/>
      <w:lvlText w:val="%1."/>
      <w:numFmt w:val="decimal"/>
      <w:start w:val="2"/>
    </w:lvl>
  </w:abstractNum>
  <w:abstractNum w:abstractNumId="67">
    <w:nsid w:val="5F5E7FD0"/>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Letter"/>
      <w:start w:val="1"/>
    </w:lvl>
  </w:abstractNum>
  <w:abstractNum w:abstractNumId="68">
    <w:nsid w:val="98A3148"/>
    <w:multiLevelType w:val="hybridMultilevel"/>
    <w:lvl w:ilvl="0">
      <w:lvlJc w:val="left"/>
      <w:lvlText w:val="%1."/>
      <w:numFmt w:val="decimal"/>
      <w:start w:val="4"/>
    </w:lvl>
  </w:abstractNum>
  <w:abstractNum w:abstractNumId="69">
    <w:nsid w:val="799D0247"/>
    <w:multiLevelType w:val="hybridMultilevel"/>
    <w:lvl w:ilvl="0">
      <w:lvlJc w:val="left"/>
      <w:lvlText w:val="%1."/>
      <w:numFmt w:val="decimal"/>
      <w:start w:val="5"/>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2023-06-22T15:16:00Z</dcterms:created>
  <dcterms:modified xsi:type="dcterms:W3CDTF">2023-06-22T15:16:00Z</dcterms:modified>
</cp:coreProperties>
</file>