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04, 2016</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0"/>
        <w:spacing w:after="0" w:line="250" w:lineRule="auto"/>
        <w:rPr>
          <w:sz w:val="20"/>
          <w:szCs w:val="20"/>
          <w:color w:val="auto"/>
        </w:rPr>
      </w:pPr>
      <w:r>
        <w:rPr>
          <w:rFonts w:ascii="Arial" w:cs="Arial" w:eastAsia="Arial" w:hAnsi="Arial"/>
          <w:sz w:val="22"/>
          <w:szCs w:val="22"/>
          <w:color w:val="auto"/>
        </w:rPr>
        <w:t>On April 4,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4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April 04,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04, 2016</w:t>
            </w:r>
          </w:p>
        </w:tc>
        <w:tc>
          <w:tcPr>
            <w:tcW w:w="6860" w:type="dxa"/>
            <w:vAlign w:val="bottom"/>
            <w:gridSpan w:val="3"/>
          </w:tcPr>
          <w:p>
            <w:pPr>
              <w:ind w:left="18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60" w:type="dxa"/>
            <w:vAlign w:val="bottom"/>
          </w:tcPr>
          <w:p>
            <w:pPr>
              <w:spacing w:after="0"/>
              <w:rPr>
                <w:sz w:val="24"/>
                <w:szCs w:val="24"/>
                <w:color w:val="auto"/>
              </w:rPr>
            </w:pPr>
          </w:p>
        </w:tc>
        <w:tc>
          <w:tcPr>
            <w:tcW w:w="686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86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86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2"/>
              </w:rPr>
              <w:t>April 04,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(Marketwired - April 04, 2016) - PennantPark Floating Rate Capital Ltd. (the "Company") (NASDAQ: PFLT) declares monthly distribution for April 2016 of $0.095 per share, payable on May 2, 2016 to stockholders of record as of April 20, 2016.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2020-05-05T12:04:41Z</dcterms:created>
  <dcterms:modified xsi:type="dcterms:W3CDTF">2020-05-05T12:04:41Z</dcterms:modified>
</cp:coreProperties>
</file>