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27-3794690</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904"/>
        <w:spacing w:after="0"/>
        <w:rPr>
          <w:sz w:val="20"/>
          <w:szCs w:val="20"/>
          <w:color w:val="auto"/>
        </w:rPr>
      </w:pPr>
      <w:r>
        <w:rPr>
          <w:rFonts w:ascii="Times New Roman" w:cs="Times New Roman" w:eastAsia="Times New Roman" w:hAnsi="Times New Roman"/>
          <w:sz w:val="17"/>
          <w:szCs w:val="17"/>
          <w:b w:val="1"/>
          <w:bCs w:val="1"/>
          <w:color w:val="auto"/>
        </w:rPr>
        <w:t>1691 Michigan Avenue</w:t>
      </w:r>
    </w:p>
    <w:p>
      <w:pPr>
        <w:spacing w:after="0" w:line="43" w:lineRule="exact"/>
        <w:rPr>
          <w:sz w:val="24"/>
          <w:szCs w:val="24"/>
          <w:color w:val="auto"/>
        </w:rPr>
      </w:pPr>
    </w:p>
    <w:p>
      <w:pPr>
        <w:ind w:left="1944"/>
        <w:spacing w:after="0"/>
        <w:rPr>
          <w:sz w:val="20"/>
          <w:szCs w:val="20"/>
          <w:color w:val="auto"/>
        </w:rPr>
      </w:pPr>
      <w:r>
        <w:rPr>
          <w:rFonts w:ascii="Times New Roman" w:cs="Times New Roman" w:eastAsia="Times New Roman" w:hAnsi="Times New Roman"/>
          <w:sz w:val="18"/>
          <w:szCs w:val="18"/>
          <w:b w:val="1"/>
          <w:bCs w:val="1"/>
          <w:color w:val="auto"/>
        </w:rPr>
        <w:t>Miami Beach, Florida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33139</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(786) 297-9500</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25" w:lineRule="exact"/>
        <w:rPr>
          <w:sz w:val="24"/>
          <w:szCs w:val="24"/>
          <w:color w:val="auto"/>
        </w:rPr>
      </w:pPr>
    </w:p>
    <w:p>
      <w:pPr>
        <w:jc w:val="both"/>
        <w:ind w:left="4" w:right="6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April 16, 2025, PennantPark Floating Rate Funding I, LLC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 wholly-owned subsidiary of PennantPark Floating Rate Capital Ltd.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entered into a fourth amendment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its revolving credit and security agreement, originally dated as of August 12, 2021 (the “</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by and among the Borrower, PennantPark Investment Advisers, LLC, as collateral manager, the lenders from time to time party thereto, Truist Bank, as administrative agent for the secured parties and swingline lender, and U.S. Bank Trust Company, National Association, as collateral agent, collateral administrator and back-up collateral administrator. Among other things, the Amendment decreased pricing to the secured overnight financing rate (“</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plus 200 basis points from SOFR plus 225 basis points, extends the reinvestment period by one year from August 12, 2027 to August 14, 2028, extends the maturity period by one year from August 14, 2029 to August 14, 2030, increases the maximum first lien advance rate from 70% to 72.5% and decreases the aggregate commitment amounts of the lenders party thereto from $736,000,000 to $718,000,000, In addition, the Amendment removes one of the lenders party to the Credit Facility.</w:t>
      </w:r>
    </w:p>
    <w:p>
      <w:pPr>
        <w:spacing w:after="0" w:line="18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description of the Amendment contained in this Current Report on Form 8-K does not purport to be complete and is qualified in its entirety by reference to the full text of the Amendment attached hereto as Exhibit 10.1.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April 22, 2025, the Registrant issued a press release, included herewith as Exhibit 99.1, and by this reference incorporated herein. The information disclosed under this Item 7.01, including Exhibit 99.1 hereto, is being furnished and shall not be deemed “filed” for purposes of Section 18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shall not be deemed incorporated by reference into any filing made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the Registrant files under the Exchange Act. All statements other than statements of historical facts included in this report on Form 8-K and Exhibit 99.1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Registrant undertakes no duty to update any forward-looking statement made herein. You should not place undue influence on such forward-looking statements as such statements speak only as of the date on which they are made.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60" w:type="dxa"/>
            <w:vAlign w:val="bottom"/>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0" w:right="100" w:hanging="876"/>
        <w:spacing w:after="0" w:line="281"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Fourth Amendment to Revolving Credit and Security Agreement, dated April 16, 2025, by and among PennantPark Floating Rate Funding I, LLC as borrower, PennantPark Investment Advisers, LLC as collateral manager, the lenders from time to time party thereto, Truist Bank, as administrative agent for the secured parties and swingline lender, Fifth Third Bank, National Association as Documentation Agent and U.S. Bank Trust Company, National Association, as collateral agent, collateral administrator and back-up collateral administrator</w:t>
      </w:r>
    </w:p>
    <w:p>
      <w:pPr>
        <w:spacing w:after="0" w:line="5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April 22,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22, 2025</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T. Allorto, Jr.</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T. Allorto, Jr.</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OURTH</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MENDMENT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EVOLVING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REDIT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THIS FOURTH AMENDMENT TO REVOLVING CREDIT AND SECURITY AGREEMENT, dated as of April 16, 2025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is made pursuant to that certain Revolving Credit and Security Agreement dated as of August 12, 2021 (as renewed, amended or restated from time to time, the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among PENNANTPARK FLOATING RATE FUNDING I, LLC, a Delaware limited liability company, as borrower (together with its permitted successors and assigns, the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PENNANTPARK INVESTMENT ADVISERS, LLC, a Delaware limited liability company, as the collateral manager (together with its permitted successors and assigns, the “</w:t>
      </w:r>
      <w:r>
        <w:rPr>
          <w:rFonts w:ascii="Times New Roman" w:cs="Times New Roman" w:eastAsia="Times New Roman" w:hAnsi="Times New Roman"/>
          <w:sz w:val="18"/>
          <w:szCs w:val="18"/>
          <w:i w:val="1"/>
          <w:iCs w:val="1"/>
          <w:color w:val="auto"/>
        </w:rPr>
        <w:t>Collateral Manager</w:t>
      </w:r>
      <w:r>
        <w:rPr>
          <w:rFonts w:ascii="Times New Roman" w:cs="Times New Roman" w:eastAsia="Times New Roman" w:hAnsi="Times New Roman"/>
          <w:sz w:val="18"/>
          <w:szCs w:val="18"/>
          <w:color w:val="auto"/>
        </w:rPr>
        <w:t>”), the LENDERS from time to time party hereto; TRUIST BANK, as administrative agent for the Secured Parties (as hereinafter defined) (in such capacity, together with its successors and assigns, the “</w:t>
      </w: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 TRUIST BANK, as the swingline lender (the “</w:t>
      </w:r>
      <w:r>
        <w:rPr>
          <w:rFonts w:ascii="Times New Roman" w:cs="Times New Roman" w:eastAsia="Times New Roman" w:hAnsi="Times New Roman"/>
          <w:sz w:val="18"/>
          <w:szCs w:val="18"/>
          <w:i w:val="1"/>
          <w:iCs w:val="1"/>
          <w:color w:val="auto"/>
        </w:rPr>
        <w:t>Swingline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BANK TRUST COMPANY, NATIONAL ASSOCIATION, as successor in interest to U.S. Bank National Association, as collateral agent for the Secured Parties (as hereinafter defined) (in such capacity, together with its successors and assigns, the “</w:t>
      </w: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BANK NATIONAL ASSOCIATION, as custodian (in such capacity, together with its successors and assigns, the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BANK TRUST COMPANY, NATIONAL ASSOCIATION, as successor in interest to U.S. Bank National Association, as collateral administrator (in such capacity, together with its successors and assigns, the “</w:t>
      </w:r>
      <w:r>
        <w:rPr>
          <w:rFonts w:ascii="Times New Roman" w:cs="Times New Roman" w:eastAsia="Times New Roman" w:hAnsi="Times New Roman"/>
          <w:sz w:val="18"/>
          <w:szCs w:val="18"/>
          <w:i w:val="1"/>
          <w:iCs w:val="1"/>
          <w:color w:val="auto"/>
        </w:rPr>
        <w:t>Collateral Administrator</w:t>
      </w:r>
      <w:r>
        <w:rPr>
          <w:rFonts w:ascii="Times New Roman" w:cs="Times New Roman" w:eastAsia="Times New Roman" w:hAnsi="Times New Roman"/>
          <w:sz w:val="18"/>
          <w:szCs w:val="18"/>
          <w:color w:val="auto"/>
        </w:rPr>
        <w:t>”); and U.S. BANK TRUST COMPANY, NATIONAL ASSOCIATION, as successor in interest to U.S. Bank National Association, as backup collateral manager (in such capacity, together with its successors and assigns, the “</w:t>
      </w:r>
      <w:r>
        <w:rPr>
          <w:rFonts w:ascii="Times New Roman" w:cs="Times New Roman" w:eastAsia="Times New Roman" w:hAnsi="Times New Roman"/>
          <w:sz w:val="18"/>
          <w:szCs w:val="18"/>
          <w:i w:val="1"/>
          <w:iCs w:val="1"/>
          <w:color w:val="auto"/>
        </w:rPr>
        <w:t>Backup Collateral Manager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W </w:t>
      </w:r>
      <w:r>
        <w:rPr>
          <w:rFonts w:ascii="Times New Roman" w:cs="Times New Roman" w:eastAsia="Times New Roman" w:hAnsi="Times New Roman"/>
          <w:sz w:val="14"/>
          <w:szCs w:val="14"/>
          <w:b w:val="1"/>
          <w:bCs w:val="1"/>
          <w:color w:val="auto"/>
        </w:rPr>
        <w:t>I T N E S S E T H</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WHEREAS, the Borrower, the Collateral Manager, the Lenders, the Administrative Agent, the Collateral Agent, the Custodian, and the Backup Collateral Manager have previously entered into and are currently party the Credit Agreement;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hereto desire to make certain amendments to the Credit Agreement pursuant to the terms and conditions set forth herein.</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and subject to the terms hereof, the Credit Agreement is hereby amended as follows:</w:t>
      </w:r>
    </w:p>
    <w:p>
      <w:pPr>
        <w:spacing w:after="0" w:line="52" w:lineRule="exact"/>
        <w:rPr>
          <w:sz w:val="20"/>
          <w:szCs w:val="20"/>
          <w:color w:val="auto"/>
        </w:rPr>
      </w:pPr>
    </w:p>
    <w:p>
      <w:pPr>
        <w:jc w:val="both"/>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 Defined Terms. </w:t>
      </w:r>
      <w:r>
        <w:rPr>
          <w:rFonts w:ascii="Times New Roman" w:cs="Times New Roman" w:eastAsia="Times New Roman" w:hAnsi="Times New Roman"/>
          <w:sz w:val="18"/>
          <w:szCs w:val="18"/>
          <w:color w:val="auto"/>
        </w:rPr>
        <w:t>Unless otherwise amended by the terms of this Amendment, terms used in this Amendment shall have the meanings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assigned in the Credit Agreement.</w:t>
      </w:r>
    </w:p>
    <w:p>
      <w:pPr>
        <w:spacing w:after="0" w:line="158" w:lineRule="exact"/>
        <w:rPr>
          <w:sz w:val="20"/>
          <w:szCs w:val="20"/>
          <w:color w:val="auto"/>
        </w:rPr>
      </w:pPr>
    </w:p>
    <w:p>
      <w:pPr>
        <w:jc w:val="both"/>
        <w:ind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Section 2. </w:t>
      </w:r>
      <w:r>
        <w:rPr>
          <w:rFonts w:ascii="Times New Roman" w:cs="Times New Roman" w:eastAsia="Times New Roman" w:hAnsi="Times New Roman"/>
          <w:sz w:val="18"/>
          <w:szCs w:val="18"/>
          <w:color w:val="auto"/>
        </w:rPr>
        <w:t>Subject to the satisfaction of the conditions precedent set forth in Section 3 below, the Credit Agreement shall be amended with text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marked in underline (e.g., </w:t>
      </w:r>
      <w:r>
        <w:rPr>
          <w:rFonts w:ascii="Times New Roman" w:cs="Times New Roman" w:eastAsia="Times New Roman" w:hAnsi="Times New Roman"/>
          <w:sz w:val="18"/>
          <w:szCs w:val="18"/>
          <w:u w:val="single" w:color="auto"/>
          <w:color w:val="0000FF"/>
        </w:rPr>
        <w:t>addition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00C000"/>
        </w:rPr>
        <w:t>addition)</w:t>
      </w:r>
      <w:r>
        <w:rPr>
          <w:rFonts w:ascii="Times New Roman" w:cs="Times New Roman" w:eastAsia="Times New Roman" w:hAnsi="Times New Roman"/>
          <w:sz w:val="18"/>
          <w:szCs w:val="18"/>
          <w:color w:val="auto"/>
        </w:rPr>
        <w:t xml:space="preserve"> indicating additions to the Credit Agreement and with text marked in strikethrough (e.g., </w:t>
      </w:r>
      <w:r>
        <w:rPr>
          <w:rFonts w:ascii="Times New Roman" w:cs="Times New Roman" w:eastAsia="Times New Roman" w:hAnsi="Times New Roman"/>
          <w:sz w:val="18"/>
          <w:szCs w:val="18"/>
          <w:color w:val="FF0000"/>
          <w:strike w:val="1"/>
        </w:rPr>
        <w:t>deletion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color w:val="00C000"/>
          <w:strike w:val="1"/>
        </w:rPr>
        <w:t>deletion</w:t>
      </w:r>
      <w:r>
        <w:rPr>
          <w:rFonts w:ascii="Times New Roman" w:cs="Times New Roman" w:eastAsia="Times New Roman" w:hAnsi="Times New Roman"/>
          <w:sz w:val="18"/>
          <w:szCs w:val="18"/>
          <w:color w:val="000000"/>
        </w:rPr>
        <w:t>) indicating deletions to the Credit Agreement as set forth in Exhibit A attached 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Conditions Precedent. </w:t>
      </w:r>
      <w:r>
        <w:rPr>
          <w:rFonts w:ascii="Times New Roman" w:cs="Times New Roman" w:eastAsia="Times New Roman" w:hAnsi="Times New Roman"/>
          <w:sz w:val="18"/>
          <w:szCs w:val="18"/>
          <w:color w:val="auto"/>
        </w:rPr>
        <w:t>This Amendment shall become effective upon satisfaction of the following conditions precedent:</w:t>
      </w:r>
    </w:p>
    <w:p>
      <w:pPr>
        <w:spacing w:after="0" w:line="119" w:lineRule="exact"/>
        <w:rPr>
          <w:sz w:val="20"/>
          <w:szCs w:val="20"/>
          <w:color w:val="auto"/>
        </w:rPr>
      </w:pPr>
    </w:p>
    <w:p>
      <w:pPr>
        <w:ind w:left="540" w:right="680" w:firstLine="401"/>
        <w:spacing w:after="0" w:line="282" w:lineRule="auto"/>
        <w:rPr>
          <w:sz w:val="20"/>
          <w:szCs w:val="20"/>
          <w:color w:val="auto"/>
        </w:rPr>
      </w:pPr>
      <w:r>
        <w:rPr>
          <w:rFonts w:ascii="Times New Roman" w:cs="Times New Roman" w:eastAsia="Times New Roman" w:hAnsi="Times New Roman"/>
          <w:sz w:val="18"/>
          <w:szCs w:val="18"/>
          <w:color w:val="auto"/>
        </w:rPr>
        <w:t>3.1. the Borrower, the Collateral Manager, the Lenders and the Administrative Agent shall have executed and delivered this Amendment;</w:t>
      </w:r>
    </w:p>
    <w:p>
      <w:pPr>
        <w:spacing w:after="0" w:line="54" w:lineRule="exact"/>
        <w:rPr>
          <w:sz w:val="20"/>
          <w:szCs w:val="20"/>
          <w:color w:val="auto"/>
        </w:rPr>
      </w:pPr>
    </w:p>
    <w:p>
      <w:pPr>
        <w:ind w:left="540" w:firstLine="401"/>
        <w:spacing w:after="0" w:line="282" w:lineRule="auto"/>
        <w:rPr>
          <w:sz w:val="20"/>
          <w:szCs w:val="20"/>
          <w:color w:val="auto"/>
        </w:rPr>
      </w:pPr>
      <w:r>
        <w:rPr>
          <w:rFonts w:ascii="Times New Roman" w:cs="Times New Roman" w:eastAsia="Times New Roman" w:hAnsi="Times New Roman"/>
          <w:sz w:val="18"/>
          <w:szCs w:val="18"/>
          <w:color w:val="auto"/>
        </w:rPr>
        <w:t>3.2. the Borrower, the Servicer, the Lenders, and the Administrative Agent shall have executed and delivered the Fourth Amendment Lender Fee Letter;</w:t>
      </w:r>
    </w:p>
    <w:p>
      <w:pPr>
        <w:spacing w:after="0" w:line="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3.3. the Exiting Lender (as hereinafter defined) shall have received a payoff amount as contemplated in Section 5 hereof;</w:t>
      </w:r>
    </w:p>
    <w:p>
      <w:pPr>
        <w:spacing w:after="0" w:line="117" w:lineRule="exact"/>
        <w:rPr>
          <w:sz w:val="20"/>
          <w:szCs w:val="20"/>
          <w:color w:val="auto"/>
        </w:rPr>
      </w:pPr>
    </w:p>
    <w:p>
      <w:pPr>
        <w:ind w:left="540" w:right="20" w:firstLine="401"/>
        <w:spacing w:after="0" w:line="282" w:lineRule="auto"/>
        <w:rPr>
          <w:sz w:val="20"/>
          <w:szCs w:val="20"/>
          <w:color w:val="auto"/>
        </w:rPr>
      </w:pPr>
      <w:r>
        <w:rPr>
          <w:rFonts w:ascii="Times New Roman" w:cs="Times New Roman" w:eastAsia="Times New Roman" w:hAnsi="Times New Roman"/>
          <w:sz w:val="18"/>
          <w:szCs w:val="18"/>
          <w:color w:val="auto"/>
        </w:rPr>
        <w:t>3.4. Counsel of the Borrower shall have delivered to the Administrative Agent and Lenders a corporate and enforceability opinion in form and substance reasonably acceptable to the Administrative Agent; and</w:t>
      </w:r>
    </w:p>
    <w:p>
      <w:pPr>
        <w:spacing w:after="0" w:line="54" w:lineRule="exact"/>
        <w:rPr>
          <w:sz w:val="20"/>
          <w:szCs w:val="20"/>
          <w:color w:val="auto"/>
        </w:rPr>
      </w:pPr>
    </w:p>
    <w:p>
      <w:pPr>
        <w:ind w:left="540" w:right="100" w:firstLine="401"/>
        <w:spacing w:after="0" w:line="261" w:lineRule="auto"/>
        <w:rPr>
          <w:sz w:val="20"/>
          <w:szCs w:val="20"/>
          <w:color w:val="auto"/>
        </w:rPr>
      </w:pPr>
      <w:r>
        <w:rPr>
          <w:rFonts w:ascii="Times New Roman" w:cs="Times New Roman" w:eastAsia="Times New Roman" w:hAnsi="Times New Roman"/>
          <w:sz w:val="18"/>
          <w:szCs w:val="18"/>
          <w:color w:val="auto"/>
        </w:rPr>
        <w:t xml:space="preserve">3.5. evidence that (x) all fees due and owing to the Administrative Agent and each Lender on or prior to the date hereof have been received or will be contemporaneous with closing; and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xml:space="preserve"> the reasonable and documented accrued fees and expenses of Chapman and Cutler LLP, counsel to the Administrative Agent, in connection with the transactions contemplated hereby (to the extent invoiced prior to the date hereof), shall have been paid by the Borrower or will be contemporaneous with closing.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4. Representations.</w:t>
      </w:r>
    </w:p>
    <w:p>
      <w:pPr>
        <w:spacing w:after="0" w:line="119" w:lineRule="exact"/>
        <w:rPr>
          <w:sz w:val="20"/>
          <w:szCs w:val="20"/>
          <w:color w:val="auto"/>
        </w:rPr>
      </w:pPr>
    </w:p>
    <w:p>
      <w:pPr>
        <w:ind w:left="540" w:firstLine="401"/>
        <w:spacing w:after="0" w:line="253" w:lineRule="auto"/>
        <w:rPr>
          <w:sz w:val="20"/>
          <w:szCs w:val="20"/>
          <w:color w:val="auto"/>
        </w:rPr>
      </w:pPr>
      <w:r>
        <w:rPr>
          <w:rFonts w:ascii="Times New Roman" w:cs="Times New Roman" w:eastAsia="Times New Roman" w:hAnsi="Times New Roman"/>
          <w:sz w:val="18"/>
          <w:szCs w:val="18"/>
          <w:color w:val="auto"/>
        </w:rPr>
        <w:t>4.1. In order to induce the Administrative Agent and the Lenders to execute and deliver this Amendment, each of the Borrower and the Collateral Manager hereby represents to the Administrative Agent and the Lenders that as of the date hereof the representations and warranties of the Borrowers contained in Credit Agreement (as amended by this Amendment) and in the other Facility Documents are true and correct in all material respects (except for representations and warranties already qualified by materiality or Material Adverse Effect, which shall be true and correct) as though made on and as of the date hereof (except to the extent such representations and warranties relate to an earlier date, in which case they were true and correct as of such date) and that no Default or Event of Default has occurred and is continuing under the Credit Agreement or shall result after giving effect to this Amendment. The execution, delivery, and performance by the Borrower and the Collateral Manager in connection with this Amendment has been duly authorized by all requisite action by or on behalf of the Borrower and the Collateral Manager, and this Amendment has been duly executed and delivered on behalf of the Borrower and the Collateral Manager. This Amendment is enforceable against each of the Borrower and the Collateral Manager in accordance with its terms, except as enforceability may be limited by applicable debtor relief laws and general principles of equity.</w:t>
      </w:r>
    </w:p>
    <w:p>
      <w:pPr>
        <w:spacing w:after="0" w:line="1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20"/>
          </w:cols>
          <w:pgMar w:left="880" w:top="268" w:right="499" w:bottom="1440" w:gutter="0" w:footer="0" w:header="0"/>
        </w:sectPr>
      </w:pPr>
    </w:p>
    <w:bookmarkStart w:id="5" w:name="page6"/>
    <w:bookmarkEnd w:id="5"/>
    <w:p>
      <w:pPr>
        <w:ind w:right="8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Termination of Comerica Bank. </w:t>
      </w:r>
      <w:r>
        <w:rPr>
          <w:rFonts w:ascii="Times New Roman" w:cs="Times New Roman" w:eastAsia="Times New Roman" w:hAnsi="Times New Roman"/>
          <w:sz w:val="18"/>
          <w:szCs w:val="18"/>
          <w:color w:val="auto"/>
        </w:rPr>
        <w:t>On the date hereof, and contemporaneously with the effectiveness of this Amendment, the 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hereby agree that (a) the Lenders shall make such purchases and sales of the outstanding Advances funded by Comerica Bank (the “</w:t>
      </w:r>
      <w:r>
        <w:rPr>
          <w:rFonts w:ascii="Times New Roman" w:cs="Times New Roman" w:eastAsia="Times New Roman" w:hAnsi="Times New Roman"/>
          <w:sz w:val="18"/>
          <w:szCs w:val="18"/>
          <w:i w:val="1"/>
          <w:iCs w:val="1"/>
          <w:color w:val="auto"/>
        </w:rPr>
        <w:t>Exiting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on the date of this Amendment so that after giving effect to such purchases and sales, each Lender is then holding its Percentage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Advances based on the Commitments as amended by this Amendment and reflected on Schedule 1 of Exhibit A hereto, (b) the Exiting Lender shall receive a payoff amount equal to its outstanding Advances plus accrued interest, fees and other amounts payable to the Exiting Lender and shall cease to be a party to the Credit Agreement, and all of its respective rights and obligations under the Credit Agreement and the other Facility Documents (other than those rights which expressly survive the termination or cancellation of the Credit Agreement, as amended by this Amendment) shall terminate and cease to be of further force or effect, (c) the “Commitment” of the Exiting Lender shall terminate and cease to be of further force or effect and (d) each Lender (including the Exiting Lender) and the Administrative Agent consent to the termination of the Commitment of the Exiting Lender and the repayment of the outstanding Advances of the Exiting Lender in the manner contemplated by this Amendment and waive compliance with any other terms, conditions or requirements in the Credit Agreement applicable to the transactions contemplated under clauses (a) through (c) above. The purchases and sales referenced in clause (a) above shall be arranged through the Administrative Agent who shall distribute any amounts received to the Lenders in accordance with the foregoing, and each Lender hereby agrees to execute such further instruments and documents, if any, as the Administrative Agent may reasonably request in connection therewith.</w:t>
      </w:r>
    </w:p>
    <w:p>
      <w:pPr>
        <w:spacing w:after="0" w:line="18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Section 6. Agreement in Full Force and Effect. </w:t>
      </w:r>
      <w:r>
        <w:rPr>
          <w:rFonts w:ascii="Times New Roman" w:cs="Times New Roman" w:eastAsia="Times New Roman" w:hAnsi="Times New Roman"/>
          <w:sz w:val="18"/>
          <w:szCs w:val="18"/>
          <w:color w:val="auto"/>
        </w:rPr>
        <w:t>Except as specifically amended herein, the Credit Agreement shall continue in full force and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accordance with its original terms, and the Liens created and provided for by the Facility Documents remain in full force and effect and continue to secure, among other things, the performance of all of the Borrower’s Obligations under the Facility Documents and the Credit Agreement as amended hereby. Reference to this specific Amendment need not be made in the Credit Agreement or any other instrument or document executed in connection therewith, or in any certificate, letter or communication issued or made pursuant to or with respect to the Credit Agreement, any reference in any of such items to the Credit Agreement being sufficient to refer to the Credit Agreement as amended hereby.</w:t>
      </w:r>
    </w:p>
    <w:p>
      <w:pPr>
        <w:spacing w:after="0" w:line="18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7. Execution in Counterparts. </w:t>
      </w:r>
      <w:r>
        <w:rPr>
          <w:rFonts w:ascii="Times New Roman" w:cs="Times New Roman" w:eastAsia="Times New Roman" w:hAnsi="Times New Roman"/>
          <w:sz w:val="18"/>
          <w:szCs w:val="18"/>
          <w:color w:val="auto"/>
        </w:rPr>
        <w:t>Delivery of an executed counterpart hereof by facsimile transmission or by e-mail transmission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 signature (including, without limitation, any .pdf file, .jpeg file, or any other electronic or image file, or any “electronic signature” as defined under the U.S. Electronic Signatures in Global and National Commerce Act or the New York Electronic Signatures and Records Act, which includes any electronic signature provided using Orbit, Adobe Sign, or DocuSign) shall be effective as delivery of a manually executed counterpart hereof.</w:t>
      </w:r>
    </w:p>
    <w:p>
      <w:pPr>
        <w:spacing w:after="0" w:line="180"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8. </w:t>
      </w:r>
      <w:r>
        <w:rPr>
          <w:rFonts w:ascii="Times New Roman" w:cs="Times New Roman" w:eastAsia="Times New Roman" w:hAnsi="Times New Roman"/>
          <w:sz w:val="18"/>
          <w:szCs w:val="18"/>
          <w:color w:val="auto"/>
        </w:rPr>
        <w:t>THIS AMENDMENT AND THE RIGHTS AND OBLIGATIONS OF THE PARTIES UNDER THIS AMENDMENT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 CONTROVERSY, DISPUTE OR CAUSE OF ACTION (WHETHER IN CONTRACT OR TORT OR OTHERWISE) BASED UPON, ARISING OUT OF OR RELATING TO THIS AMENDMENT OR ANY OTHER FACILITY DOCUMENT (EXCEPT, AS TO ANY OTHER FACILITY DOCUMENT, AS EXPRESSLY SET FORTH THEREIN) AND THE TRANSACTIONS CONTEMPLATED HEREBY AND THEREBY SHALL BE GOVERNED BY AND CONSTRUED IN ACCORDANCE WITH THE LAW OF THE STATE OF NEW YORK, EXCEPT THE CONFLICT OF LAW PRINCIPLES THEREOF WHICH WOULD HAVE THE EFFECT OF APPLYING THE LAW OF ANY OTHER JURISDICTION.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8" w:right="459" w:bottom="1440" w:gutter="0" w:footer="0" w:header="0"/>
        </w:sectPr>
      </w:pPr>
    </w:p>
    <w:bookmarkStart w:id="6" w:name="page7"/>
    <w:bookmarkEnd w:id="6"/>
    <w:p>
      <w:pPr>
        <w:ind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Documentation Agent Title. </w:t>
      </w:r>
      <w:r>
        <w:rPr>
          <w:rFonts w:ascii="Times New Roman" w:cs="Times New Roman" w:eastAsia="Times New Roman" w:hAnsi="Times New Roman"/>
          <w:sz w:val="17"/>
          <w:szCs w:val="17"/>
          <w:color w:val="auto"/>
        </w:rPr>
        <w:t>Fifth Third Bank, National Association is designated with the consent of the Administrative Agent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Borrower as a Documentation Agent under the Credit Agreement and shall not have any right, power, obligation, liability, responsibility or duty under the Credit Agreement as a result of such title (other than those applicable to all Lenders). Without limiting the foregoing, Fifth Third Bank, National Association, as Documentation Agent, shall not have or be deemed to have any fiduciary relationship with any Lender as a result of such title.</w:t>
      </w:r>
    </w:p>
    <w:p>
      <w:pPr>
        <w:spacing w:after="0" w:line="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40" w:top="268" w:right="579" w:bottom="1440" w:gutter="0" w:footer="0" w:header="0"/>
        </w:sectPr>
      </w:pPr>
    </w:p>
    <w:bookmarkStart w:id="7" w:name="page8"/>
    <w:bookmarkEnd w:id="7"/>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Administrative Agent has caused this Fourth Amendment to Revolving Credit and Security Agreement to be executed and delivered by its duly authorized officers as of the date set forth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PENNANTPARK FLOATING RATE FUNDING I, LLC, as</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PennantPark Floating Rate Capital Ltd., as Designated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ADVISERS, LLC, as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Collateral 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Jeffrey S. 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Jeffrey S. Sion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10960"/>
          </w:cols>
          <w:pgMar w:left="440" w:top="270" w:right="499" w:bottom="1440" w:gutter="0" w:footer="0" w:header="0"/>
        </w:sectPr>
      </w:pPr>
    </w:p>
    <w:bookmarkStart w:id="8" w:name="page9"/>
    <w:bookmarkEnd w:id="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TRUIST BANK, as Administrative Agent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T. 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T. Zell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TRUIST BANK, as Lender and Swingline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T. 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T. Zell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220"/>
          </w:cols>
          <w:pgMar w:left="1440" w:top="270" w:right="1239"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WESTERN ALLIANCE BANK,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Tyler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Tyler Peterson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ONE, NATIONAL ASSOCIATION,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Troy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Troy Pierce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920"/>
          </w:cols>
          <w:pgMar w:left="1440" w:top="270" w:right="53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FIFTH THIRD BANK,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Documentation Agent and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Joseph Sandy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Joseph Sandy</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Officer</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520"/>
          </w:cols>
          <w:pgMar w:left="1440" w:top="270" w:right="93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CITY NATIONAL BANK,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Jeffrey Feinberg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Jeffrey Feinberg</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STIFEL BANK &amp; TRUST,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Matthew L.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Matthew L. Diehl</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RAYMOND JAMES BANK, as a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Camilo Rincon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Camilo Rincon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SUMITOMO MITSUI TRUST BANK, LIMITED, NEW</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YORK BRANCH, as a Lender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Tomomi Hayashi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Tomomi Hayashi</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Head of Department</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760"/>
          </w:cols>
          <w:pgMar w:left="1440" w:top="270" w:right="69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CIBC BANK USA, as a Lender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Nick Koziak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Nick Koziak</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COMERICA BANK, as an Exiting Lender</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Wilson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Fourth Amendment to Revolving Credit and Security Agreement (PennantPark)]</w:t>
      </w:r>
    </w:p>
    <w:p>
      <w:pPr>
        <w:sectPr>
          <w:pgSz w:w="11900" w:h="16838" w:orient="portrait"/>
          <w:cols w:equalWidth="0" w:num="1">
            <w:col w:w="9019"/>
          </w:cols>
          <w:pgMar w:left="1440" w:top="270"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See Attached</w:t>
      </w:r>
    </w:p>
    <w:p>
      <w:pPr>
        <w:sectPr>
          <w:pgSz w:w="11900" w:h="16838" w:orient="portrait"/>
          <w:cols w:equalWidth="0" w:num="1">
            <w:col w:w="9019"/>
          </w:cols>
          <w:pgMar w:left="1440" w:top="266"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rFonts w:ascii="Times New Roman" w:cs="Times New Roman" w:eastAsia="Times New Roman" w:hAnsi="Times New Roman"/>
          <w:sz w:val="14"/>
          <w:szCs w:val="14"/>
          <w:color w:val="auto"/>
        </w:rPr>
        <w:t>ONFORMED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w:t>
      </w:r>
      <w:r>
        <w:rPr>
          <w:rFonts w:ascii="Times New Roman" w:cs="Times New Roman" w:eastAsia="Times New Roman" w:hAnsi="Times New Roman"/>
          <w:sz w:val="14"/>
          <w:szCs w:val="14"/>
          <w:color w:val="FF0000"/>
          <w:strike w:val="1"/>
        </w:rPr>
        <w: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4"/>
          <w:szCs w:val="14"/>
          <w:u w:val="single" w:color="auto"/>
          <w:color w:val="0000FF"/>
        </w:rPr>
        <w:t>OURTH</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MENDMENT</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ATED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4"/>
          <w:szCs w:val="14"/>
          <w:color w:val="FF0000"/>
          <w:strike w:val="1"/>
        </w:rPr>
        <w:t>UGUST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rPr>
        <w:t>8</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4"/>
          <w:szCs w:val="14"/>
          <w:u w:val="single" w:color="auto"/>
          <w:color w:val="0000FF"/>
        </w:rPr>
        <w:t>PRIL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16</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2024</w:t>
      </w:r>
      <w:r>
        <w:rPr>
          <w:rFonts w:ascii="Times New Roman" w:cs="Times New Roman" w:eastAsia="Times New Roman" w:hAnsi="Times New Roman"/>
          <w:sz w:val="18"/>
          <w:szCs w:val="18"/>
          <w:u w:val="single" w:color="auto"/>
          <w:color w:val="0000FF"/>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-59055</wp:posOffset>
            </wp:positionV>
            <wp:extent cx="285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-59055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ENNANT</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LOATING</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UNDING</w:t>
      </w:r>
      <w:r>
        <w:rPr>
          <w:rFonts w:ascii="Times New Roman" w:cs="Times New Roman" w:eastAsia="Times New Roman" w:hAnsi="Times New Roman"/>
          <w:sz w:val="18"/>
          <w:szCs w:val="18"/>
          <w:color w:val="auto"/>
        </w:rPr>
        <w:t xml:space="preserve"> I, LLC,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Borrower,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ENNANT</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DVISERS</w:t>
      </w:r>
      <w:r>
        <w:rPr>
          <w:rFonts w:ascii="Times New Roman" w:cs="Times New Roman" w:eastAsia="Times New Roman" w:hAnsi="Times New Roman"/>
          <w:sz w:val="18"/>
          <w:szCs w:val="18"/>
          <w:color w:val="auto"/>
        </w:rPr>
        <w:t>, LLC,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Collateral Manager</w:t>
      </w:r>
      <w:r>
        <w:rPr>
          <w:rFonts w:ascii="Times New Roman" w:cs="Times New Roman" w:eastAsia="Times New Roman" w:hAnsi="Times New Roman"/>
          <w:sz w:val="18"/>
          <w:szCs w:val="18"/>
          <w:u w:val="single" w:color="auto"/>
          <w:color w:val="0000FF"/>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THE </w:t>
      </w:r>
      <w:r>
        <w:rPr>
          <w:rFonts w:ascii="Times New Roman" w:cs="Times New Roman" w:eastAsia="Times New Roman" w:hAnsi="Times New Roman"/>
          <w:sz w:val="17"/>
          <w:szCs w:val="17"/>
          <w:color w:val="auto"/>
        </w:rPr>
        <w:t>L</w:t>
      </w:r>
      <w:r>
        <w:rPr>
          <w:rFonts w:ascii="Times New Roman" w:cs="Times New Roman" w:eastAsia="Times New Roman" w:hAnsi="Times New Roman"/>
          <w:sz w:val="15"/>
          <w:szCs w:val="15"/>
          <w:color w:val="auto"/>
        </w:rPr>
        <w:t>ENDERS FROM TIME TO TIME PARTIES HERETO</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Administrative Agent</w:t>
      </w:r>
      <w:r>
        <w:rPr>
          <w:rFonts w:ascii="Times New Roman" w:cs="Times New Roman" w:eastAsia="Times New Roman" w:hAnsi="Times New Roman"/>
          <w:sz w:val="18"/>
          <w:szCs w:val="18"/>
          <w:u w:val="single" w:color="auto"/>
          <w:color w:val="0000FF"/>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Lead Arranger</w:t>
      </w:r>
      <w:r>
        <w:rPr>
          <w:rFonts w:ascii="Times New Roman" w:cs="Times New Roman" w:eastAsia="Times New Roman" w:hAnsi="Times New Roman"/>
          <w:sz w:val="18"/>
          <w:szCs w:val="18"/>
          <w:u w:val="single" w:color="auto"/>
          <w:color w:val="0000FF"/>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F</w:t>
      </w:r>
      <w:r>
        <w:rPr>
          <w:rFonts w:ascii="Times New Roman" w:cs="Times New Roman" w:eastAsia="Times New Roman" w:hAnsi="Times New Roman"/>
          <w:sz w:val="14"/>
          <w:szCs w:val="14"/>
          <w:u w:val="single" w:color="auto"/>
          <w:color w:val="0000FF"/>
        </w:rPr>
        <w:t>IFTH</w:t>
      </w:r>
      <w:r>
        <w:rPr>
          <w:rFonts w:ascii="Times New Roman" w:cs="Times New Roman" w:eastAsia="Times New Roman" w:hAnsi="Times New Roman"/>
          <w:sz w:val="18"/>
          <w:szCs w:val="18"/>
          <w:u w:val="single" w:color="auto"/>
          <w:color w:val="0000FF"/>
        </w:rPr>
        <w:t xml:space="preserve"> T</w:t>
      </w:r>
      <w:r>
        <w:rPr>
          <w:rFonts w:ascii="Times New Roman" w:cs="Times New Roman" w:eastAsia="Times New Roman" w:hAnsi="Times New Roman"/>
          <w:sz w:val="14"/>
          <w:szCs w:val="14"/>
          <w:u w:val="single" w:color="auto"/>
          <w:color w:val="0000FF"/>
        </w:rPr>
        <w:t>HIRD</w:t>
      </w:r>
      <w:r>
        <w:rPr>
          <w:rFonts w:ascii="Times New Roman" w:cs="Times New Roman" w:eastAsia="Times New Roman" w:hAnsi="Times New Roman"/>
          <w:sz w:val="18"/>
          <w:szCs w:val="18"/>
          <w:u w:val="single" w:color="auto"/>
          <w:color w:val="0000FF"/>
        </w:rPr>
        <w:t xml:space="preserve"> B</w:t>
      </w:r>
      <w:r>
        <w:rPr>
          <w:rFonts w:ascii="Times New Roman" w:cs="Times New Roman" w:eastAsia="Times New Roman" w:hAnsi="Times New Roman"/>
          <w:sz w:val="14"/>
          <w:szCs w:val="14"/>
          <w:u w:val="single" w:color="auto"/>
          <w:color w:val="0000FF"/>
        </w:rPr>
        <w:t>ANK</w:t>
      </w:r>
      <w:r>
        <w:rPr>
          <w:rFonts w:ascii="Times New Roman" w:cs="Times New Roman" w:eastAsia="Times New Roman" w:hAnsi="Times New Roman"/>
          <w:sz w:val="18"/>
          <w:szCs w:val="18"/>
          <w:u w:val="single" w:color="auto"/>
          <w:color w:val="0000FF"/>
        </w:rPr>
        <w:t>, N</w:t>
      </w:r>
      <w:r>
        <w:rPr>
          <w:rFonts w:ascii="Times New Roman" w:cs="Times New Roman" w:eastAsia="Times New Roman" w:hAnsi="Times New Roman"/>
          <w:sz w:val="14"/>
          <w:szCs w:val="14"/>
          <w:u w:val="single" w:color="auto"/>
          <w:color w:val="0000FF"/>
        </w:rPr>
        <w:t>ATIONAL</w:t>
      </w:r>
      <w:r>
        <w:rPr>
          <w:rFonts w:ascii="Times New Roman" w:cs="Times New Roman" w:eastAsia="Times New Roman" w:hAnsi="Times New Roman"/>
          <w:sz w:val="18"/>
          <w:szCs w:val="18"/>
          <w:u w:val="single" w:color="auto"/>
          <w:color w:val="0000FF"/>
        </w:rPr>
        <w:t xml:space="preserve"> A</w:t>
      </w:r>
      <w:r>
        <w:rPr>
          <w:rFonts w:ascii="Times New Roman" w:cs="Times New Roman" w:eastAsia="Times New Roman" w:hAnsi="Times New Roman"/>
          <w:sz w:val="14"/>
          <w:szCs w:val="14"/>
          <w:u w:val="single" w:color="auto"/>
          <w:color w:val="0000FF"/>
        </w:rPr>
        <w:t>SSOCIATION</w:t>
      </w:r>
      <w:r>
        <w:rPr>
          <w:rFonts w:ascii="Times New Roman" w:cs="Times New Roman" w:eastAsia="Times New Roman" w:hAnsi="Times New Roman"/>
          <w:sz w:val="18"/>
          <w:szCs w:val="18"/>
          <w:u w:val="single" w:color="auto"/>
          <w:color w:val="0000FF"/>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0000FF"/>
        </w:rPr>
        <w:t>as Documentation Agent,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Collateral Agent</w:t>
      </w:r>
      <w:r>
        <w:rPr>
          <w:rFonts w:ascii="Times New Roman" w:cs="Times New Roman" w:eastAsia="Times New Roman" w:hAnsi="Times New Roman"/>
          <w:sz w:val="18"/>
          <w:szCs w:val="18"/>
          <w:u w:val="single" w:color="auto"/>
          <w:color w:val="0000FF"/>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Collateral Administrator</w:t>
      </w:r>
      <w:r>
        <w:rPr>
          <w:rFonts w:ascii="Times New Roman" w:cs="Times New Roman" w:eastAsia="Times New Roman" w:hAnsi="Times New Roman"/>
          <w:sz w:val="18"/>
          <w:szCs w:val="18"/>
          <w:u w:val="single" w:color="auto"/>
          <w:color w:val="0000FF"/>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Backup Collateral 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Custodian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Dated as of August 12, 2021</w:t>
      </w:r>
    </w:p>
    <w:p>
      <w:pPr>
        <w:sectPr>
          <w:pgSz w:w="11900" w:h="16838" w:orient="portrait"/>
          <w:cols w:equalWidth="0" w:num="1">
            <w:col w:w="9019"/>
          </w:cols>
          <w:pgMar w:left="1440" w:top="270" w:right="1440"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ABLE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11"/>
                <w:szCs w:val="11"/>
                <w:color w:val="auto"/>
              </w:rPr>
              <w:t>ECTION</w:t>
            </w:r>
          </w:p>
        </w:tc>
        <w:tc>
          <w:tcPr>
            <w:tcW w:w="7000" w:type="dxa"/>
            <w:vAlign w:val="bottom"/>
          </w:tcPr>
          <w:p>
            <w:pPr>
              <w:ind w:left="4260"/>
              <w:spacing w:after="0"/>
              <w:rPr>
                <w:sz w:val="20"/>
                <w:szCs w:val="20"/>
                <w:color w:val="auto"/>
              </w:rPr>
            </w:pPr>
            <w:r>
              <w:rPr>
                <w:rFonts w:ascii="Times New Roman" w:cs="Times New Roman" w:eastAsia="Times New Roman" w:hAnsi="Times New Roman"/>
                <w:sz w:val="14"/>
                <w:szCs w:val="14"/>
                <w:color w:val="auto"/>
              </w:rPr>
              <w:t>H</w:t>
            </w:r>
            <w:r>
              <w:rPr>
                <w:rFonts w:ascii="Times New Roman" w:cs="Times New Roman" w:eastAsia="Times New Roman" w:hAnsi="Times New Roman"/>
                <w:sz w:val="11"/>
                <w:szCs w:val="11"/>
                <w:color w:val="auto"/>
              </w:rPr>
              <w:t>EADING</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r>
      <w:tr>
        <w:trPr>
          <w:trHeight w:val="3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w:t>
            </w:r>
          </w:p>
        </w:tc>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4"/>
                <w:szCs w:val="14"/>
                <w:color w:val="auto"/>
              </w:rPr>
              <w:t>EFINITIONS</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ULES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ONSTRUCTION</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OMPUTATIONS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24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1.01.</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1.02.</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Rules of Construction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1.03.</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Computation of Time Periods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1.04.</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Collateral Value Calculation Procedures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1.05.</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Classification of Advances and Borrowings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1.06.</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Currencies Generally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1.07.</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Calculation of Borrowing Base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240" w:type="dxa"/>
            <w:vAlign w:val="bottom"/>
          </w:tcPr>
          <w:p>
            <w:pPr>
              <w:spacing w:after="0"/>
              <w:rPr>
                <w:sz w:val="20"/>
                <w:szCs w:val="20"/>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1.08.</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Rates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II</w:t>
            </w:r>
          </w:p>
        </w:tc>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DVANCES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06"/>
        </w:trPr>
        <w:tc>
          <w:tcPr>
            <w:tcW w:w="24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2.01.</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2.02.</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Making of the Advances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2.03.</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Evidence of Indebtedness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2.04.</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Principal and Interest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2.05.</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Prepayment of Advances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2.06.</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of Commitments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2.07.</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Maximum Lawful Rate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2.08.</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Several Obligations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2.09.</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Increased Costs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2.10.</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Breakage Payments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2.11.</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Illegality; Inability to Determine Rates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2.12.</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Rescission or Return of Payment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2.13.</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Post-Default Interest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2.14.</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Generally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40" w:type="dxa"/>
            <w:vAlign w:val="bottom"/>
          </w:tcPr>
          <w:p>
            <w:pPr>
              <w:spacing w:after="0"/>
              <w:rPr>
                <w:sz w:val="18"/>
                <w:szCs w:val="18"/>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2.15.</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Increase in Facility Amount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4"/>
        </w:trPr>
        <w:tc>
          <w:tcPr>
            <w:tcW w:w="240" w:type="dxa"/>
            <w:vAlign w:val="bottom"/>
          </w:tcPr>
          <w:p>
            <w:pPr>
              <w:spacing w:after="0"/>
              <w:rPr>
                <w:sz w:val="20"/>
                <w:szCs w:val="20"/>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2.16.</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Defaulting Lenders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32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III</w:t>
            </w:r>
          </w:p>
        </w:tc>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ONDITIONS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RECEDENT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306"/>
        </w:trPr>
        <w:tc>
          <w:tcPr>
            <w:tcW w:w="24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3.01.</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Precedent to Initial Borrowing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3.02.</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Conditions Precedent to Each Borrowing</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324"/>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IV</w:t>
            </w:r>
          </w:p>
        </w:tc>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EPRESENTATIONS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ARRANTIES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306"/>
        </w:trPr>
        <w:tc>
          <w:tcPr>
            <w:tcW w:w="240" w:type="dxa"/>
            <w:vAlign w:val="bottom"/>
          </w:tcPr>
          <w:p>
            <w:pPr>
              <w:spacing w:after="0"/>
              <w:rPr>
                <w:sz w:val="24"/>
                <w:szCs w:val="24"/>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4.01.</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the Borrower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240" w:type="dxa"/>
            <w:vAlign w:val="bottom"/>
          </w:tcPr>
          <w:p>
            <w:pPr>
              <w:spacing w:after="0"/>
              <w:rPr>
                <w:sz w:val="20"/>
                <w:szCs w:val="20"/>
                <w:color w:val="auto"/>
              </w:rPr>
            </w:pP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4.02.</w:t>
            </w:r>
          </w:p>
        </w:tc>
        <w:tc>
          <w:tcPr>
            <w:tcW w:w="7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the Collateral Manager</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V</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OVENANTS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06"/>
        </w:trPr>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Affirmative Covenants of the Borrower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Negative Covenants of the Borrower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Affirmative Covenants of the Collateral Manager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5.04.</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Negative Covenants of the Collateral Manager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5.05.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Undertakings Relating to Separateness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2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VI</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w:t>
            </w:r>
            <w:r>
              <w:rPr>
                <w:rFonts w:ascii="Times New Roman" w:cs="Times New Roman" w:eastAsia="Times New Roman" w:hAnsi="Times New Roman"/>
                <w:sz w:val="14"/>
                <w:szCs w:val="14"/>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4"/>
                <w:szCs w:val="14"/>
                <w:color w:val="auto"/>
              </w:rPr>
              <w:t>EFAULT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306"/>
        </w:trPr>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Events of Default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6.02.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Collateral Manager Events of Default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32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VII</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LEDGE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R</w:t>
            </w:r>
            <w:r>
              <w:rPr>
                <w:rFonts w:ascii="Times New Roman" w:cs="Times New Roman" w:eastAsia="Times New Roman" w:hAnsi="Times New Roman"/>
                <w:sz w:val="14"/>
                <w:szCs w:val="14"/>
                <w:color w:val="auto"/>
              </w:rPr>
              <w:t>IGHTS OF 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306"/>
        </w:trPr>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 of Security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 of Security Interest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Rights and Remedies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7.04.</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Remedies Cumulative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Related Documents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7.06.</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Borrower Remains Liable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7.07.</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Protection of Collateral</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32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VIII</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CCOUNTS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CCOUNTINGS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ELEASES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306"/>
        </w:trPr>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Collection of Money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Collection Account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Accounts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8.04.</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Revolving Reserve Account; Fundings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Reinvestment of Funds in Covered Accounts; Reports by Collateral Agent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8.06.</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8.07.</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Release of Securities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8.08.</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Reports by Independent Accountants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8.09.</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Covered Account Details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IX</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PPLICATION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ONIES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9.01.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Disbursements of Monies from Payment Account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ALE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OANS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URCHASE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DDITIONAL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OANS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06"/>
        </w:trPr>
        <w:tc>
          <w:tcPr>
            <w:tcW w:w="2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10.01.</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of Collateral Loans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10.02.</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Purchase of Additional Collateral Loans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10.03.</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Substitution and Transfer of Loans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10.04.</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Applicable to All Sale and Purchase Transactions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4"/>
        </w:trPr>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10.05.</w:t>
            </w:r>
          </w:p>
        </w:tc>
        <w:tc>
          <w:tcPr>
            <w:tcW w:w="7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Additional Equity Contributions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XI</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DMINISTRATION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ERVICING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ONTRACTS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306"/>
        </w:trPr>
        <w:tc>
          <w:tcPr>
            <w:tcW w:w="260" w:type="dxa"/>
            <w:vAlign w:val="bottom"/>
          </w:tcPr>
          <w:p>
            <w:pPr>
              <w:spacing w:after="0"/>
              <w:rPr>
                <w:sz w:val="24"/>
                <w:szCs w:val="24"/>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11.01. Designation of the Collateral Manager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11.02. Duties of the Collateral Manager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11.03. Liability of the Collateral Manager; Indemnification of the Collateral Manager Persons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11.04. Authorization of the Collateral Manager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11.05. Realization Upon Defaulted Collateral Loans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11.06. Collateral Management Compensation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11.07. Payment of Certain Expenses by Collateral Manager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11.08. The Collateral Manager Not to Resign; Assignment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4"/>
        </w:trPr>
        <w:tc>
          <w:tcPr>
            <w:tcW w:w="260" w:type="dxa"/>
            <w:vAlign w:val="bottom"/>
          </w:tcPr>
          <w:p>
            <w:pPr>
              <w:spacing w:after="0"/>
              <w:rPr>
                <w:sz w:val="20"/>
                <w:szCs w:val="20"/>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11.09. Appointment of Successor Collateral Manager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XII</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306"/>
        </w:trPr>
        <w:tc>
          <w:tcPr>
            <w:tcW w:w="260" w:type="dxa"/>
            <w:vAlign w:val="bottom"/>
          </w:tcPr>
          <w:p>
            <w:pPr>
              <w:spacing w:after="0"/>
              <w:rPr>
                <w:sz w:val="24"/>
                <w:szCs w:val="24"/>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12.01. Authorization and Action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12.02. Delegation of Duties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12.03. Agent’s Reliance, Etc.</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12.04. Indemnification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12.05. Successor Agents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12.06. Administrative Agent’s Capacity as a Lender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4"/>
        </w:trPr>
        <w:tc>
          <w:tcPr>
            <w:tcW w:w="260" w:type="dxa"/>
            <w:vAlign w:val="bottom"/>
          </w:tcPr>
          <w:p>
            <w:pPr>
              <w:spacing w:after="0"/>
              <w:rPr>
                <w:sz w:val="20"/>
                <w:szCs w:val="20"/>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12.07. Erroneous Payments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XIII</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ACKUP</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OLLATERAL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06"/>
        </w:trPr>
        <w:tc>
          <w:tcPr>
            <w:tcW w:w="260" w:type="dxa"/>
            <w:vAlign w:val="bottom"/>
          </w:tcPr>
          <w:p>
            <w:pPr>
              <w:spacing w:after="0"/>
              <w:rPr>
                <w:sz w:val="24"/>
                <w:szCs w:val="24"/>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13.01. Duties of the Backup Collateral Manager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13.02. Fees of Backup Collateral Manager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13.03. Assumption of Servicing Duties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13.04. Indemnity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13.05. Additional Provisions Applicable to Backup Collateral Manager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34"/>
        </w:trPr>
        <w:tc>
          <w:tcPr>
            <w:tcW w:w="260" w:type="dxa"/>
            <w:vAlign w:val="bottom"/>
          </w:tcPr>
          <w:p>
            <w:pPr>
              <w:spacing w:after="0"/>
              <w:rPr>
                <w:sz w:val="20"/>
                <w:szCs w:val="20"/>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13.06. Resignation of the Backup Collateral Manager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XIV</w:t>
            </w:r>
          </w:p>
        </w:tc>
        <w:tc>
          <w:tcPr>
            <w:tcW w:w="7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USTODIAN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06"/>
        </w:trPr>
        <w:tc>
          <w:tcPr>
            <w:tcW w:w="260" w:type="dxa"/>
            <w:vAlign w:val="bottom"/>
          </w:tcPr>
          <w:p>
            <w:pPr>
              <w:spacing w:after="0"/>
              <w:rPr>
                <w:sz w:val="24"/>
                <w:szCs w:val="24"/>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14.01. Designation of Custodian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14.02. Duties of Custodian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14.03. Merger or Consolidation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14.04. Custodian Compensation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14.05. Custodian Removal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14.06. Limitation on Liability</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14.07. Resignation of the Custodian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14.08. Release of Related Documents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14.09. Return of Related Documents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14.10. Access to Certain Documentation and Information Regarding the Collateral; Audits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260" w:type="dxa"/>
            <w:vAlign w:val="bottom"/>
          </w:tcPr>
          <w:p>
            <w:pPr>
              <w:spacing w:after="0"/>
              <w:rPr>
                <w:sz w:val="18"/>
                <w:szCs w:val="18"/>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14.11. Representations and Warranties of the Custodian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260" w:type="dxa"/>
            <w:vAlign w:val="bottom"/>
          </w:tcPr>
          <w:p>
            <w:pPr>
              <w:spacing w:after="0"/>
              <w:rPr>
                <w:sz w:val="20"/>
                <w:szCs w:val="20"/>
                <w:color w:val="auto"/>
              </w:rPr>
            </w:pPr>
          </w:p>
        </w:tc>
        <w:tc>
          <w:tcPr>
            <w:tcW w:w="9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14.12. Covenants of the Custodian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RTICLE</w:t>
            </w:r>
            <w:r>
              <w:rPr>
                <w:rFonts w:ascii="Times New Roman" w:cs="Times New Roman" w:eastAsia="Times New Roman" w:hAnsi="Times New Roman"/>
                <w:sz w:val="18"/>
                <w:szCs w:val="18"/>
                <w:color w:val="auto"/>
              </w:rPr>
              <w:t xml:space="preserve"> XV</w:t>
            </w:r>
          </w:p>
        </w:tc>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ISCELLANEOUS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306"/>
        </w:trPr>
        <w:tc>
          <w:tcPr>
            <w:tcW w:w="260" w:type="dxa"/>
            <w:vAlign w:val="bottom"/>
          </w:tcPr>
          <w:p>
            <w:pPr>
              <w:spacing w:after="0"/>
              <w:rPr>
                <w:sz w:val="24"/>
                <w:szCs w:val="24"/>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15.01. No Waiver; Modifications in Writing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15.02. Notices, Etc.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15.03. 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15.04. Costs and Expenses; Indemnification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15.05. Execution in Counterparts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15.06. Assignability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15.07. Governing Law</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15.08. Severability of Provisions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15.09. Confidentiality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15.10. Merger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15.11. Survival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15.12. Submission to Jurisdiction; Waivers; Etc.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15.13. Waiver of Jury Trial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15.14. Service of Process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15.15. Waiver of Setoff</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15.16. PATRIOT Act Notice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15.17. Legal Holidays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15.18. Non-Petition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15.19. CP Conduit Provisions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15.20. Third Party Beneficiary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15.21. Reserved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15.22. No Fiduciary Duty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15.23. Sharing of Payments by Lenders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260" w:type="dxa"/>
            <w:vAlign w:val="bottom"/>
          </w:tcPr>
          <w:p>
            <w:pPr>
              <w:spacing w:after="0"/>
              <w:rPr>
                <w:sz w:val="18"/>
                <w:szCs w:val="18"/>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15.24. Judgment Currency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4"/>
        </w:trPr>
        <w:tc>
          <w:tcPr>
            <w:tcW w:w="260" w:type="dxa"/>
            <w:vAlign w:val="bottom"/>
          </w:tcPr>
          <w:p>
            <w:pPr>
              <w:spacing w:after="0"/>
              <w:rPr>
                <w:sz w:val="20"/>
                <w:szCs w:val="20"/>
                <w:color w:val="auto"/>
              </w:rPr>
            </w:pPr>
          </w:p>
        </w:tc>
        <w:tc>
          <w:tcPr>
            <w:tcW w:w="8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Section 15.25. Acknowledgement and Consent to Bail-In of EEA Financial Institutions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24" w:name="page25"/>
    <w:bookmarkEnd w:id="24"/>
    <w:p>
      <w:pPr>
        <w:ind w:left="5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CHEDULES</w:t>
      </w:r>
    </w:p>
    <w:p>
      <w:pPr>
        <w:sectPr>
          <w:pgSz w:w="11900" w:h="16838" w:orient="portrait"/>
          <w:cols w:equalWidth="0" w:num="1">
            <w:col w:w="10019"/>
          </w:cols>
          <w:pgMar w:left="440" w:top="266" w:right="1440" w:bottom="1440" w:gutter="0" w:footer="0" w:header="0"/>
        </w:sectPr>
      </w:pP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Schedule 1 Schedule 2 Schedule 3 Schedule 4 Schedule 5 Schedule 6 Schedule 7</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Commitments and Percentages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of Monthly Report and Payment Date Report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Collateral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S&amp;P Industry Classifications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Covered Account Details</w:t>
      </w:r>
    </w:p>
    <w:p>
      <w:pPr>
        <w:spacing w:after="0" w:line="203" w:lineRule="exact"/>
        <w:rPr>
          <w:sz w:val="20"/>
          <w:szCs w:val="20"/>
          <w:color w:val="auto"/>
        </w:rPr>
      </w:pPr>
    </w:p>
    <w:p>
      <w:pPr>
        <w:sectPr>
          <w:pgSz w:w="11900" w:h="16838" w:orient="portrait"/>
          <w:cols w:equalWidth="0" w:num="2">
            <w:col w:w="800" w:space="520"/>
            <w:col w:w="8699"/>
          </w:cols>
          <w:pgMar w:left="440" w:top="266" w:right="1440" w:bottom="1440" w:gutter="0" w:footer="0" w:header="0"/>
          <w:type w:val="continuous"/>
        </w:sectPr>
      </w:pPr>
    </w:p>
    <w:p>
      <w:pPr>
        <w:ind w:left="514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XHIBITS</w:t>
      </w:r>
    </w:p>
    <w:p>
      <w:pPr>
        <w:sectPr>
          <w:pgSz w:w="11900" w:h="16838" w:orient="portrait"/>
          <w:cols w:equalWidth="0" w:num="1">
            <w:col w:w="10019"/>
          </w:cols>
          <w:pgMar w:left="440" w:top="266" w:right="1440" w:bottom="1440" w:gutter="0" w:footer="0" w:header="0"/>
          <w:type w:val="continuous"/>
        </w:sectPr>
      </w:pPr>
    </w:p>
    <w:p>
      <w:pPr>
        <w:spacing w:after="0" w:line="2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Exhibit A Exhibit B Exhibit C Exhibit D Exhibit E Exhibit F Exhibit G Exhibit H</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Excess Interest Proceeds Estimate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of Notice of Borrowing (with attached form of Borrowing Base Calculation)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Notice of Prepayment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Assignment and Acceptance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Account Control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Facility Amount Increase Request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Release of Related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Certificate</w:t>
      </w:r>
    </w:p>
    <w:p>
      <w:pPr>
        <w:spacing w:after="0" w:line="139" w:lineRule="exact"/>
        <w:rPr>
          <w:sz w:val="20"/>
          <w:szCs w:val="20"/>
          <w:color w:val="auto"/>
        </w:rPr>
      </w:pPr>
    </w:p>
    <w:p>
      <w:pPr>
        <w:sectPr>
          <w:pgSz w:w="11900" w:h="16838" w:orient="portrait"/>
          <w:cols w:equalWidth="0" w:num="2">
            <w:col w:w="700" w:space="620"/>
            <w:col w:w="8699"/>
          </w:cols>
          <w:pgMar w:left="440" w:top="266" w:right="1440" w:bottom="1440" w:gutter="0" w:footer="0" w:header="0"/>
          <w:type w:val="continuous"/>
        </w:sectPr>
      </w:pPr>
    </w:p>
    <w:p>
      <w:pPr>
        <w:ind w:left="5400"/>
        <w:spacing w:after="0"/>
        <w:rPr>
          <w:sz w:val="20"/>
          <w:szCs w:val="20"/>
          <w:color w:val="auto"/>
        </w:rPr>
      </w:pPr>
      <w:r>
        <w:rPr>
          <w:rFonts w:ascii="Times New Roman" w:cs="Times New Roman" w:eastAsia="Times New Roman" w:hAnsi="Times New Roman"/>
          <w:sz w:val="17"/>
          <w:szCs w:val="17"/>
          <w:color w:val="auto"/>
        </w:rPr>
        <w:t>-v-</w:t>
      </w:r>
    </w:p>
    <w:p>
      <w:pPr>
        <w:sectPr>
          <w:pgSz w:w="11900" w:h="16838" w:orient="portrait"/>
          <w:cols w:equalWidth="0" w:num="1">
            <w:col w:w="10019"/>
          </w:cols>
          <w:pgMar w:left="440" w:top="266" w:right="1440"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Times New Roman" w:cs="Times New Roman" w:eastAsia="Times New Roman" w:hAnsi="Times New Roman"/>
          <w:sz w:val="14"/>
          <w:szCs w:val="14"/>
          <w:b w:val="1"/>
          <w:bCs w:val="1"/>
          <w:color w:val="auto"/>
        </w:rPr>
        <w:t>EVOLVING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REDIT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ECURITY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EVOLVING</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REDIT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ECURITY</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 xml:space="preserve"> dated as of August 12, 2021 among P</w:t>
      </w:r>
      <w:r>
        <w:rPr>
          <w:rFonts w:ascii="Times New Roman" w:cs="Times New Roman" w:eastAsia="Times New Roman" w:hAnsi="Times New Roman"/>
          <w:sz w:val="14"/>
          <w:szCs w:val="14"/>
          <w:color w:val="auto"/>
        </w:rPr>
        <w:t>ENNANT</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LOATING</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ATE</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UNDING</w:t>
      </w:r>
      <w:r>
        <w:rPr>
          <w:rFonts w:ascii="Times New Roman" w:cs="Times New Roman" w:eastAsia="Times New Roman" w:hAnsi="Times New Roman"/>
          <w:sz w:val="18"/>
          <w:szCs w:val="18"/>
          <w:color w:val="auto"/>
        </w:rPr>
        <w:t xml:space="preserve"> I, LLC, a Delaware limited liability company, as borrower (together with its permitted successors and assigns, the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ENNANT</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NVESTMENT</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DVISERS</w:t>
      </w:r>
      <w:r>
        <w:rPr>
          <w:rFonts w:ascii="Times New Roman" w:cs="Times New Roman" w:eastAsia="Times New Roman" w:hAnsi="Times New Roman"/>
          <w:sz w:val="18"/>
          <w:szCs w:val="18"/>
          <w:color w:val="auto"/>
        </w:rPr>
        <w:t xml:space="preserve">, LLC, a Delaware limited liability company, as the collateral manager (together with its permitted successors and assigns, the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Manager”</w:t>
      </w:r>
      <w:r>
        <w:rPr>
          <w:rFonts w:ascii="Times New Roman" w:cs="Times New Roman" w:eastAsia="Times New Roman" w:hAnsi="Times New Roman"/>
          <w:sz w:val="18"/>
          <w:szCs w:val="18"/>
          <w:color w:val="auto"/>
        </w:rPr>
        <w:t>), the L</w:t>
      </w:r>
      <w:r>
        <w:rPr>
          <w:rFonts w:ascii="Times New Roman" w:cs="Times New Roman" w:eastAsia="Times New Roman" w:hAnsi="Times New Roman"/>
          <w:sz w:val="14"/>
          <w:szCs w:val="14"/>
          <w:color w:val="auto"/>
        </w:rPr>
        <w:t>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party hereto; 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administrative agent for the Secured Parties (as hereinafter defined) (in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capacity, together with its successors and assigns, the </w:t>
      </w:r>
      <w:r>
        <w:rPr>
          <w:rFonts w:ascii="Times New Roman" w:cs="Times New Roman" w:eastAsia="Times New Roman" w:hAnsi="Times New Roman"/>
          <w:sz w:val="18"/>
          <w:szCs w:val="18"/>
          <w:i w:val="1"/>
          <w:iCs w:val="1"/>
          <w:color w:val="auto"/>
        </w:rPr>
        <w:t>“Administrative Agent”</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RUIST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as the swingline lender (the “</w:t>
      </w:r>
      <w:r>
        <w:rPr>
          <w:rFonts w:ascii="Times New Roman" w:cs="Times New Roman" w:eastAsia="Times New Roman" w:hAnsi="Times New Roman"/>
          <w:sz w:val="18"/>
          <w:szCs w:val="18"/>
          <w:i w:val="1"/>
          <w:iCs w:val="1"/>
          <w:color w:val="auto"/>
        </w:rPr>
        <w:t>Swingline Lender</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 successor in interest to U.S. Bank National Association, as collateral agent for the Secured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Parties (as hereinafter defined) (in such capacity, together with its successors and assigns, the </w:t>
      </w:r>
      <w:r>
        <w:rPr>
          <w:rFonts w:ascii="Times New Roman" w:cs="Times New Roman" w:eastAsia="Times New Roman" w:hAnsi="Times New Roman"/>
          <w:sz w:val="18"/>
          <w:szCs w:val="18"/>
          <w:i w:val="1"/>
          <w:iCs w:val="1"/>
          <w:color w:val="auto"/>
        </w:rPr>
        <w:t>“Collateral Agent”</w:t>
      </w:r>
      <w:r>
        <w:rPr>
          <w:rFonts w:ascii="Times New Roman" w:cs="Times New Roman" w:eastAsia="Times New Roman" w:hAnsi="Times New Roman"/>
          <w:sz w:val="18"/>
          <w:szCs w:val="18"/>
          <w:color w:val="auto"/>
        </w:rPr>
        <w:t>); 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xml:space="preserve">, as custodian (in such capacity, together with its successors and assigns, the </w:t>
      </w:r>
      <w:r>
        <w:rPr>
          <w:rFonts w:ascii="Times New Roman" w:cs="Times New Roman" w:eastAsia="Times New Roman" w:hAnsi="Times New Roman"/>
          <w:sz w:val="18"/>
          <w:szCs w:val="18"/>
          <w:i w:val="1"/>
          <w:iCs w:val="1"/>
          <w:color w:val="auto"/>
        </w:rPr>
        <w:t>“Custodian”</w:t>
      </w:r>
      <w:r>
        <w:rPr>
          <w:rFonts w:ascii="Times New Roman" w:cs="Times New Roman" w:eastAsia="Times New Roman" w:hAnsi="Times New Roman"/>
          <w:sz w:val="18"/>
          <w:szCs w:val="18"/>
          <w:color w:val="auto"/>
        </w:rPr>
        <w:t>); 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 successor in interest to U.S. Bank National Association, as collateral administrator (in such capacity, together with its successors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assigns, the </w:t>
      </w:r>
      <w:r>
        <w:rPr>
          <w:rFonts w:ascii="Times New Roman" w:cs="Times New Roman" w:eastAsia="Times New Roman" w:hAnsi="Times New Roman"/>
          <w:sz w:val="18"/>
          <w:szCs w:val="18"/>
          <w:i w:val="1"/>
          <w:iCs w:val="1"/>
          <w:color w:val="auto"/>
        </w:rPr>
        <w:t>“Collateral Administrator”</w:t>
      </w:r>
      <w:r>
        <w:rPr>
          <w:rFonts w:ascii="Times New Roman" w:cs="Times New Roman" w:eastAsia="Times New Roman" w:hAnsi="Times New Roman"/>
          <w:sz w:val="18"/>
          <w:szCs w:val="18"/>
          <w:color w:val="auto"/>
        </w:rPr>
        <w:t>); and U.S. B</w:t>
      </w:r>
      <w:r>
        <w:rPr>
          <w:rFonts w:ascii="Times New Roman" w:cs="Times New Roman" w:eastAsia="Times New Roman" w:hAnsi="Times New Roman"/>
          <w:sz w:val="14"/>
          <w:szCs w:val="14"/>
          <w:color w:val="auto"/>
        </w:rPr>
        <w:t>ANK</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RUST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N</w:t>
      </w:r>
      <w:r>
        <w:rPr>
          <w:rFonts w:ascii="Times New Roman" w:cs="Times New Roman" w:eastAsia="Times New Roman" w:hAnsi="Times New Roman"/>
          <w:sz w:val="14"/>
          <w:szCs w:val="14"/>
          <w:color w:val="auto"/>
        </w:rPr>
        <w:t>ATIONAL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SSOCIATION</w:t>
      </w:r>
      <w:r>
        <w:rPr>
          <w:rFonts w:ascii="Times New Roman" w:cs="Times New Roman" w:eastAsia="Times New Roman" w:hAnsi="Times New Roman"/>
          <w:sz w:val="18"/>
          <w:szCs w:val="18"/>
          <w:color w:val="auto"/>
        </w:rPr>
        <w:t>, as successor in interest to U.S. Bank National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Association, as backup collateral manager (in such capacity, together with its successors and assigns, the </w:t>
      </w:r>
      <w:r>
        <w:rPr>
          <w:rFonts w:ascii="Times New Roman" w:cs="Times New Roman" w:eastAsia="Times New Roman" w:hAnsi="Times New Roman"/>
          <w:sz w:val="18"/>
          <w:szCs w:val="18"/>
          <w:i w:val="1"/>
          <w:iCs w:val="1"/>
          <w:color w:val="auto"/>
        </w:rPr>
        <w:t>“Backup Collateral Manager”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W </w:t>
      </w:r>
      <w:r>
        <w:rPr>
          <w:rFonts w:ascii="Times New Roman" w:cs="Times New Roman" w:eastAsia="Times New Roman" w:hAnsi="Times New Roman"/>
          <w:sz w:val="14"/>
          <w:szCs w:val="14"/>
          <w:b w:val="1"/>
          <w:bCs w:val="1"/>
          <w:color w:val="auto"/>
        </w:rPr>
        <w:t>I T N E S S E T H</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the Borrower desires that the Lenders make advances on a revolving basis to the Borrower on the terms and subject to the conditions set forth in this Agreement; and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w:t>
      </w:r>
      <w:r>
        <w:rPr>
          <w:rFonts w:ascii="Times New Roman" w:cs="Times New Roman" w:eastAsia="Times New Roman" w:hAnsi="Times New Roman"/>
          <w:sz w:val="14"/>
          <w:szCs w:val="14"/>
          <w:color w:val="auto"/>
        </w:rPr>
        <w:t>HEREAS</w:t>
      </w:r>
      <w:r>
        <w:rPr>
          <w:rFonts w:ascii="Times New Roman" w:cs="Times New Roman" w:eastAsia="Times New Roman" w:hAnsi="Times New Roman"/>
          <w:sz w:val="18"/>
          <w:szCs w:val="18"/>
          <w:color w:val="auto"/>
        </w:rPr>
        <w:t>, each Lender is willing to make such advances to the Borrower on the terms and subject to the conditions set forth in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OW</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HEREFORE</w:t>
      </w:r>
      <w:r>
        <w:rPr>
          <w:rFonts w:ascii="Times New Roman" w:cs="Times New Roman" w:eastAsia="Times New Roman" w:hAnsi="Times New Roman"/>
          <w:sz w:val="18"/>
          <w:szCs w:val="18"/>
          <w:color w:val="auto"/>
        </w:rPr>
        <w:t>, in consideration of the premises and of the mutual covenants herein contained,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ULES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ONSTRUCTION</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OMPUTATIONS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1.01. Definitions</w:t>
      </w:r>
      <w:r>
        <w:rPr>
          <w:rFonts w:ascii="Times New Roman" w:cs="Times New Roman" w:eastAsia="Times New Roman" w:hAnsi="Times New Roman"/>
          <w:sz w:val="18"/>
          <w:szCs w:val="18"/>
          <w:color w:val="auto"/>
        </w:rPr>
        <w:t>. As used in this Agreement, the following terms shall have the meanings indicated:</w:t>
      </w:r>
    </w:p>
    <w:p>
      <w:pPr>
        <w:spacing w:after="0" w:line="117" w:lineRule="exact"/>
        <w:rPr>
          <w:sz w:val="20"/>
          <w:szCs w:val="20"/>
          <w:color w:val="auto"/>
        </w:rPr>
      </w:pPr>
    </w:p>
    <w:p>
      <w:pPr>
        <w:ind w:right="2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“ABL Facility” </w:t>
      </w:r>
      <w:r>
        <w:rPr>
          <w:rFonts w:ascii="Times New Roman" w:cs="Times New Roman" w:eastAsia="Times New Roman" w:hAnsi="Times New Roman"/>
          <w:sz w:val="18"/>
          <w:szCs w:val="18"/>
          <w:color w:val="auto"/>
        </w:rPr>
        <w:t>means a lending facility pursuant to which the loans thereunder are secured by a perfected, first priority security interest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inventory, machinery, equipment, or periodic revenues, where such collateral security consists of assets generated or acquired by the related Obligor in its business.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“Account Control Agreement” </w:t>
      </w:r>
      <w:r>
        <w:rPr>
          <w:rFonts w:ascii="Times New Roman" w:cs="Times New Roman" w:eastAsia="Times New Roman" w:hAnsi="Times New Roman"/>
          <w:sz w:val="18"/>
          <w:szCs w:val="18"/>
          <w:color w:val="auto"/>
        </w:rPr>
        <w:t>means an agreement in substantially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w:t>
      </w:r>
    </w:p>
    <w:p>
      <w:pPr>
        <w:sectPr>
          <w:pgSz w:w="11900" w:h="16838" w:orient="portrait"/>
          <w:cols w:equalWidth="0" w:num="1">
            <w:col w:w="10980"/>
          </w:cols>
          <w:pgMar w:left="440" w:top="266" w:right="479" w:bottom="1440" w:gutter="0" w:footer="0" w:header="0"/>
        </w:sectPr>
      </w:pPr>
    </w:p>
    <w:bookmarkStart w:id="26" w:name="page27"/>
    <w:bookmarkEnd w:id="26"/>
    <w:p>
      <w:pPr>
        <w:ind w:right="120"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Adjusted Term Benchmark Rate</w:t>
      </w:r>
      <w:r>
        <w:rPr>
          <w:rFonts w:ascii="Times New Roman" w:cs="Times New Roman" w:eastAsia="Times New Roman" w:hAnsi="Times New Roman"/>
          <w:sz w:val="17"/>
          <w:szCs w:val="17"/>
          <w:color w:val="auto"/>
        </w:rPr>
        <w:t xml:space="preserve">” means (a) for the Interest Accrual Period for any Term Benchmark Borrowing denominated in Dollars, an interest rate per annum (rounded upwards, if necessary, to the next 1/100 of 1%) equal to the greater of (A) zero percent (0%) and (B) the Term Benchmark Rate for such Interest Accrual Period for Dollars, (b) for the Interest Accrual Period for any Term Benchmark Borrowing denominated in Canadian Dollars, the rate per annum equal to the greater of (A) zero percent (0%), and (B) the sum of (i) Term Benchmark Rate for such Interest Accrual Period for Canadian Dollars,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the Term CORRA Adjustment, and (c) for the Interest Accrual Period for any Term Benchmark Borrowing denominated in a Currency (other than Dollars or Canadian Dollars) an interest rate per annum (rounded upwards, if necessary, to the next 1/100 of 1%) equal to the greater of (A) zero percent (0%) and (B) the Term Benchmark Rate for such Interest Accrual Period for such Currency.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“Administrative Agent” </w:t>
      </w:r>
      <w:r>
        <w:rPr>
          <w:rFonts w:ascii="Times New Roman" w:cs="Times New Roman" w:eastAsia="Times New Roman" w:hAnsi="Times New Roman"/>
          <w:sz w:val="18"/>
          <w:szCs w:val="18"/>
          <w:color w:val="auto"/>
        </w:rPr>
        <w:t>has the meaning assigned to such term in the introduction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“Administrative Expense Cap” </w:t>
      </w:r>
      <w:r>
        <w:rPr>
          <w:rFonts w:ascii="Times New Roman" w:cs="Times New Roman" w:eastAsia="Times New Roman" w:hAnsi="Times New Roman"/>
          <w:sz w:val="18"/>
          <w:szCs w:val="18"/>
          <w:color w:val="auto"/>
        </w:rPr>
        <w:t>means, for any rolling 12-month period, an amount equal to $300,000.</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“Administrative Expenses” </w:t>
      </w:r>
      <w:r>
        <w:rPr>
          <w:rFonts w:ascii="Times New Roman" w:cs="Times New Roman" w:eastAsia="Times New Roman" w:hAnsi="Times New Roman"/>
          <w:sz w:val="18"/>
          <w:szCs w:val="18"/>
          <w:color w:val="auto"/>
        </w:rPr>
        <w:t>means the fees and expenses (including indemnities) and other amounts of the Borrower due or accrued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Payment Date and payable in the following order:</w:t>
      </w:r>
    </w:p>
    <w:p>
      <w:pPr>
        <w:spacing w:after="0" w:line="50" w:lineRule="exact"/>
        <w:rPr>
          <w:sz w:val="20"/>
          <w:szCs w:val="20"/>
          <w:color w:val="auto"/>
        </w:rPr>
      </w:pPr>
    </w:p>
    <w:p>
      <w:pPr>
        <w:ind w:left="440" w:right="160" w:firstLine="419"/>
        <w:spacing w:after="0" w:line="267" w:lineRule="auto"/>
        <w:tabs>
          <w:tab w:leader="none" w:pos="11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Collateral Agent, the Collateral Administrator, the Backup Collateral Manager, Securities Intermediary and the Custodian,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amounts payable pursuant to the Collateral Agent Fee Letter, the Backup Collateral Manager Fee Letter, the Custodian Fee Letter, the Collateral Administration Agreement, this Agreement and the other Facility Documents;</w:t>
      </w:r>
    </w:p>
    <w:p>
      <w:pPr>
        <w:spacing w:after="0" w:line="6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Administrative Agent for fees and accrued expenses;</w:t>
      </w:r>
    </w:p>
    <w:p>
      <w:pPr>
        <w:spacing w:after="0" w:line="117" w:lineRule="exact"/>
        <w:rPr>
          <w:rFonts w:ascii="Times New Roman" w:cs="Times New Roman" w:eastAsia="Times New Roman" w:hAnsi="Times New Roman"/>
          <w:sz w:val="18"/>
          <w:szCs w:val="18"/>
          <w:color w:val="auto"/>
        </w:rPr>
      </w:pPr>
    </w:p>
    <w:p>
      <w:pPr>
        <w:ind w:left="440" w:firstLine="419"/>
        <w:spacing w:after="0" w:line="284" w:lineRule="auto"/>
        <w:tabs>
          <w:tab w:leader="none" w:pos="11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Collateral Manager for expenses (including indemnities) incurred by the Collateral Manager in connection with the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provided under this Agreement and as further described in </w:t>
      </w:r>
      <w:r>
        <w:rPr>
          <w:rFonts w:ascii="Times New Roman" w:cs="Times New Roman" w:eastAsia="Times New Roman" w:hAnsi="Times New Roman"/>
          <w:sz w:val="18"/>
          <w:szCs w:val="18"/>
          <w:u w:val="single" w:color="auto"/>
          <w:color w:val="auto"/>
        </w:rPr>
        <w:t>Sections 11.03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 and</w:t>
      </w:r>
    </w:p>
    <w:p>
      <w:pPr>
        <w:spacing w:after="0" w:line="5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on a</w:t>
      </w:r>
      <w:r>
        <w:rPr>
          <w:rFonts w:ascii="Times New Roman" w:cs="Times New Roman" w:eastAsia="Times New Roman" w:hAnsi="Times New Roman"/>
          <w:sz w:val="18"/>
          <w:szCs w:val="18"/>
          <w:i w:val="1"/>
          <w:iCs w:val="1"/>
          <w:color w:val="auto"/>
        </w:rPr>
        <w:t xml:space="preserve"> pro rata </w:t>
      </w:r>
      <w:r>
        <w:rPr>
          <w:rFonts w:ascii="Times New Roman" w:cs="Times New Roman" w:eastAsia="Times New Roman" w:hAnsi="Times New Roman"/>
          <w:sz w:val="18"/>
          <w:szCs w:val="18"/>
          <w:color w:val="auto"/>
        </w:rPr>
        <w:t>basis, to:</w:t>
      </w:r>
    </w:p>
    <w:p>
      <w:pPr>
        <w:spacing w:after="0" w:line="119"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5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Accountants, agents (other than the Collateral Manager) and counsel of the Borrower for fees and expenses related to the Collateral and the Facility Documents;</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4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 Agencies for fees and expenses in connection with the rating of (or provision of credit estimates in respect of) any Collateral Loans;</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in respect of any other fees or expenses permitted under or incurred pursuant to or in connection with the Facility Documents; and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68" w:right="559" w:bottom="1440" w:gutter="0" w:footer="0" w:header="0"/>
        </w:sectPr>
      </w:pPr>
    </w:p>
    <w:bookmarkStart w:id="27" w:name="page28"/>
    <w:bookmarkEnd w:id="27"/>
    <w:p>
      <w:pPr>
        <w:ind w:left="980" w:right="20" w:firstLine="408"/>
        <w:spacing w:after="0" w:line="282" w:lineRule="auto"/>
        <w:tabs>
          <w:tab w:leader="none" w:pos="168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Lenders and the Agents (or related indemnified parties) for fees, expenses and other amounts payable by the Borrower under any Facility Document;</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avoidance of doubt, amounts that are expressly payable to any Person under the Priority of Payments in respect of an amount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stated to be payable as an amount other than as Administrative Expenses (including, without limitation, interest and principal, other amounts owing in respect of the Advances and the Commitments, the Senior Collateral Management Fees and the Subordinated Collateral Management Fees) shall not constitute Administrative Expenses.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Advance Rate</w:t>
      </w:r>
      <w:r>
        <w:rPr>
          <w:rFonts w:ascii="Times New Roman" w:cs="Times New Roman" w:eastAsia="Times New Roman" w:hAnsi="Times New Roman"/>
          <w:sz w:val="18"/>
          <w:szCs w:val="18"/>
          <w:color w:val="auto"/>
        </w:rPr>
        <w:t>” means, with respect to any Collateral Loan, the corresponding percentage for the loan type set forth below:</w:t>
      </w:r>
    </w:p>
    <w:p>
      <w:pPr>
        <w:spacing w:after="0" w:line="254" w:lineRule="exact"/>
        <w:rPr>
          <w:sz w:val="20"/>
          <w:szCs w:val="20"/>
          <w:color w:val="auto"/>
        </w:rPr>
      </w:pPr>
    </w:p>
    <w:tbl>
      <w:tblPr>
        <w:tblLayout w:type="fixed"/>
        <w:tblInd w:w="340" w:type="dxa"/>
        <w:tblCellMar>
          <w:top w:w="0" w:type="dxa"/>
          <w:left w:w="0" w:type="dxa"/>
          <w:bottom w:w="0" w:type="dxa"/>
          <w:right w:w="0" w:type="dxa"/>
        </w:tblCellMar>
      </w:tblPr>
      <w:tr>
        <w:trPr>
          <w:trHeight w:val="254"/>
        </w:trPr>
        <w:tc>
          <w:tcPr>
            <w:tcW w:w="80" w:type="dxa"/>
            <w:vAlign w:val="bottom"/>
          </w:tcPr>
          <w:p>
            <w:pPr>
              <w:spacing w:after="0"/>
              <w:rPr>
                <w:sz w:val="22"/>
                <w:szCs w:val="22"/>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Type</w:t>
            </w: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8"/>
              </w:rPr>
              <w:t>Advance Rate</w:t>
            </w:r>
          </w:p>
        </w:tc>
      </w:tr>
      <w:tr>
        <w:trPr>
          <w:trHeight w:val="162"/>
        </w:trPr>
        <w:tc>
          <w:tcPr>
            <w:tcW w:w="80" w:type="dxa"/>
            <w:vAlign w:val="bottom"/>
          </w:tcPr>
          <w:p>
            <w:pPr>
              <w:spacing w:after="0"/>
              <w:rPr>
                <w:sz w:val="14"/>
                <w:szCs w:val="14"/>
                <w:color w:val="auto"/>
              </w:rPr>
            </w:pPr>
          </w:p>
        </w:tc>
        <w:tc>
          <w:tcPr>
            <w:tcW w:w="78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8"/>
                <w:szCs w:val="18"/>
                <w:color w:val="auto"/>
              </w:rPr>
              <w:t>First Lien</w:t>
            </w:r>
          </w:p>
        </w:tc>
        <w:tc>
          <w:tcPr>
            <w:tcW w:w="196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Loan</w:t>
            </w:r>
          </w:p>
        </w:tc>
        <w:tc>
          <w:tcPr>
            <w:tcW w:w="7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8"/>
                <w:szCs w:val="18"/>
                <w:color w:val="FF0000"/>
                <w:strike w:val="1"/>
              </w:rPr>
              <w:t>70.0</w:t>
            </w:r>
          </w:p>
        </w:tc>
        <w:tc>
          <w:tcPr>
            <w:tcW w:w="320" w:type="dxa"/>
            <w:vAlign w:val="bottom"/>
            <w:tcBorders>
              <w:top w:val="single" w:sz="8" w:color="auto"/>
              <w:bottom w:val="single" w:sz="8" w:color="0000FF"/>
            </w:tcBorders>
          </w:tcPr>
          <w:p>
            <w:pPr>
              <w:jc w:val="right"/>
              <w:spacing w:after="0" w:line="163" w:lineRule="exact"/>
              <w:rPr>
                <w:sz w:val="20"/>
                <w:szCs w:val="20"/>
                <w:color w:val="auto"/>
              </w:rPr>
            </w:pPr>
            <w:r>
              <w:rPr>
                <w:rFonts w:ascii="Times New Roman" w:cs="Times New Roman" w:eastAsia="Times New Roman" w:hAnsi="Times New Roman"/>
                <w:sz w:val="18"/>
                <w:szCs w:val="18"/>
                <w:color w:val="0000FF"/>
                <w:w w:val="95"/>
              </w:rPr>
              <w:t>72.5</w:t>
            </w:r>
          </w:p>
        </w:tc>
        <w:tc>
          <w:tcPr>
            <w:tcW w:w="20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27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Split First Lien Loan</w:t>
            </w:r>
          </w:p>
        </w:tc>
        <w:tc>
          <w:tcPr>
            <w:tcW w:w="7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FF0000"/>
                <w:strike w:val="1"/>
              </w:rPr>
              <w:t>70.0</w:t>
            </w:r>
          </w:p>
        </w:tc>
        <w:tc>
          <w:tcPr>
            <w:tcW w:w="52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0000FF"/>
                <w:w w:val="94"/>
              </w:rPr>
              <w:t>72.5</w:t>
            </w:r>
            <w:r>
              <w:rPr>
                <w:rFonts w:ascii="Times New Roman" w:cs="Times New Roman" w:eastAsia="Times New Roman" w:hAnsi="Times New Roman"/>
                <w:sz w:val="18"/>
                <w:szCs w:val="18"/>
                <w:color w:val="000000"/>
                <w:w w:val="94"/>
              </w:rPr>
              <w:t>%</w:t>
            </w: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Tier 1 Split Lien Loan</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8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Tier 2 Split Lien Loan</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4"/>
        </w:trPr>
        <w:tc>
          <w:tcPr>
            <w:tcW w:w="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Lien Loan</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r>
    </w:tbl>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“Advances”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“Affected Person” </w:t>
      </w:r>
      <w:r>
        <w:rPr>
          <w:rFonts w:ascii="Times New Roman" w:cs="Times New Roman" w:eastAsia="Times New Roman" w:hAnsi="Times New Roman"/>
          <w:sz w:val="18"/>
          <w:szCs w:val="18"/>
          <w:color w:val="auto"/>
        </w:rPr>
        <w:t>means (i) each Lender and each of its Affiliates, (ii) any Liquidity Bank and (iii) any assignee or participant of any Lender.</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means, in respect of a referenced Person, another Person Controlling, Controlled by or under common Control with such referenced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Person shall not be deemed to be an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of an Obligor solely because it is under the common ownership or control of the same financial sponsor or affiliate thereof as such Obligor (except if any such Person or Obligor provides collateral under, guarantees or otherwise supports the obligations of the other such Person or Obligor).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“Agents” </w:t>
      </w:r>
      <w:r>
        <w:rPr>
          <w:rFonts w:ascii="Times New Roman" w:cs="Times New Roman" w:eastAsia="Times New Roman" w:hAnsi="Times New Roman"/>
          <w:sz w:val="18"/>
          <w:szCs w:val="18"/>
          <w:color w:val="auto"/>
        </w:rPr>
        <w:t>means, collectively, the Administrative Agent and the Collateral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“Agent’s Account” </w:t>
      </w:r>
      <w:r>
        <w:rPr>
          <w:rFonts w:ascii="Times New Roman" w:cs="Times New Roman" w:eastAsia="Times New Roman" w:hAnsi="Times New Roman"/>
          <w:sz w:val="18"/>
          <w:szCs w:val="18"/>
          <w:color w:val="auto"/>
        </w:rPr>
        <w:t>means Truist Bank, Atlanta, GA, [•].</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“Aggregate Collateral Balance” </w:t>
      </w:r>
      <w:r>
        <w:rPr>
          <w:rFonts w:ascii="Times New Roman" w:cs="Times New Roman" w:eastAsia="Times New Roman" w:hAnsi="Times New Roman"/>
          <w:sz w:val="18"/>
          <w:szCs w:val="18"/>
          <w:color w:val="auto"/>
        </w:rPr>
        <w:t>means, at any time, the sum of:</w:t>
      </w:r>
    </w:p>
    <w:p>
      <w:pPr>
        <w:spacing w:after="0" w:line="119" w:lineRule="exact"/>
        <w:rPr>
          <w:sz w:val="20"/>
          <w:szCs w:val="20"/>
          <w:color w:val="auto"/>
        </w:rPr>
      </w:pPr>
    </w:p>
    <w:p>
      <w:pPr>
        <w:ind w:left="440" w:right="20" w:firstLine="419"/>
        <w:spacing w:after="0" w:line="282" w:lineRule="auto"/>
        <w:tabs>
          <w:tab w:leader="none" w:pos="110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Balance of all Eligible Collateral Loans (other than Defaulted Collateral Loans, Credit Improved Loans, Haircut Collateral Loans and Discount Collateral Loans), </w:t>
      </w:r>
      <w:r>
        <w:rPr>
          <w:rFonts w:ascii="Times New Roman" w:cs="Times New Roman" w:eastAsia="Times New Roman" w:hAnsi="Times New Roman"/>
          <w:sz w:val="18"/>
          <w:szCs w:val="18"/>
          <w:i w:val="1"/>
          <w:iCs w:val="1"/>
          <w:color w:val="auto"/>
        </w:rPr>
        <w:t>plus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28" w:name="page29"/>
    <w:bookmarkEnd w:id="28"/>
    <w:p>
      <w:pPr>
        <w:ind w:left="1120" w:hanging="261"/>
        <w:spacing w:after="0"/>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Defaulted Collateral Loan Balance,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Equivalent of the aggregate purchase price of all Discount Collateral Loans that are Eligible Collateral Loans and not Defaulted Collateral Loans, Haircut Collateral Loans or Credit Improved Loans,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Exposure in respect of all Delayed Drawdown Collateral Loans and Revolving Collateral Loans that are Eligible Collateral Loans, </w:t>
      </w:r>
      <w:r>
        <w:rPr>
          <w:rFonts w:ascii="Times New Roman" w:cs="Times New Roman" w:eastAsia="Times New Roman" w:hAnsi="Times New Roman"/>
          <w:sz w:val="18"/>
          <w:szCs w:val="18"/>
          <w:i w:val="1"/>
          <w:iCs w:val="1"/>
          <w:color w:val="auto"/>
        </w:rPr>
        <w:t>plus</w:t>
      </w:r>
    </w:p>
    <w:p>
      <w:pPr>
        <w:spacing w:after="0" w:line="5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each Credit Improved Loan, an amount equal to the lower of (i) its Principal Balance and (ii) its Market Value,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Haircut Collateral Loan Balance;</w:t>
      </w:r>
    </w:p>
    <w:p>
      <w:pPr>
        <w:spacing w:after="0" w:line="22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calculating the Aggregate Collateral Balance, no Collateral Loans shall be included at a value in excess of the value of such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as reflected on the books and records of the Collateral Manager on such date of determination.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“Aggregate Funded Spread” </w:t>
      </w:r>
      <w:r>
        <w:rPr>
          <w:rFonts w:ascii="Times New Roman" w:cs="Times New Roman" w:eastAsia="Times New Roman" w:hAnsi="Times New Roman"/>
          <w:sz w:val="18"/>
          <w:szCs w:val="18"/>
          <w:color w:val="auto"/>
        </w:rPr>
        <w:t>means, as of any date, the sum of:</w:t>
      </w:r>
    </w:p>
    <w:p>
      <w:pPr>
        <w:spacing w:after="0" w:line="119" w:lineRule="exact"/>
        <w:rPr>
          <w:sz w:val="20"/>
          <w:szCs w:val="20"/>
          <w:color w:val="auto"/>
        </w:rPr>
      </w:pPr>
    </w:p>
    <w:p>
      <w:pPr>
        <w:ind w:left="440" w:right="20" w:firstLine="419"/>
        <w:spacing w:after="0" w:line="266" w:lineRule="auto"/>
        <w:tabs>
          <w:tab w:leader="none" w:pos="110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Floating Rate Obligation (excluding any Floor Obligation) that bears interest at a spread over an index (including any London interbank offered rate based index), (i) the excess of the sum of such spread and such index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Specified Rate as then in effect (which spread or excess may be expressed as a negative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Principal Balance of such Collateral Loan; and</w:t>
      </w:r>
    </w:p>
    <w:p>
      <w:pPr>
        <w:spacing w:after="0" w:line="67"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Floor Obligation, (i) the excess of the interest rate on such Floor Obligation (including any interest rate spread) as of such date </w:t>
      </w:r>
      <w:r>
        <w:rPr>
          <w:rFonts w:ascii="Times New Roman" w:cs="Times New Roman" w:eastAsia="Times New Roman" w:hAnsi="Times New Roman"/>
          <w:sz w:val="18"/>
          <w:szCs w:val="18"/>
          <w:i w:val="1"/>
          <w:iCs w:val="1"/>
          <w:color w:val="auto"/>
        </w:rPr>
        <w:t>over</w:t>
      </w:r>
      <w:r>
        <w:rPr>
          <w:rFonts w:ascii="Times New Roman" w:cs="Times New Roman" w:eastAsia="Times New Roman" w:hAnsi="Times New Roman"/>
          <w:sz w:val="18"/>
          <w:szCs w:val="18"/>
          <w:color w:val="auto"/>
        </w:rPr>
        <w:t xml:space="preserve"> Specified Rate as then in effect (which spread or excess may be expressed as a negative percentage)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Principal Balance of each such Collateral Loan.</w:t>
      </w:r>
    </w:p>
    <w:p>
      <w:pPr>
        <w:spacing w:after="0" w:line="174"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“Aggregate Principal Balance” </w:t>
      </w:r>
      <w:r>
        <w:rPr>
          <w:rFonts w:ascii="Times New Roman" w:cs="Times New Roman" w:eastAsia="Times New Roman" w:hAnsi="Times New Roman"/>
          <w:sz w:val="18"/>
          <w:szCs w:val="18"/>
          <w:color w:val="auto"/>
        </w:rPr>
        <w:t>means, when used with respect to all or a portion of the Collateral Loans, the sum of the Principal Balances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of such portion of such Collateral Loans.</w:t>
      </w:r>
    </w:p>
    <w:p>
      <w:pPr>
        <w:spacing w:after="0" w:line="15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“Aggregate Unfunded Spread” </w:t>
      </w:r>
      <w:r>
        <w:rPr>
          <w:rFonts w:ascii="Times New Roman" w:cs="Times New Roman" w:eastAsia="Times New Roman" w:hAnsi="Times New Roman"/>
          <w:sz w:val="18"/>
          <w:szCs w:val="18"/>
          <w:color w:val="auto"/>
        </w:rPr>
        <w:t>means, as of any date, the sum of the products obtained by multiplying (a) for each Delayed Drawdown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and Revolving Collateral Loan, the related commitment fee or other analogous fees (expressed at a per annum rate) then in effect as of such date and (b) the undrawn commitments of each such Delayed Drawdown Collateral Loan and Revolving Collateral Loan as of such date.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“Agreed Foreign Currency” </w:t>
      </w:r>
      <w:r>
        <w:rPr>
          <w:rFonts w:ascii="Times New Roman" w:cs="Times New Roman" w:eastAsia="Times New Roman" w:hAnsi="Times New Roman"/>
          <w:sz w:val="18"/>
          <w:szCs w:val="18"/>
          <w:color w:val="auto"/>
        </w:rPr>
        <w:t>means, at any time, any of Canadian Dollars, Pounds Sterling, Euros, and Australian Dollars.</w:t>
      </w:r>
    </w:p>
    <w:p>
      <w:pPr>
        <w:spacing w:after="0" w:line="225" w:lineRule="exact"/>
        <w:rPr>
          <w:sz w:val="20"/>
          <w:szCs w:val="20"/>
          <w:color w:val="auto"/>
        </w:rPr>
      </w:pPr>
    </w:p>
    <w:p>
      <w:pPr>
        <w:jc w:val="center"/>
        <w:ind w:left="880"/>
        <w:spacing w:after="0" w:line="456" w:lineRule="auto"/>
        <w:rPr>
          <w:sz w:val="20"/>
          <w:szCs w:val="20"/>
          <w:color w:val="auto"/>
        </w:rPr>
      </w:pP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means this Revolving Credit and Security Agreement, as amended, restated, supplemented or otherwise modified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8" w:right="499" w:bottom="1440" w:gutter="0" w:footer="0" w:header="0"/>
        </w:sectPr>
      </w:pPr>
    </w:p>
    <w:bookmarkStart w:id="29" w:name="page30"/>
    <w:bookmarkEnd w:id="29"/>
    <w:p>
      <w:pPr>
        <w:ind w:right="160" w:firstLine="440"/>
        <w:spacing w:after="0" w:line="31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Anti-Corruption Laws</w:t>
      </w:r>
      <w:r>
        <w:rPr>
          <w:rFonts w:ascii="Times New Roman" w:cs="Times New Roman" w:eastAsia="Times New Roman" w:hAnsi="Times New Roman"/>
          <w:sz w:val="17"/>
          <w:szCs w:val="17"/>
          <w:color w:val="auto"/>
        </w:rPr>
        <w:t>” means any laws, rules and regulations of any jurisdiction applicable from time to time to the Borrower concerning bribery or corruption, including the United States Foreign Corrupt Practices Act of 1977, (15 U.S.C. § 78dd-1, et seq.) and the U.K. Bribery Act 2010.</w:t>
      </w:r>
    </w:p>
    <w:p>
      <w:pPr>
        <w:spacing w:after="0" w:line="135"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“Applicable Law” </w:t>
      </w:r>
      <w:r>
        <w:rPr>
          <w:rFonts w:ascii="Times New Roman" w:cs="Times New Roman" w:eastAsia="Times New Roman" w:hAnsi="Times New Roman"/>
          <w:sz w:val="18"/>
          <w:szCs w:val="18"/>
          <w:color w:val="auto"/>
        </w:rPr>
        <w:t>means any Law of any Governmental Authority, including all Federal and state banking or securities laws, to which the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question is subject or by which it or any of its assets or properties are bound.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“Applicable Margin” </w:t>
      </w:r>
      <w:r>
        <w:rPr>
          <w:rFonts w:ascii="Times New Roman" w:cs="Times New Roman" w:eastAsia="Times New Roman" w:hAnsi="Times New Roman"/>
          <w:sz w:val="18"/>
          <w:szCs w:val="18"/>
          <w:color w:val="auto"/>
        </w:rPr>
        <w:t>has the meaning assigned to such term in the Lender Fee Letter.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“Appraisal” </w:t>
      </w:r>
      <w:r>
        <w:rPr>
          <w:rFonts w:ascii="Times New Roman" w:cs="Times New Roman" w:eastAsia="Times New Roman" w:hAnsi="Times New Roman"/>
          <w:sz w:val="18"/>
          <w:szCs w:val="18"/>
          <w:color w:val="auto"/>
        </w:rPr>
        <w:t>means:</w:t>
      </w:r>
    </w:p>
    <w:p>
      <w:pPr>
        <w:spacing w:after="0" w:line="119" w:lineRule="exact"/>
        <w:rPr>
          <w:sz w:val="20"/>
          <w:szCs w:val="20"/>
          <w:color w:val="auto"/>
        </w:rPr>
      </w:pPr>
    </w:p>
    <w:p>
      <w:pPr>
        <w:ind w:left="440" w:right="60" w:firstLine="419"/>
        <w:spacing w:after="0" w:line="261" w:lineRule="auto"/>
        <w:tabs>
          <w:tab w:leader="none" w:pos="1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Defaulted Collateral Loan, an appraisal of the assets securing such Defaulted Collateral Loan that is conducted by an Approved Appraisal Firm on the basis of the fair market value of such assets (that is, the price that would be paid by a willing buyer to a willing seller of such assets in an expedited sale on an arm’s-length basis), which may be in the form of an update or reaffirmation by an Approved Appraisal Firm of an Appraisal of such Defaulted Collateral Loan previously performed by an Approved Appraisal Firm; and</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Collateral Loan (other than a Defaulted Collateral Loan), an appraisal of such Collateral Loan that is conducted by an Approved Appraisal Firm, which may be in the form of an update or reaffirmation by an Approved Appraisal Firm of an Appraisal of such Collateral Loan previously performed by an Approved Appraisal Firm.</w:t>
      </w:r>
    </w:p>
    <w:p>
      <w:pPr>
        <w:spacing w:after="0" w:line="174"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“Approved Appraisal Firm” </w:t>
      </w:r>
      <w:r>
        <w:rPr>
          <w:rFonts w:ascii="Times New Roman" w:cs="Times New Roman" w:eastAsia="Times New Roman" w:hAnsi="Times New Roman"/>
          <w:sz w:val="18"/>
          <w:szCs w:val="18"/>
          <w:color w:val="auto"/>
        </w:rPr>
        <w:t>means (a) an independent appraisal firm recognized as being experienced in conducting valuations of secured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(b) an independent financial adviser of recognized standing retained by the Borrower, the Collateral Manager or the agent or lenders under any Collateral Loan, in each case as consented to by the Administrative Agent.</w:t>
      </w:r>
    </w:p>
    <w:p>
      <w:pPr>
        <w:spacing w:after="0" w:line="173"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“Assignment and Acceptance” </w:t>
      </w:r>
      <w:r>
        <w:rPr>
          <w:rFonts w:ascii="Times New Roman" w:cs="Times New Roman" w:eastAsia="Times New Roman" w:hAnsi="Times New Roman"/>
          <w:sz w:val="18"/>
          <w:szCs w:val="18"/>
          <w:color w:val="auto"/>
        </w:rPr>
        <w:t>means an Assignment and Acceptance in substantially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entered into by a Lender,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assignee, the Administrative Agent and, if applicable, the Borrower.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“AUS$”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“Australian Dollar” </w:t>
      </w:r>
      <w:r>
        <w:rPr>
          <w:rFonts w:ascii="Times New Roman" w:cs="Times New Roman" w:eastAsia="Times New Roman" w:hAnsi="Times New Roman"/>
          <w:sz w:val="18"/>
          <w:szCs w:val="18"/>
          <w:color w:val="auto"/>
        </w:rPr>
        <w:t>means lawful money of the Commonwealth of Australia.</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“Backup Collateral Manager” </w:t>
      </w:r>
      <w:r>
        <w:rPr>
          <w:rFonts w:ascii="Times New Roman" w:cs="Times New Roman" w:eastAsia="Times New Roman" w:hAnsi="Times New Roman"/>
          <w:sz w:val="18"/>
          <w:szCs w:val="18"/>
          <w:color w:val="auto"/>
        </w:rPr>
        <w:t>means U.S. Bank Trust Company, National Association, a national banking association, and any successor thereto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appointed under this Agreement.</w:t>
      </w:r>
    </w:p>
    <w:p>
      <w:pPr>
        <w:spacing w:after="0" w:line="158" w:lineRule="exact"/>
        <w:rPr>
          <w:sz w:val="20"/>
          <w:szCs w:val="20"/>
          <w:color w:val="auto"/>
        </w:rPr>
      </w:pPr>
    </w:p>
    <w:p>
      <w:pPr>
        <w:ind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“Backup Collateral Manager Fee Letter” </w:t>
      </w:r>
      <w:r>
        <w:rPr>
          <w:rFonts w:ascii="Times New Roman" w:cs="Times New Roman" w:eastAsia="Times New Roman" w:hAnsi="Times New Roman"/>
          <w:sz w:val="18"/>
          <w:szCs w:val="18"/>
          <w:color w:val="auto"/>
        </w:rPr>
        <w:t>means the Collateral Agent Fee Letter, setting forth the fees payable by the Borrower,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to the Backup Collateral Manager in connection with the transactions contemplated by this Agreement, as the same may be amended or amended and restated from time to time.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8" w:right="479" w:bottom="1440" w:gutter="0" w:footer="0" w:header="0"/>
        </w:sectPr>
      </w:pPr>
    </w:p>
    <w:bookmarkStart w:id="30" w:name="page31"/>
    <w:bookmarkEnd w:id="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Backup Collateral Manager Indemnified Amounts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Bail-In Action</w:t>
      </w:r>
      <w:r>
        <w:rPr>
          <w:rFonts w:ascii="Times New Roman" w:cs="Times New Roman" w:eastAsia="Times New Roman" w:hAnsi="Times New Roman"/>
          <w:sz w:val="18"/>
          <w:szCs w:val="18"/>
          <w:color w:val="auto"/>
        </w:rPr>
        <w:t>” means the exercise of any Write-Down and Conversion Powers by the applicable EEA Resolution Authority in respect of any liability of an EEA Financial Institution.</w:t>
      </w:r>
    </w:p>
    <w:p>
      <w:pPr>
        <w:spacing w:after="0" w:line="15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Bail-In Legislation</w:t>
      </w:r>
      <w:r>
        <w:rPr>
          <w:rFonts w:ascii="Times New Roman" w:cs="Times New Roman" w:eastAsia="Times New Roman" w:hAnsi="Times New Roman"/>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“Bankruptcy Code” </w:t>
      </w:r>
      <w:r>
        <w:rPr>
          <w:rFonts w:ascii="Times New Roman" w:cs="Times New Roman" w:eastAsia="Times New Roman" w:hAnsi="Times New Roman"/>
          <w:sz w:val="18"/>
          <w:szCs w:val="18"/>
          <w:color w:val="auto"/>
        </w:rPr>
        <w:t>means the United States Bankruptcy Code, as amended.</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“Base Rate” </w:t>
      </w:r>
      <w:r>
        <w:rPr>
          <w:rFonts w:ascii="Times New Roman" w:cs="Times New Roman" w:eastAsia="Times New Roman" w:hAnsi="Times New Roman"/>
          <w:sz w:val="18"/>
          <w:szCs w:val="18"/>
          <w:color w:val="auto"/>
        </w:rPr>
        <w:t>means, on any date, a fluctuating interest rate</w:t>
      </w:r>
      <w:r>
        <w:rPr>
          <w:rFonts w:ascii="Times New Roman" w:cs="Times New Roman" w:eastAsia="Times New Roman" w:hAnsi="Times New Roman"/>
          <w:sz w:val="18"/>
          <w:szCs w:val="18"/>
          <w:i w:val="1"/>
          <w:iCs w:val="1"/>
          <w:color w:val="auto"/>
        </w:rPr>
        <w:t xml:space="preserve"> per annum </w:t>
      </w:r>
      <w:r>
        <w:rPr>
          <w:rFonts w:ascii="Times New Roman" w:cs="Times New Roman" w:eastAsia="Times New Roman" w:hAnsi="Times New Roman"/>
          <w:sz w:val="18"/>
          <w:szCs w:val="18"/>
          <w:color w:val="auto"/>
        </w:rPr>
        <w:t>equal to the highest of (a) the Prime Rate, (b) the Federal Funds Rate</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 xml:space="preserve">0.50%, and (c) the sum of (i) the greater of (1) the </w:t>
      </w:r>
      <w:r>
        <w:rPr>
          <w:rFonts w:ascii="Times New Roman" w:cs="Times New Roman" w:eastAsia="Times New Roman" w:hAnsi="Times New Roman"/>
          <w:sz w:val="18"/>
          <w:szCs w:val="18"/>
          <w:color w:val="FF0000"/>
          <w:strike w:val="1"/>
        </w:rPr>
        <w:t>sum of (A) the</w:t>
      </w:r>
      <w:r>
        <w:rPr>
          <w:rFonts w:ascii="Times New Roman" w:cs="Times New Roman" w:eastAsia="Times New Roman" w:hAnsi="Times New Roman"/>
          <w:sz w:val="18"/>
          <w:szCs w:val="18"/>
          <w:color w:val="auto"/>
        </w:rPr>
        <w:t xml:space="preserve"> Term SOFR Reference Rate for a tenor of one month on the day (such day, the “</w:t>
      </w:r>
      <w:r>
        <w:rPr>
          <w:rFonts w:ascii="Times New Roman" w:cs="Times New Roman" w:eastAsia="Times New Roman" w:hAnsi="Times New Roman"/>
          <w:sz w:val="18"/>
          <w:szCs w:val="18"/>
          <w:i w:val="1"/>
          <w:iCs w:val="1"/>
          <w:color w:val="auto"/>
        </w:rPr>
        <w:t>Base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 Term SOFR Determination Day</w:t>
      </w:r>
      <w:r>
        <w:rPr>
          <w:rFonts w:ascii="Times New Roman" w:cs="Times New Roman" w:eastAsia="Times New Roman" w:hAnsi="Times New Roman"/>
          <w:sz w:val="18"/>
          <w:szCs w:val="18"/>
          <w:color w:val="auto"/>
        </w:rPr>
        <w:t>”) that is two (2) Term Benchmark Banking Days for Dollars prior to such day, as such rate is published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SOFR Administrator; provided that if as of 5:00 p.m. on any Base Rate Term SOFR Determination Day the Term SOFR Reference Rate for the applicable tenor has not been published by the Term SOFR Administrator and a Benchmark Replacement Date with respect to the Term SOFR Reference Rate has not occurred, then the rate under this clause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auto"/>
        </w:rPr>
        <w:t xml:space="preserve">) will be the Term SOFR Reference Rate for such tenor as published by the Term SOFR Administrator on the first preceding Term Benchmark Banking Day for Dollars for which such Term SOFR Reference Rate for such tenor was published by the Term SOFR Administrator so long as such first preceding Term Benchmark Banking Day for Dollars is not more than three (3) Term Benchmark Banking Days for Dollars prior to such Base Rate Term SOFR Determination Day; </w:t>
      </w:r>
      <w:r>
        <w:rPr>
          <w:rFonts w:ascii="Times New Roman" w:cs="Times New Roman" w:eastAsia="Times New Roman" w:hAnsi="Times New Roman"/>
          <w:sz w:val="18"/>
          <w:szCs w:val="18"/>
          <w:i w:val="1"/>
          <w:iCs w:val="1"/>
          <w:color w:val="FF0000"/>
          <w:strike w:val="1"/>
        </w:rPr>
        <w:t>plus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(B) .11448%,</w:t>
      </w:r>
      <w:r>
        <w:rPr>
          <w:rFonts w:ascii="Times New Roman" w:cs="Times New Roman" w:eastAsia="Times New Roman" w:hAnsi="Times New Roman"/>
          <w:sz w:val="18"/>
          <w:szCs w:val="18"/>
          <w:color w:val="auto"/>
        </w:rPr>
        <w:t xml:space="preserve"> and (2) the Floor;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solely to the extent that an Event of Default has occurred and is continuing, 1.00%. The Base Rate is a reference rate and does not necessarily represent the lowest or best rate actually charged to any customer of any Agent or any Lender. Interest calculated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will be determined based on a year of 365 days or 366 days, as applicable, and actual days elapsed. Interest calculated pursuant to </w:t>
      </w:r>
      <w:r>
        <w:rPr>
          <w:rFonts w:ascii="Times New Roman" w:cs="Times New Roman" w:eastAsia="Times New Roman" w:hAnsi="Times New Roman"/>
          <w:sz w:val="18"/>
          <w:szCs w:val="18"/>
          <w:u w:val="single" w:color="auto"/>
          <w:color w:val="auto"/>
        </w:rPr>
        <w:t>clauses (b) and (c)</w:t>
      </w:r>
      <w:r>
        <w:rPr>
          <w:rFonts w:ascii="Times New Roman" w:cs="Times New Roman" w:eastAsia="Times New Roman" w:hAnsi="Times New Roman"/>
          <w:sz w:val="18"/>
          <w:szCs w:val="18"/>
          <w:color w:val="auto"/>
        </w:rPr>
        <w:t xml:space="preserve"> above will be determined based on a year of 360 days and actual days elapsed. Any change in the Base Rate due to a change in the Prime Rate, the Federal Funds Rate or the Term SOFR Reference Rate as set forth above shall be effective from and including the effective date of such change in the Prime Rate, the Federal Funds Rate or the Term SOFR Reference Rate, respectively.</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“BDC” </w:t>
      </w:r>
      <w:r>
        <w:rPr>
          <w:rFonts w:ascii="Times New Roman" w:cs="Times New Roman" w:eastAsia="Times New Roman" w:hAnsi="Times New Roman"/>
          <w:sz w:val="18"/>
          <w:szCs w:val="18"/>
          <w:color w:val="auto"/>
        </w:rPr>
        <w:t>means PennantPark Floating Rate Capital Ltd., a Maryland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“Borrower” </w:t>
      </w:r>
      <w:r>
        <w:rPr>
          <w:rFonts w:ascii="Times New Roman" w:cs="Times New Roman" w:eastAsia="Times New Roman" w:hAnsi="Times New Roman"/>
          <w:sz w:val="18"/>
          <w:szCs w:val="18"/>
          <w:color w:val="auto"/>
        </w:rPr>
        <w:t>has the meaning assigned to such term in the introduction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“Borrower LLC Agreement” </w:t>
      </w:r>
      <w:r>
        <w:rPr>
          <w:rFonts w:ascii="Times New Roman" w:cs="Times New Roman" w:eastAsia="Times New Roman" w:hAnsi="Times New Roman"/>
          <w:sz w:val="18"/>
          <w:szCs w:val="18"/>
          <w:color w:val="auto"/>
        </w:rPr>
        <w:t>means the Limited Liability Company Operating Agreement of the Borrower, dated as of June 23, 2011.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“Borrowing”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8" w:right="479" w:bottom="1440" w:gutter="0" w:footer="0" w:header="0"/>
        </w:sectPr>
      </w:pPr>
    </w:p>
    <w:bookmarkStart w:id="31" w:name="page32"/>
    <w:bookmarkEnd w:id="31"/>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“Borrowing Base” </w:t>
      </w:r>
      <w:r>
        <w:rPr>
          <w:rFonts w:ascii="Times New Roman" w:cs="Times New Roman" w:eastAsia="Times New Roman" w:hAnsi="Times New Roman"/>
          <w:sz w:val="18"/>
          <w:szCs w:val="18"/>
          <w:color w:val="auto"/>
        </w:rPr>
        <w:t>means, at any time, an amount equal to:</w:t>
      </w:r>
    </w:p>
    <w:p>
      <w:pPr>
        <w:spacing w:after="0" w:line="117" w:lineRule="exact"/>
        <w:rPr>
          <w:sz w:val="20"/>
          <w:szCs w:val="20"/>
          <w:color w:val="auto"/>
        </w:rPr>
      </w:pPr>
    </w:p>
    <w:p>
      <w:pPr>
        <w:ind w:left="1104" w:hanging="241"/>
        <w:spacing w:after="0"/>
        <w:tabs>
          <w:tab w:leader="none" w:pos="11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Collateral Balance (excluding the Revolving Exposure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such definition), </w:t>
      </w:r>
      <w:r>
        <w:rPr>
          <w:rFonts w:ascii="Times New Roman" w:cs="Times New Roman" w:eastAsia="Times New Roman" w:hAnsi="Times New Roman"/>
          <w:sz w:val="18"/>
          <w:szCs w:val="18"/>
          <w:i w:val="1"/>
          <w:iCs w:val="1"/>
          <w:color w:val="auto"/>
        </w:rPr>
        <w:t>minus</w:t>
      </w:r>
    </w:p>
    <w:p>
      <w:pPr>
        <w:spacing w:after="0" w:line="119"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12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during the Reinvestment Period, the Excess Concentration Amount and (ii) after the Reinvestment Period, the Excess Concentration Amount calculated as of the last day of the Reinvestment Period.</w:t>
      </w:r>
    </w:p>
    <w:p>
      <w:pPr>
        <w:spacing w:after="0" w:line="160" w:lineRule="exact"/>
        <w:rPr>
          <w:sz w:val="20"/>
          <w:szCs w:val="20"/>
          <w:color w:val="auto"/>
        </w:rPr>
      </w:pPr>
    </w:p>
    <w:p>
      <w:pPr>
        <w:jc w:val="both"/>
        <w:ind w:left="4"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“Borrowing Base Calculation Statement” </w:t>
      </w:r>
      <w:r>
        <w:rPr>
          <w:rFonts w:ascii="Times New Roman" w:cs="Times New Roman" w:eastAsia="Times New Roman" w:hAnsi="Times New Roman"/>
          <w:sz w:val="17"/>
          <w:szCs w:val="17"/>
          <w:color w:val="auto"/>
        </w:rPr>
        <w:t>means a statement in substantially the form attached to the form of Notice of Borrowing attached hereto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as such form of Borrowing Base Calculation Statement may be modified by the Administrative Agent from time to time to the extent such form does not, in the good faith opinion of the Administrative Agent, accurately reflect the calculation of the Borrowing Base required hereunder.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“Borrowing Date” </w:t>
      </w:r>
      <w:r>
        <w:rPr>
          <w:rFonts w:ascii="Times New Roman" w:cs="Times New Roman" w:eastAsia="Times New Roman" w:hAnsi="Times New Roman"/>
          <w:sz w:val="18"/>
          <w:szCs w:val="18"/>
          <w:color w:val="auto"/>
        </w:rPr>
        <w:t>means the date of a Borrowing.</w:t>
      </w:r>
    </w:p>
    <w:p>
      <w:pPr>
        <w:spacing w:after="0" w:line="225" w:lineRule="exact"/>
        <w:rPr>
          <w:sz w:val="20"/>
          <w:szCs w:val="20"/>
          <w:color w:val="auto"/>
        </w:rPr>
      </w:pPr>
    </w:p>
    <w:p>
      <w:pPr>
        <w:ind w:left="4"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“Business Day” </w:t>
      </w:r>
      <w:r>
        <w:rPr>
          <w:rFonts w:ascii="Times New Roman" w:cs="Times New Roman" w:eastAsia="Times New Roman" w:hAnsi="Times New Roman"/>
          <w:sz w:val="17"/>
          <w:szCs w:val="17"/>
          <w:color w:val="auto"/>
        </w:rPr>
        <w:t>means any day other than a Saturday or Sunday,</w:t>
      </w:r>
      <w:r>
        <w:rPr>
          <w:rFonts w:ascii="Times New Roman" w:cs="Times New Roman" w:eastAsia="Times New Roman" w:hAnsi="Times New Roman"/>
          <w:sz w:val="17"/>
          <w:szCs w:val="17"/>
          <w:i w:val="1"/>
          <w:iCs w:val="1"/>
          <w:color w:val="auto"/>
        </w:rPr>
        <w:t xml:space="preserve"> provided </w:t>
      </w:r>
      <w:r>
        <w:rPr>
          <w:rFonts w:ascii="Times New Roman" w:cs="Times New Roman" w:eastAsia="Times New Roman" w:hAnsi="Times New Roman"/>
          <w:sz w:val="17"/>
          <w:szCs w:val="17"/>
          <w:color w:val="auto"/>
        </w:rPr>
        <w:t>that the following shall not constitute Business Days (i) days on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banks are authorized or required to close in New York, New York, Minneapolis, Minnesota, Florence, South Carolina, or Charlotte, North Carolina,</w:t>
      </w:r>
    </w:p>
    <w:p>
      <w:pPr>
        <w:spacing w:after="0" w:line="1" w:lineRule="exact"/>
        <w:rPr>
          <w:sz w:val="20"/>
          <w:szCs w:val="20"/>
          <w:color w:val="auto"/>
        </w:rPr>
      </w:pPr>
    </w:p>
    <w:p>
      <w:pPr>
        <w:ind w:left="4" w:right="140" w:hanging="4"/>
        <w:spacing w:after="0" w:line="255"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on which the Depository Trust Company or commercial paper markets in the United States are closed, and (iii) if the applicable Business Day relates to the advance or continuation of, or conversion into, or payment of an Advance denominated in any Agreed Foreign Currency, days on which commercial banks and the London foreign exchange market settle payments in the Principal Financial Center are closed.</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“Canadian Dollars”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“Cdn $” </w:t>
      </w:r>
      <w:r>
        <w:rPr>
          <w:rFonts w:ascii="Times New Roman" w:cs="Times New Roman" w:eastAsia="Times New Roman" w:hAnsi="Times New Roman"/>
          <w:sz w:val="18"/>
          <w:szCs w:val="18"/>
          <w:color w:val="auto"/>
        </w:rPr>
        <w:t>each means the lawful currency of Canada.</w:t>
      </w:r>
    </w:p>
    <w:p>
      <w:pPr>
        <w:spacing w:after="0" w:line="225" w:lineRule="exact"/>
        <w:rPr>
          <w:sz w:val="20"/>
          <w:szCs w:val="20"/>
          <w:color w:val="auto"/>
        </w:rPr>
      </w:pPr>
    </w:p>
    <w:p>
      <w:pPr>
        <w:ind w:left="4"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w:t>
      </w:r>
      <w:r>
        <w:rPr>
          <w:rFonts w:ascii="Times New Roman" w:cs="Times New Roman" w:eastAsia="Times New Roman" w:hAnsi="Times New Roman"/>
          <w:sz w:val="18"/>
          <w:szCs w:val="18"/>
          <w:color w:val="auto"/>
        </w:rPr>
        <w:t>means any immediately available funds in Dollars or in any currency other than Dollars (measured in terms of the Dollar Equivalent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which is a freely convertible currency.</w:t>
      </w:r>
    </w:p>
    <w:p>
      <w:pPr>
        <w:spacing w:after="0" w:line="158" w:lineRule="exact"/>
        <w:rPr>
          <w:sz w:val="20"/>
          <w:szCs w:val="20"/>
          <w:color w:val="auto"/>
        </w:rPr>
      </w:pPr>
    </w:p>
    <w:p>
      <w:pPr>
        <w:ind w:left="4"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“Cause” </w:t>
      </w:r>
      <w:r>
        <w:rPr>
          <w:rFonts w:ascii="Times New Roman" w:cs="Times New Roman" w:eastAsia="Times New Roman" w:hAnsi="Times New Roman"/>
          <w:sz w:val="18"/>
          <w:szCs w:val="18"/>
          <w:color w:val="auto"/>
        </w:rPr>
        <w:t>means the indictment for or conviction of any crime of dishonesty or moral turpitude or any act or omission that would constitute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negligence, bad faith or willful misconduct.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“Certificated Security” </w:t>
      </w:r>
      <w:r>
        <w:rPr>
          <w:rFonts w:ascii="Times New Roman" w:cs="Times New Roman" w:eastAsia="Times New Roman" w:hAnsi="Times New Roman"/>
          <w:sz w:val="18"/>
          <w:szCs w:val="18"/>
          <w:color w:val="auto"/>
        </w:rPr>
        <w:t>has the meaning specified in Section 8-102(a)(4) of the UCC.</w:t>
      </w:r>
    </w:p>
    <w:p>
      <w:pPr>
        <w:spacing w:after="0" w:line="225" w:lineRule="exact"/>
        <w:rPr>
          <w:sz w:val="20"/>
          <w:szCs w:val="20"/>
          <w:color w:val="auto"/>
        </w:rPr>
      </w:pPr>
    </w:p>
    <w:p>
      <w:pPr>
        <w:ind w:left="4"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means, at any time, the occurrence of one of the following events: (1) the BDC fails to own 100% of the equity interests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Borrower; or (2) PennantPark Investment Advisers, LLC is no longer the investment adviser of the BDC.</w:t>
      </w:r>
    </w:p>
    <w:p>
      <w:pPr>
        <w:spacing w:after="0" w:line="158" w:lineRule="exact"/>
        <w:rPr>
          <w:sz w:val="20"/>
          <w:szCs w:val="20"/>
          <w:color w:val="auto"/>
        </w:rPr>
      </w:pPr>
    </w:p>
    <w:p>
      <w:pPr>
        <w:ind w:left="4"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“Class”</w:t>
      </w:r>
      <w:r>
        <w:rPr>
          <w:rFonts w:ascii="Times New Roman" w:cs="Times New Roman" w:eastAsia="Times New Roman" w:hAnsi="Times New Roman"/>
          <w:sz w:val="18"/>
          <w:szCs w:val="18"/>
          <w:color w:val="auto"/>
        </w:rPr>
        <w:t>, when used in reference to any Advance or Borrowing, refers to whether such Advance, or the Advances constituting such Borrowing,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Syndicated Dollar Advances, Syndicated Multicurrency Advances or Swingline Advances.</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8" w:right="47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“Clearing Agency” </w:t>
      </w:r>
      <w:r>
        <w:rPr>
          <w:rFonts w:ascii="Times New Roman" w:cs="Times New Roman" w:eastAsia="Times New Roman" w:hAnsi="Times New Roman"/>
          <w:sz w:val="18"/>
          <w:szCs w:val="18"/>
          <w:color w:val="auto"/>
        </w:rPr>
        <w:t>means an organization registered as a “clearing agency” pursuant to Section 17A of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“Clearing Corporation” </w:t>
      </w:r>
      <w:r>
        <w:rPr>
          <w:rFonts w:ascii="Times New Roman" w:cs="Times New Roman" w:eastAsia="Times New Roman" w:hAnsi="Times New Roman"/>
          <w:sz w:val="18"/>
          <w:szCs w:val="18"/>
          <w:color w:val="auto"/>
        </w:rPr>
        <w:t>means each entity included within the meaning of “clearing corporation” under Section 8-102(a)(5) of the UCC.</w:t>
      </w:r>
    </w:p>
    <w:p>
      <w:pPr>
        <w:spacing w:after="0" w:line="225"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“Clearing Corporation Security” </w:t>
      </w:r>
      <w:r>
        <w:rPr>
          <w:rFonts w:ascii="Times New Roman" w:cs="Times New Roman" w:eastAsia="Times New Roman" w:hAnsi="Times New Roman"/>
          <w:sz w:val="18"/>
          <w:szCs w:val="18"/>
          <w:color w:val="auto"/>
        </w:rPr>
        <w:t>means securities which are in the custody of or maintained on the books of a Clearing Corporation or a nominee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control of a Clearing Corporation and, if they are Certificated Securities in registered form, properly endorsed to or registered in the name of the Clearing Corporation or such nominee.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“Closing Date” </w:t>
      </w:r>
      <w:r>
        <w:rPr>
          <w:rFonts w:ascii="Times New Roman" w:cs="Times New Roman" w:eastAsia="Times New Roman" w:hAnsi="Times New Roman"/>
          <w:sz w:val="18"/>
          <w:szCs w:val="18"/>
          <w:color w:val="auto"/>
        </w:rPr>
        <w:t>means August 12, 2021.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from time to time, or any successor statute.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“Collateral”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“Collateral Administration Agreement” </w:t>
      </w:r>
      <w:r>
        <w:rPr>
          <w:rFonts w:ascii="Times New Roman" w:cs="Times New Roman" w:eastAsia="Times New Roman" w:hAnsi="Times New Roman"/>
          <w:sz w:val="18"/>
          <w:szCs w:val="18"/>
          <w:color w:val="auto"/>
        </w:rPr>
        <w:t>means that certain Collateral Administration Agreement, dated as of August 12, 2021 by and among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Administrator, the Collateral Manager and the Borrower, as amended from time to time.</w:t>
      </w:r>
    </w:p>
    <w:p>
      <w:pPr>
        <w:spacing w:after="0" w:line="158" w:lineRule="exact"/>
        <w:rPr>
          <w:sz w:val="20"/>
          <w:szCs w:val="20"/>
          <w:color w:val="auto"/>
        </w:rPr>
      </w:pPr>
    </w:p>
    <w:p>
      <w:pPr>
        <w:ind w:right="1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“Collateral Administrator” </w:t>
      </w:r>
      <w:r>
        <w:rPr>
          <w:rFonts w:ascii="Times New Roman" w:cs="Times New Roman" w:eastAsia="Times New Roman" w:hAnsi="Times New Roman"/>
          <w:sz w:val="18"/>
          <w:szCs w:val="18"/>
          <w:color w:val="auto"/>
        </w:rPr>
        <w:t>means U.S. Bank Trust Company, National Association, and any successor thereto under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“Collateral Agent” </w:t>
      </w:r>
      <w:r>
        <w:rPr>
          <w:rFonts w:ascii="Times New Roman" w:cs="Times New Roman" w:eastAsia="Times New Roman" w:hAnsi="Times New Roman"/>
          <w:sz w:val="18"/>
          <w:szCs w:val="18"/>
          <w:color w:val="auto"/>
        </w:rPr>
        <w:t>has the meaning assigned to such term in the introduction to this Agreement.</w:t>
      </w:r>
    </w:p>
    <w:p>
      <w:pPr>
        <w:spacing w:after="0" w:line="22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“Collateral Agent Fee Letter” </w:t>
      </w:r>
      <w:r>
        <w:rPr>
          <w:rFonts w:ascii="Times New Roman" w:cs="Times New Roman" w:eastAsia="Times New Roman" w:hAnsi="Times New Roman"/>
          <w:sz w:val="18"/>
          <w:szCs w:val="18"/>
          <w:color w:val="auto"/>
        </w:rPr>
        <w:t>means the fee letter, dated as of the date hereof, among the Collateral Agent, the Custodian, U.S. Bank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as Securities Intermediary under the Account Control Agreement, the Backup Collateral Manager, the Collateral Administrator, the Borrower and the Collateral Manager setting forth the fees payable by the Borrower to the Collateral Agent in connection with the transactions contemplated by this Agreement and other Facility Documents.</w:t>
      </w:r>
    </w:p>
    <w:p>
      <w:pPr>
        <w:spacing w:after="0" w:line="180"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“Collateral Interest Amount” </w:t>
      </w:r>
      <w:r>
        <w:rPr>
          <w:rFonts w:ascii="Times New Roman" w:cs="Times New Roman" w:eastAsia="Times New Roman" w:hAnsi="Times New Roman"/>
          <w:sz w:val="17"/>
          <w:szCs w:val="17"/>
          <w:color w:val="auto"/>
        </w:rPr>
        <w:t>means, as of any date of determination, without duplication, the Dollar Equivalent of the aggregate amount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Interest Proceeds that has been received or that is expected to be received (other than Interest Proceeds expected to be received from Defaulted Collateral Loans, Ineligible Collateral Loans and Non-Cash Paying PIK Loans, in each case unless actually received), in each case during the Collection Period (and, if such Collection Period does not end on a Business Day, the next succeeding Business Day) in which such date of determination occurs.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Loan</w:t>
      </w:r>
      <w:r>
        <w:rPr>
          <w:rFonts w:ascii="Times New Roman" w:cs="Times New Roman" w:eastAsia="Times New Roman" w:hAnsi="Times New Roman"/>
          <w:sz w:val="18"/>
          <w:szCs w:val="18"/>
          <w:color w:val="auto"/>
        </w:rPr>
        <w:t>” means a loan, debt obligation or debt security acquired by the Borrower (including Participation Interests).</w:t>
      </w:r>
    </w:p>
    <w:p>
      <w:pPr>
        <w:spacing w:after="0" w:line="16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8" w:right="479" w:bottom="1440" w:gutter="0" w:footer="0" w:header="0"/>
        </w:sectPr>
      </w:pPr>
    </w:p>
    <w:bookmarkStart w:id="33" w:name="page34"/>
    <w:bookmarkEnd w:id="33"/>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“Collateral Management Fees” </w:t>
      </w:r>
      <w:r>
        <w:rPr>
          <w:rFonts w:ascii="Times New Roman" w:cs="Times New Roman" w:eastAsia="Times New Roman" w:hAnsi="Times New Roman"/>
          <w:sz w:val="18"/>
          <w:szCs w:val="18"/>
          <w:color w:val="auto"/>
        </w:rPr>
        <w:t>means, collectively, Senior Collateral Management Fees and Subordinated Collateral Management Fees.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“Collateral Management Standard” </w:t>
      </w:r>
      <w:r>
        <w:rPr>
          <w:rFonts w:ascii="Times New Roman" w:cs="Times New Roman" w:eastAsia="Times New Roman" w:hAnsi="Times New Roman"/>
          <w:sz w:val="18"/>
          <w:szCs w:val="18"/>
          <w:color w:val="auto"/>
        </w:rPr>
        <w:t>means, with respect to any Collateral Loans included in the Collateral, to service and administer such</w:t>
      </w:r>
    </w:p>
    <w:p>
      <w:pPr>
        <w:spacing w:after="0" w:line="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Collateral Loans in accordance with the Related Documents and all customary and usual servicing practices (a) which are consistent with the higher of:</w:t>
      </w:r>
    </w:p>
    <w:p>
      <w:pPr>
        <w:spacing w:after="0" w:line="9" w:lineRule="exact"/>
        <w:rPr>
          <w:sz w:val="20"/>
          <w:szCs w:val="20"/>
          <w:color w:val="auto"/>
        </w:rPr>
      </w:pPr>
    </w:p>
    <w:p>
      <w:pPr>
        <w:ind w:left="4" w:right="120" w:hanging="4"/>
        <w:spacing w:after="0" w:line="268" w:lineRule="auto"/>
        <w:tabs>
          <w:tab w:leader="none" w:pos="21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customary and usual servicing practices that a prudent loan investor or lender would use in servicing loans like the Collateral Loans for its own account, and (ii) the same care, skill, prudence and diligence with which the Collateral Manager services and administers loans for its own account or for the account of others; (b) to the extent not inconsistent with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with a view to maximize the value of the Collateral Loans; and (c) without regard to: (i) any relationship that the Collateral Manager or any Affiliate of the Collateral Manager may have with any Obligor or any Affiliate of any Obligor, (ii) the Collateral Manager’s obligations to incur servicing and administrative expenses with respect to a Collateral Loan, (iii) the Collateral Manager’s right to receive compensation for its services hereunder or with respect to any particular transaction, (iv) the ownership by the Collateral Manager or any Affiliate thereof of any retained interest or one or more loans of the same class as any Collateral Loans, (v) the ownership, servicing or management for others by the Collateral Manager of any other loans or property by the Collateral Manager, or (vi) any relationship that the Collateral Manager or any Affiliate of the Collateral Manager may have with any holder of other loans of the Obligor with respect to such Collateral Loans.</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“Collateral Manager” </w:t>
      </w:r>
      <w:r>
        <w:rPr>
          <w:rFonts w:ascii="Times New Roman" w:cs="Times New Roman" w:eastAsia="Times New Roman" w:hAnsi="Times New Roman"/>
          <w:sz w:val="18"/>
          <w:szCs w:val="18"/>
          <w:color w:val="auto"/>
        </w:rPr>
        <w:t>has the meaning assigned to such term in the introduction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“Collateral Manager Event of Default” </w:t>
      </w:r>
      <w:r>
        <w:rPr>
          <w:rFonts w:ascii="Times New Roman" w:cs="Times New Roman" w:eastAsia="Times New Roman" w:hAnsi="Times New Roman"/>
          <w:sz w:val="18"/>
          <w:szCs w:val="18"/>
          <w:color w:val="auto"/>
        </w:rPr>
        <w:t>means the occurrence of any of the events, acts or circumstances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“Collateral Manager Replacement Event” </w:t>
      </w:r>
      <w:r>
        <w:rPr>
          <w:rFonts w:ascii="Times New Roman" w:cs="Times New Roman" w:eastAsia="Times New Roman" w:hAnsi="Times New Roman"/>
          <w:sz w:val="18"/>
          <w:szCs w:val="18"/>
          <w:color w:val="auto"/>
        </w:rPr>
        <w:t>means the occurrence of the following event:</w:t>
      </w:r>
    </w:p>
    <w:p>
      <w:pPr>
        <w:spacing w:after="0" w:line="11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(a) the Default Ratio shall exceed 10.0%.</w:t>
      </w:r>
    </w:p>
    <w:p>
      <w:pPr>
        <w:spacing w:after="0" w:line="223" w:lineRule="exact"/>
        <w:rPr>
          <w:sz w:val="20"/>
          <w:szCs w:val="20"/>
          <w:color w:val="auto"/>
        </w:rPr>
      </w:pPr>
    </w:p>
    <w:p>
      <w:pPr>
        <w:ind w:left="4" w:right="2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Collateral Quality Test</w:t>
      </w:r>
      <w:r>
        <w:rPr>
          <w:rFonts w:ascii="Times New Roman" w:cs="Times New Roman" w:eastAsia="Times New Roman" w:hAnsi="Times New Roman"/>
          <w:sz w:val="18"/>
          <w:szCs w:val="18"/>
          <w:color w:val="auto"/>
        </w:rPr>
        <w:t xml:space="preserve">” means a test that is satisfied if, as of any date of determination, in the aggregate, the Collateral Loans owned (or, in relation to a proposed purchase of a Collateral Loan, both owned and proposed to be owned) by the Borrower satisfy each of the tests set forth below, calculated, in each case,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104" w:hanging="241"/>
        <w:spacing w:after="0"/>
        <w:tabs>
          <w:tab w:leader="none" w:pos="11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Weighted Average Spread Test;</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Weighted Average Coupon Test; and</w:t>
      </w:r>
    </w:p>
    <w:p>
      <w:pPr>
        <w:spacing w:after="0" w:line="11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Weighted Average Life Test.</w:t>
      </w:r>
    </w:p>
    <w:p>
      <w:pPr>
        <w:spacing w:after="0" w:line="223" w:lineRule="exact"/>
        <w:rPr>
          <w:sz w:val="20"/>
          <w:szCs w:val="20"/>
          <w:color w:val="auto"/>
        </w:rPr>
      </w:pPr>
    </w:p>
    <w:p>
      <w:pPr>
        <w:ind w:left="4"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“Collection Account” </w:t>
      </w:r>
      <w:r>
        <w:rPr>
          <w:rFonts w:ascii="Times New Roman" w:cs="Times New Roman" w:eastAsia="Times New Roman" w:hAnsi="Times New Roman"/>
          <w:sz w:val="18"/>
          <w:szCs w:val="18"/>
          <w:color w:val="auto"/>
        </w:rPr>
        <w:t>means the trust account established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which includes each Principal Collection Subaccount and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Collection Subaccount.</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8" w:right="459" w:bottom="1440" w:gutter="0" w:footer="0" w:header="0"/>
        </w:sectPr>
      </w:pPr>
    </w:p>
    <w:bookmarkStart w:id="34" w:name="page35"/>
    <w:bookmarkEnd w:id="34"/>
    <w:p>
      <w:pPr>
        <w:ind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“Collection Period” </w:t>
      </w:r>
      <w:r>
        <w:rPr>
          <w:rFonts w:ascii="Times New Roman" w:cs="Times New Roman" w:eastAsia="Times New Roman" w:hAnsi="Times New Roman"/>
          <w:sz w:val="18"/>
          <w:szCs w:val="18"/>
          <w:color w:val="auto"/>
        </w:rPr>
        <w:t>means, with respect to any Payment Date, the period commencing immediately following the prior Collection Period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Closing Date, in the case of the Collection Period relating to the first Payment Date) and ending on the last day of the month prior to the month in which such Payment Date occurs (or, if such last day of the month is not a Business Day, the next succeeding Business Day) or, in the case of the final Collection Period preceding the Final Maturity Date or the final Collection Period preceding an optional prepayment in whole of the Advances, ending on the day preceding the Final Maturity Date or the date of such prepayment, respectively.</w:t>
      </w:r>
    </w:p>
    <w:p>
      <w:pPr>
        <w:spacing w:after="0" w:line="183" w:lineRule="exact"/>
        <w:rPr>
          <w:sz w:val="20"/>
          <w:szCs w:val="20"/>
          <w:color w:val="auto"/>
        </w:rPr>
      </w:pPr>
    </w:p>
    <w:p>
      <w:pPr>
        <w:jc w:val="both"/>
        <w:ind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“Collections” </w:t>
      </w:r>
      <w:r>
        <w:rPr>
          <w:rFonts w:ascii="Times New Roman" w:cs="Times New Roman" w:eastAsia="Times New Roman" w:hAnsi="Times New Roman"/>
          <w:sz w:val="18"/>
          <w:szCs w:val="18"/>
          <w:color w:val="auto"/>
        </w:rPr>
        <w:t>means all cash collections, distributions, payments and other amounts received, and to be received by the Borrower,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in respect of any Collateral Loans constituting Collateral, including all principal, interest, fees, distributions and redemption and withdrawal proceeds payable to the Borrower under or in connection with any such Collateral Loans and all Proceeds from any sale or disposition of any such Collateral Loans.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“Commitment” </w:t>
      </w:r>
      <w:r>
        <w:rPr>
          <w:rFonts w:ascii="Times New Roman" w:cs="Times New Roman" w:eastAsia="Times New Roman" w:hAnsi="Times New Roman"/>
          <w:sz w:val="18"/>
          <w:szCs w:val="18"/>
          <w:color w:val="auto"/>
        </w:rPr>
        <w:t>means, as to each Lender, the obligation of such Lender to make, on and subject to the terms and conditions hereof, Advances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aggregate Dollar Equivalent of the principal amount of Advances made by any Lender at any one time outstanding shall not exceed the amount set forth opposite the name of such Lender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or in the Assignment and Acceptance pursuant to which such Lender shall have assumed its Commitment, as applicable, as such amount may be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or increased or reduced from time to time pursuant to assignments effected in accordance with </w:t>
      </w:r>
      <w:r>
        <w:rPr>
          <w:rFonts w:ascii="Times New Roman" w:cs="Times New Roman" w:eastAsia="Times New Roman" w:hAnsi="Times New Roman"/>
          <w:sz w:val="18"/>
          <w:szCs w:val="18"/>
          <w:u w:val="single" w:color="auto"/>
          <w:color w:val="auto"/>
        </w:rPr>
        <w:t>Section 15.06(a)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“Commitment Fees” </w:t>
      </w:r>
      <w:r>
        <w:rPr>
          <w:rFonts w:ascii="Times New Roman" w:cs="Times New Roman" w:eastAsia="Times New Roman" w:hAnsi="Times New Roman"/>
          <w:sz w:val="18"/>
          <w:szCs w:val="18"/>
          <w:color w:val="auto"/>
        </w:rPr>
        <w:t>has the meaning assigned to such term in the Lender Fee Letter.</w:t>
      </w:r>
    </w:p>
    <w:p>
      <w:pPr>
        <w:spacing w:after="0" w:line="225"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“Commitment Termination Date” </w:t>
      </w:r>
      <w:r>
        <w:rPr>
          <w:rFonts w:ascii="Times New Roman" w:cs="Times New Roman" w:eastAsia="Times New Roman" w:hAnsi="Times New Roman"/>
          <w:sz w:val="18"/>
          <w:szCs w:val="18"/>
          <w:color w:val="auto"/>
        </w:rPr>
        <w:t>means the last day of the Reinvestment Period;</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the Commitment Termination Date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not be a Business Day, then the Commitment Termination Date shall be the immediately succeeding Business Day.</w:t>
      </w:r>
    </w:p>
    <w:p>
      <w:pPr>
        <w:spacing w:after="0" w:line="158" w:lineRule="exact"/>
        <w:rPr>
          <w:sz w:val="20"/>
          <w:szCs w:val="20"/>
          <w:color w:val="auto"/>
        </w:rPr>
      </w:pPr>
    </w:p>
    <w:p>
      <w:pPr>
        <w:jc w:val="both"/>
        <w:ind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“Concentration Limitations” </w:t>
      </w:r>
      <w:r>
        <w:rPr>
          <w:rFonts w:ascii="Times New Roman" w:cs="Times New Roman" w:eastAsia="Times New Roman" w:hAnsi="Times New Roman"/>
          <w:sz w:val="17"/>
          <w:szCs w:val="17"/>
          <w:color w:val="auto"/>
        </w:rPr>
        <w:t>means, as of any date of determination, the following limitations (calculated without duplication) as applied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Eligible Collateral Loans (including, for Delayed Drawdown Collateral Loans and Revolving Collateral Loans, the unfunded commitments thereunder) owned (or, in relation to a proposed purchase of an Eligible Collateral Loan, proposed to be owned) by the Borrower, calculated as a percentage of the Aggregate Principal Balance of all Eligible Collateral Loans (including, for Delayed Drawdown Collateral Loans and Revolving Collateral Loans, the unfunded commitments thereunder) owned by the Borrower (after giving effect to any proposed purchase of Eligible Collateral Loans)</w:t>
      </w:r>
    </w:p>
    <w:p>
      <w:pPr>
        <w:spacing w:after="0" w:line="62" w:lineRule="exact"/>
        <w:rPr>
          <w:sz w:val="20"/>
          <w:szCs w:val="20"/>
          <w:color w:val="auto"/>
        </w:rPr>
      </w:pPr>
    </w:p>
    <w:p>
      <w:pPr>
        <w:ind w:left="440" w:right="140" w:firstLine="419"/>
        <w:spacing w:after="0" w:line="268" w:lineRule="auto"/>
        <w:tabs>
          <w:tab w:leader="none" w:pos="110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5.00% may consist of Collateral Loans that are issued by a single Obligor and its Affiliates, except that (1) up to 6.67% may consist of Collateral Loans issued by each of the three (3) largest single Obligors and their respective Affiliates and (2) up to 6.00% may consist of Collateral Loans issued by each of the fourth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and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largest single Obligors and their respective Affiliates;</w:t>
      </w: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440" w:top="268" w:right="579" w:bottom="1440" w:gutter="0" w:footer="0" w:header="0"/>
        </w:sectPr>
      </w:pPr>
    </w:p>
    <w:bookmarkStart w:id="35" w:name="page36"/>
    <w:bookmarkEnd w:id="35"/>
    <w:p>
      <w:pPr>
        <w:ind w:left="4" w:right="560" w:firstLine="419"/>
        <w:spacing w:after="0" w:line="282" w:lineRule="auto"/>
        <w:tabs>
          <w:tab w:leader="none" w:pos="6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more than 30.00% may consist of Collateral Loans that are issued by the five (5) largest single Obligors and their respective Affiliates in the aggregate;</w:t>
      </w:r>
    </w:p>
    <w:p>
      <w:pPr>
        <w:spacing w:after="0" w:line="53"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6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15.00% may consist of Collateral Loans that are issued by Obligors and their Affiliates that belong to any single S&amp;P Industry Classification, except that up to 25.00% may consist of Collateral Loans with Obligors and their Affiliates in the largest S&amp;P Industry Classification;</w:t>
      </w:r>
    </w:p>
    <w:p>
      <w:pPr>
        <w:spacing w:after="0" w:line="67" w:lineRule="exact"/>
        <w:rPr>
          <w:rFonts w:ascii="Times New Roman" w:cs="Times New Roman" w:eastAsia="Times New Roman" w:hAnsi="Times New Roman"/>
          <w:sz w:val="18"/>
          <w:szCs w:val="18"/>
          <w:color w:val="auto"/>
        </w:rPr>
      </w:pPr>
    </w:p>
    <w:p>
      <w:pPr>
        <w:ind w:left="4" w:right="300" w:firstLine="419"/>
        <w:spacing w:after="0" w:line="282" w:lineRule="auto"/>
        <w:tabs>
          <w:tab w:leader="none" w:pos="6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15.00% may consist of Second Lien Loans and Split Lien Loans, provided that not more than 10.00% may consist of Second Lien Loans;</w:t>
      </w:r>
    </w:p>
    <w:p>
      <w:pPr>
        <w:spacing w:after="0" w:line="53"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5.00% may consist of DIP Collateral Obligations;</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15.00% may consist of Collateral Loans with Obligors organized or incorporated in an Eligible Foreign Country;</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10.00% may consist of Partial PIK Loans;</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15.0% may consist of Revolving Collateral Loans and Delayed Drawdown Collateral Loans;</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10.00% may consist of Discount Collateral Loans;</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25.00% may consist of Credit Improved Loans;</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10.00% may consist of Collateral Loans that provide for payment of interest less frequently than quarterly;</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3.00% may consist of Collateral Loans with attached equity kickers;</w:t>
      </w:r>
    </w:p>
    <w:p>
      <w:pPr>
        <w:spacing w:after="0" w:line="117"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7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20.00% may consist of Collateral Loans whose Obligors have an EBITDA that is less than $15,000,000 (excluding Haircut Collateral Loans); provided that not more than 5.00% may consist of Collateral Loans whose Obligors have an EBITDA that is at least $5,000,000 and less than $7,500,000;</w:t>
      </w:r>
    </w:p>
    <w:p>
      <w:pPr>
        <w:spacing w:after="0" w:line="67" w:lineRule="exact"/>
        <w:rPr>
          <w:rFonts w:ascii="Times New Roman" w:cs="Times New Roman" w:eastAsia="Times New Roman" w:hAnsi="Times New Roman"/>
          <w:sz w:val="18"/>
          <w:szCs w:val="18"/>
          <w:color w:val="auto"/>
        </w:rPr>
      </w:pPr>
    </w:p>
    <w:p>
      <w:pPr>
        <w:ind w:left="4" w:firstLine="419"/>
        <w:spacing w:after="0" w:line="276" w:lineRule="auto"/>
        <w:tabs>
          <w:tab w:leader="none" w:pos="68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more than 20.00% may consist of Collateral Loans that exceed one or more of the following limits (excluding Haircut Collateral Loans): (i) the Obligor on such Collateral Loan is a Tier 1 Obligor and has (x) with respect to a Collateral Loan other than a Stretch Senior Loan,</w:t>
      </w:r>
    </w:p>
    <w:p>
      <w:pPr>
        <w:ind w:left="4" w:right="20" w:hanging="4"/>
        <w:spacing w:after="0" w:line="255" w:lineRule="auto"/>
        <w:tabs>
          <w:tab w:leader="none" w:pos="2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Leverage Ratio greater than 5.00x, or (B) a Total Leverage Ratio greater than 7.00x, or (y) with respect to a Stretch Senior Loan, a Total Leverage Ratio greater than 6.00x; (ii) the Obligor on such Collateral Loan is a Tier 2 Obligor and has (x) with respect to a Collateral Loan other than a Stretch Senior Loan, (A) a Senior Leverage Ratio</w:t>
      </w:r>
    </w:p>
    <w:p>
      <w:pPr>
        <w:spacing w:after="0" w:line="118"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44"/>
          </w:cols>
          <w:pgMar w:left="876" w:top="270" w:right="579" w:bottom="1440" w:gutter="0" w:footer="0" w:header="0"/>
        </w:sectPr>
      </w:pPr>
    </w:p>
    <w:bookmarkStart w:id="36" w:name="page37"/>
    <w:bookmarkEnd w:id="36"/>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greater than 4.25x, or (B) a Total Leverage Ratio greater than 6.00x, or (y) with respect to a Stretch Senior Loan, a Total Leverage Ratio greater than 5.25x; or (iii) the Obligor on such Collateral Loan is a Tier 3 Obligor and has (x) with respect to a Collateral Loan other than a Stretch Senior Loan, (A) a Senior Leverage Ratio greater than 3.75x, or (B) a Total Leverage Ratio greater than 5.00x, or (y) with respect to a Stretch Senior Loan, a Total Leverage Ratio greater than 4.50x;</w:t>
      </w:r>
    </w:p>
    <w:p>
      <w:pPr>
        <w:spacing w:after="0" w:line="72" w:lineRule="exact"/>
        <w:rPr>
          <w:sz w:val="20"/>
          <w:szCs w:val="20"/>
          <w:color w:val="auto"/>
        </w:rPr>
      </w:pPr>
    </w:p>
    <w:p>
      <w:pPr>
        <w:ind w:left="440" w:right="660" w:firstLine="419"/>
        <w:spacing w:after="0" w:line="282" w:lineRule="auto"/>
        <w:tabs>
          <w:tab w:leader="none" w:pos="11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15.00% may consist of Collateral Loans that, at the time of acquisition thereof by the Borrower or the Borrower’s commitment to acquire the same, were LBO Loans;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5.00% may consist of Participation Interests;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15.00% may consist of Eligible Covenant Lite Loans;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10.00% may consist of Fixed Rate Obligations;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15.00% may consist of Collateral Loans denominated in an Agreed Foreign Currency.</w:t>
      </w:r>
    </w:p>
    <w:p>
      <w:pPr>
        <w:spacing w:after="0" w:line="22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“Constituent Documents” </w:t>
      </w:r>
      <w:r>
        <w:rPr>
          <w:rFonts w:ascii="Times New Roman" w:cs="Times New Roman" w:eastAsia="Times New Roman" w:hAnsi="Times New Roman"/>
          <w:sz w:val="18"/>
          <w:szCs w:val="18"/>
          <w:color w:val="auto"/>
        </w:rPr>
        <w:t>means in respect of any Person, the certificate or articles of formation or organization, the limited liability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operating agreement, partnership agreement, joint venture agreement or other applicable agreement of formation or organization (or equivalent or comparable constituent documents) and other organizational documents and by-laws and any certificate of incorporation, certificate of formation, certificate of limited partnership and other agreement, similar instrument filed or made in connection with its formation or organization, in each case, as the same may be amended, restated, replaced, supplemented or otherwise modified from time to time.</w:t>
      </w:r>
    </w:p>
    <w:p>
      <w:pPr>
        <w:spacing w:after="0" w:line="183" w:lineRule="exact"/>
        <w:rPr>
          <w:sz w:val="20"/>
          <w:szCs w:val="20"/>
          <w:color w:val="auto"/>
        </w:rPr>
      </w:pPr>
    </w:p>
    <w:p>
      <w:pPr>
        <w:jc w:val="both"/>
        <w:ind w:right="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“Control” </w:t>
      </w:r>
      <w:r>
        <w:rPr>
          <w:rFonts w:ascii="Times New Roman" w:cs="Times New Roman" w:eastAsia="Times New Roman" w:hAnsi="Times New Roman"/>
          <w:sz w:val="17"/>
          <w:szCs w:val="17"/>
          <w:color w:val="auto"/>
        </w:rPr>
        <w:t>means the direct or indirect possession of the power to direct or cause the direction of the management or policies of a Person, whether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through ownership, by contract, arrangement or understanding, or otherwise. </w:t>
      </w:r>
      <w:r>
        <w:rPr>
          <w:rFonts w:ascii="Times New Roman" w:cs="Times New Roman" w:eastAsia="Times New Roman" w:hAnsi="Times New Roman"/>
          <w:sz w:val="17"/>
          <w:szCs w:val="17"/>
          <w:i w:val="1"/>
          <w:iCs w:val="1"/>
          <w:color w:val="auto"/>
        </w:rPr>
        <w:t>“Controlled”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“Controlling”</w:t>
      </w:r>
      <w:r>
        <w:rPr>
          <w:rFonts w:ascii="Times New Roman" w:cs="Times New Roman" w:eastAsia="Times New Roman" w:hAnsi="Times New Roman"/>
          <w:sz w:val="17"/>
          <w:szCs w:val="17"/>
          <w:color w:val="auto"/>
        </w:rPr>
        <w:t xml:space="preserve"> have the meaning correlative thereto.</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CORRA</w:t>
      </w:r>
      <w:r>
        <w:rPr>
          <w:rFonts w:ascii="Times New Roman" w:cs="Times New Roman" w:eastAsia="Times New Roman" w:hAnsi="Times New Roman"/>
          <w:sz w:val="17"/>
          <w:szCs w:val="17"/>
          <w:color w:val="auto"/>
        </w:rPr>
        <w:t>” means the Canadian Overnight Repo Rate Average administered and published by the Bank of Canada (or any successor administrator).</w:t>
      </w:r>
    </w:p>
    <w:p>
      <w:pPr>
        <w:spacing w:after="0" w:line="237" w:lineRule="exact"/>
        <w:rPr>
          <w:sz w:val="20"/>
          <w:szCs w:val="20"/>
          <w:color w:val="auto"/>
        </w:rPr>
      </w:pPr>
    </w:p>
    <w:p>
      <w:pPr>
        <w:jc w:val="both"/>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Corporate Trust Office”</w:t>
      </w:r>
      <w:r>
        <w:rPr>
          <w:rFonts w:ascii="Times New Roman" w:cs="Times New Roman" w:eastAsia="Times New Roman" w:hAnsi="Times New Roman"/>
          <w:sz w:val="18"/>
          <w:szCs w:val="18"/>
          <w:color w:val="auto"/>
        </w:rPr>
        <w:t xml:space="preserve"> means the applicable designated corporate trust office of the Collateral Agent and the Collateral Administrator specified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hereto or such other address within the United States as the Collateral Agent and the Collateral Administrator may designate from time to time by notice to the Administrative Agent.</w:t>
      </w:r>
    </w:p>
    <w:p>
      <w:pPr>
        <w:spacing w:after="0" w:line="17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“Covenant Lite Loan” </w:t>
      </w:r>
      <w:r>
        <w:rPr>
          <w:rFonts w:ascii="Times New Roman" w:cs="Times New Roman" w:eastAsia="Times New Roman" w:hAnsi="Times New Roman"/>
          <w:sz w:val="18"/>
          <w:szCs w:val="18"/>
          <w:color w:val="auto"/>
        </w:rPr>
        <w:t>means a Collateral Loan that does not require the Obligor to comply with at least one of the following financial covenants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each reporting period applicable to such Collateral Loan, whether or not any action by, or event relating to, the Obligor has occurred: maximum leverage, maximum senior leverage, maximum first lien leverage, minimum fixed charge coverage, minimum tangible net worth, minimum net worth, minimum debt service coverage, minimum interest coverage, maximum capital expenditures, minimum EBITDA, or other customary financial covenants.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“Coverage Test” </w:t>
      </w:r>
      <w:r>
        <w:rPr>
          <w:rFonts w:ascii="Times New Roman" w:cs="Times New Roman" w:eastAsia="Times New Roman" w:hAnsi="Times New Roman"/>
          <w:sz w:val="18"/>
          <w:szCs w:val="18"/>
          <w:color w:val="auto"/>
        </w:rPr>
        <w:t>means each of (i) the Maximum Advance Rate Test and (ii) the Interest Coverage Ratio Test.</w:t>
      </w:r>
    </w:p>
    <w:p>
      <w:pPr>
        <w:spacing w:after="0" w:line="225"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“Covered Account” </w:t>
      </w:r>
      <w:r>
        <w:rPr>
          <w:rFonts w:ascii="Times New Roman" w:cs="Times New Roman" w:eastAsia="Times New Roman" w:hAnsi="Times New Roman"/>
          <w:sz w:val="18"/>
          <w:szCs w:val="18"/>
          <w:color w:val="auto"/>
        </w:rPr>
        <w:t>means each of the Collection Account (including each Interest Collection Subaccount and Principal Collection Subaccount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therein), each Payment Account, the Revolving Reserve Account and the Custodial Account.</w:t>
      </w:r>
    </w:p>
    <w:p>
      <w:pPr>
        <w:spacing w:after="0" w:line="158"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“CP Conduit” </w:t>
      </w:r>
      <w:r>
        <w:rPr>
          <w:rFonts w:ascii="Times New Roman" w:cs="Times New Roman" w:eastAsia="Times New Roman" w:hAnsi="Times New Roman"/>
          <w:sz w:val="18"/>
          <w:szCs w:val="18"/>
          <w:color w:val="auto"/>
        </w:rPr>
        <w:t>means any multi-seller asset-backed commercial paper conduit established to use the direct or indirect proceeds of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notes to finance financial assets and that is a Lender.</w:t>
      </w:r>
    </w:p>
    <w:p>
      <w:pPr>
        <w:spacing w:after="0" w:line="158"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and Collection Policies” </w:t>
      </w:r>
      <w:r>
        <w:rPr>
          <w:rFonts w:ascii="Times New Roman" w:cs="Times New Roman" w:eastAsia="Times New Roman" w:hAnsi="Times New Roman"/>
          <w:sz w:val="18"/>
          <w:szCs w:val="18"/>
          <w:color w:val="auto"/>
        </w:rPr>
        <w:t>means the PennantPark Floating Rate Ltd Policies and Procedures dated as of July 1, 2021, as amended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terms hereof.</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Improved Loan</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right="60" w:firstLine="419"/>
        <w:spacing w:after="0" w:line="261"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Defaulted Collateral Loan, after the date on which such loan became a Defaulted Collateral Loan, (i) it is current on all required payments for a period of three months (if such loan pays monthly), two quarters (if such loan pays quarterly) or one year (if such loan pays semiannually) and (ii) it would satisfy the definition of Eligible Collateral Loan (with the exception of </w:t>
      </w:r>
      <w:r>
        <w:rPr>
          <w:rFonts w:ascii="Times New Roman" w:cs="Times New Roman" w:eastAsia="Times New Roman" w:hAnsi="Times New Roman"/>
          <w:sz w:val="18"/>
          <w:szCs w:val="18"/>
          <w:u w:val="single" w:color="auto"/>
          <w:color w:val="auto"/>
        </w:rPr>
        <w:t>clauses (k)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thereof) if purchased at such time; and</w:t>
      </w:r>
    </w:p>
    <w:p>
      <w:pPr>
        <w:spacing w:after="0" w:line="71"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Collateral Loan which has been the subject of a Material Modification, either (i) after the date on which such loan became a Collateral Loan which is the subject of a Material Modification, (A) it is current on all required payments for a period of three months (if such loan pays monthly), two quarters (if such loan pays quarterly) or one year (if such loan pays semiannually) and (B) it would satisfy the definition of Eligible Collateral Loan (with the exception of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thereof as a result of such Eligible Collateral Loan being subject to Material Modification) if purchased at such time, or (ii) the Administrative Agent has consented in writing to such Collateral Loan no longer constituting a loan which has been the subject of a Material Modification hereunder.</w:t>
      </w:r>
    </w:p>
    <w:p>
      <w:pPr>
        <w:spacing w:after="0" w:line="18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Risk Collateral Loan</w:t>
      </w:r>
      <w:r>
        <w:rPr>
          <w:rFonts w:ascii="Times New Roman" w:cs="Times New Roman" w:eastAsia="Times New Roman" w:hAnsi="Times New Roman"/>
          <w:sz w:val="18"/>
          <w:szCs w:val="18"/>
          <w:color w:val="auto"/>
        </w:rPr>
        <w:t>” means any Collateral Loan that in the Collateral Manager’s commercially reasonable business judgment (i) has a significant risk of declining in credit quality and, with a lapse of time, becoming a Defaulted Collateral Loan, and (ii) as a result of one or more factors including but not limited to credit quality, has a significant risk of declining in market price (but not including any such decline experienced by the market generally as a result of interest rate movement, general economic conditions or similar factors.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“Currency” </w:t>
      </w:r>
      <w:r>
        <w:rPr>
          <w:rFonts w:ascii="Times New Roman" w:cs="Times New Roman" w:eastAsia="Times New Roman" w:hAnsi="Times New Roman"/>
          <w:sz w:val="18"/>
          <w:szCs w:val="18"/>
          <w:color w:val="auto"/>
        </w:rPr>
        <w:t>means Dollars or any Agreed Foreign Currency.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38" w:name="page39"/>
    <w:bookmarkEnd w:id="38"/>
    <w:p>
      <w:pPr>
        <w:ind w:left="4"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“Currency Valuation Trigger Event” </w:t>
      </w:r>
      <w:r>
        <w:rPr>
          <w:rFonts w:ascii="Times New Roman" w:cs="Times New Roman" w:eastAsia="Times New Roman" w:hAnsi="Times New Roman"/>
          <w:sz w:val="18"/>
          <w:szCs w:val="18"/>
          <w:color w:val="auto"/>
        </w:rPr>
        <w:t>means, an event that occurs if, as of any date of determination (i) with respect to any Agreed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that either (x) is the applicable Agreed Foreign Currency that any Collateral Loan that is part of the Collateral is denominated in, or (y) is the Agreed Foreign Currency that any outstanding Advances are denominated in, such Agreed Foreign Currency, the spot selling rate at which such Agreed Foreign Currency is sold for Dollars in the London foreign exchange market at approximately 4:00 p.m. (New York time) on such date of determination for delivery two (2) Business Days later fluctuates by a factor greater than 10.0% from (ii) the spot selling rate at which such Agreed Foreign Currency was sold for Dollars in the London foreign exchange market at approximately 4:00 p.m. (New York time) for delivery two (2) Business Days later as of the date two (2) Business Days prior to the date on which the Borrowing Base was calculated in the most recent Monthly Report or Borrowing Base Calculation Statement that was delivered to the Administrative Agent. None of the Administrative Agent, the Collateral Administrator or the Collateral Agent, shall have any responsibility for any calculation of a Currency Valuation Trigger Event made by the Collateral Manager. For avoidance of doubt, neither the Collateral Administrator nor the Collateral Agent shall have any responsibility to calculate a Currency Valuation Trigger Event pursuant to this Agreement.</w:t>
      </w:r>
    </w:p>
    <w:p>
      <w:pPr>
        <w:spacing w:after="0" w:line="192" w:lineRule="exact"/>
        <w:rPr>
          <w:sz w:val="20"/>
          <w:szCs w:val="20"/>
          <w:color w:val="auto"/>
        </w:rPr>
      </w:pPr>
    </w:p>
    <w:p>
      <w:pPr>
        <w:ind w:left="4" w:right="1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Current Modified Loan</w:t>
      </w:r>
      <w:r>
        <w:rPr>
          <w:rFonts w:ascii="Times New Roman" w:cs="Times New Roman" w:eastAsia="Times New Roman" w:hAnsi="Times New Roman"/>
          <w:sz w:val="17"/>
          <w:szCs w:val="17"/>
          <w:color w:val="auto"/>
        </w:rPr>
        <w:t>” means a Collateral Loan that, as of the date such Collateral Loan is modified, (a) has been current on all required payments for a period of three (3) months (if such Collateral Loan pays monthly), two quarters (if such Collateral Loan pays quarterly) or one year (if such Collateral Loan pays semiannually) and (b) would satisfy the definition of Eligible Collateral Loan if purchased on the date of such modification.</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“Custodial Account” </w:t>
      </w:r>
      <w:r>
        <w:rPr>
          <w:rFonts w:ascii="Times New Roman" w:cs="Times New Roman" w:eastAsia="Times New Roman" w:hAnsi="Times New Roman"/>
          <w:sz w:val="18"/>
          <w:szCs w:val="18"/>
          <w:color w:val="auto"/>
        </w:rPr>
        <w:t>means the custodial account established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“Custodian” </w:t>
      </w:r>
      <w:r>
        <w:rPr>
          <w:rFonts w:ascii="Times New Roman" w:cs="Times New Roman" w:eastAsia="Times New Roman" w:hAnsi="Times New Roman"/>
          <w:sz w:val="18"/>
          <w:szCs w:val="18"/>
          <w:color w:val="auto"/>
        </w:rPr>
        <w:t>means U.S. Bank National Association, a national banking association, and any successor thereto appointed under this Agreement.</w:t>
      </w:r>
    </w:p>
    <w:p>
      <w:pPr>
        <w:spacing w:after="0" w:line="225" w:lineRule="exact"/>
        <w:rPr>
          <w:sz w:val="20"/>
          <w:szCs w:val="20"/>
          <w:color w:val="auto"/>
        </w:rPr>
      </w:pPr>
    </w:p>
    <w:p>
      <w:pPr>
        <w:ind w:left="4" w:right="6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“Custodian Fee Letter” </w:t>
      </w:r>
      <w:r>
        <w:rPr>
          <w:rFonts w:ascii="Times New Roman" w:cs="Times New Roman" w:eastAsia="Times New Roman" w:hAnsi="Times New Roman"/>
          <w:sz w:val="18"/>
          <w:szCs w:val="18"/>
          <w:color w:val="auto"/>
        </w:rPr>
        <w:t>means the Collateral Agent Fee Letter setting forth the fees payable by the Borrower to, among other parties,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Custodian in connection with the transactions contemplated by this Agreement.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“Custodian Termination Notice”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14.05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w:t>
      </w:r>
    </w:p>
    <w:p>
      <w:pPr>
        <w:spacing w:after="0" w:line="225" w:lineRule="exact"/>
        <w:rPr>
          <w:sz w:val="20"/>
          <w:szCs w:val="20"/>
          <w:color w:val="auto"/>
        </w:rPr>
      </w:pPr>
    </w:p>
    <w:p>
      <w:pPr>
        <w:ind w:left="4"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Daily Simple RFR</w:t>
      </w:r>
      <w:r>
        <w:rPr>
          <w:rFonts w:ascii="Times New Roman" w:cs="Times New Roman" w:eastAsia="Times New Roman" w:hAnsi="Times New Roman"/>
          <w:sz w:val="17"/>
          <w:szCs w:val="17"/>
          <w:color w:val="auto"/>
        </w:rPr>
        <w:t>” means, for any day (an “</w:t>
      </w:r>
      <w:r>
        <w:rPr>
          <w:rFonts w:ascii="Times New Roman" w:cs="Times New Roman" w:eastAsia="Times New Roman" w:hAnsi="Times New Roman"/>
          <w:sz w:val="17"/>
          <w:szCs w:val="17"/>
          <w:i w:val="1"/>
          <w:iCs w:val="1"/>
          <w:color w:val="auto"/>
        </w:rPr>
        <w:t>RFR Interest Day</w:t>
      </w:r>
      <w:r>
        <w:rPr>
          <w:rFonts w:ascii="Times New Roman" w:cs="Times New Roman" w:eastAsia="Times New Roman" w:hAnsi="Times New Roman"/>
          <w:sz w:val="17"/>
          <w:szCs w:val="17"/>
          <w:color w:val="auto"/>
        </w:rPr>
        <w:t>”), an interest rate per annum equal to for any RFR Advance denominated in Sterling, the greater of (i) SONIA for the day (the “</w:t>
      </w:r>
      <w:r>
        <w:rPr>
          <w:rFonts w:ascii="Times New Roman" w:cs="Times New Roman" w:eastAsia="Times New Roman" w:hAnsi="Times New Roman"/>
          <w:sz w:val="17"/>
          <w:szCs w:val="17"/>
          <w:i w:val="1"/>
          <w:iCs w:val="1"/>
          <w:color w:val="auto"/>
        </w:rPr>
        <w:t>RFR Reference Day</w:t>
      </w:r>
      <w:r>
        <w:rPr>
          <w:rFonts w:ascii="Times New Roman" w:cs="Times New Roman" w:eastAsia="Times New Roman" w:hAnsi="Times New Roman"/>
          <w:sz w:val="17"/>
          <w:szCs w:val="17"/>
          <w:color w:val="auto"/>
        </w:rPr>
        <w:t>”) that is five Business Days prior to (A) if such RFR Interest Day is a Business Day, such RFR Interest Day or (B) if such RFR Interest Day is not a Business Day, the Business Day immediately preceding such RFR Interest Day and</w:t>
      </w:r>
    </w:p>
    <w:p>
      <w:pPr>
        <w:spacing w:after="0" w:line="1" w:lineRule="exact"/>
        <w:rPr>
          <w:sz w:val="20"/>
          <w:szCs w:val="20"/>
          <w:color w:val="auto"/>
        </w:rPr>
      </w:pPr>
    </w:p>
    <w:p>
      <w:pPr>
        <w:ind w:left="4" w:right="20" w:hanging="4"/>
        <w:spacing w:after="0" w:line="252" w:lineRule="auto"/>
        <w:tabs>
          <w:tab w:leader="none" w:pos="2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0.00%. If by 5:00 pm, (local time for the applicable RFR), on the second Business Day immediately following any RFR Reference Day, the applicable RFR Rate in respect of such RFR Reference Day has not been published on the applicable RFR Administrator’s Website and a Benchmark Replacement Date with respect to the applicable Daily Simple RFR has not occurred, then the RFR Rate for such RFR Reference Day will be the RFR Rate as published in respect of the first preceding RFR Business Day for which such RFR Rate was published on the RFR Administrator’s Website; provided that any RFR Rate as determined pursuant to this sentence shall be utilized for purposes of calculating the Daily Simple RFR for no more than three consecutive RFR Interest Days. Any change in Daily Simple RFR due to a change in the applicable RFR Rate shall be effective from and including the effective date of such change in such RFR Rate without notice to the Borrower.</w:t>
      </w:r>
    </w:p>
    <w:p>
      <w:pPr>
        <w:spacing w:after="0" w:line="12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4"/>
          </w:cols>
          <w:pgMar w:left="436" w:top="268" w:right="499" w:bottom="1440" w:gutter="0" w:footer="0" w:header="0"/>
        </w:sectPr>
      </w:pPr>
    </w:p>
    <w:bookmarkStart w:id="39" w:name="page40"/>
    <w:bookmarkEnd w:id="39"/>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“Data File</w:t>
      </w:r>
      <w:r>
        <w:rPr>
          <w:rFonts w:ascii="Times New Roman" w:cs="Times New Roman" w:eastAsia="Times New Roman" w:hAnsi="Times New Roman"/>
          <w:sz w:val="18"/>
          <w:szCs w:val="18"/>
          <w:color w:val="auto"/>
        </w:rPr>
        <w:t>” 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 to Capitalization Ratio</w:t>
      </w:r>
      <w:r>
        <w:rPr>
          <w:rFonts w:ascii="Times New Roman" w:cs="Times New Roman" w:eastAsia="Times New Roman" w:hAnsi="Times New Roman"/>
          <w:sz w:val="18"/>
          <w:szCs w:val="18"/>
          <w:color w:val="auto"/>
        </w:rPr>
        <w:t xml:space="preserve">” means, with respect to any Collateral Loan, the ratio of total indebtedness to total capitalization of the related Obligor as calculated by the Collateral Manager in good faith using information from and calculations consistent with the relevant financial models,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financial statements, compliance statements and financial reporting packages provided by the relevant Obligor as per the requirements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Documents.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means any event which, with the passage of time, the giving of notice, or both, would constitute an Event of Default.</w:t>
      </w:r>
    </w:p>
    <w:p>
      <w:pPr>
        <w:spacing w:after="0" w:line="225"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“Default Ratio” </w:t>
      </w:r>
      <w:r>
        <w:rPr>
          <w:rFonts w:ascii="Times New Roman" w:cs="Times New Roman" w:eastAsia="Times New Roman" w:hAnsi="Times New Roman"/>
          <w:sz w:val="18"/>
          <w:szCs w:val="18"/>
          <w:color w:val="auto"/>
        </w:rPr>
        <w:t>means, on any date of determination, the annualized ratio (expressed as a percentage) equal to (a) the sum of the Defaulted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Balances of all Collateral Loans that became Defaulted Collateral Loans during the previous twelve (12) calendar months,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(b) the weighted average Aggregate Principal Balance of all Collateral Loans during the previous twelve (12) calendar months.</w:t>
      </w:r>
    </w:p>
    <w:p>
      <w:pPr>
        <w:spacing w:after="0" w:line="17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“Defaulted Balance” </w:t>
      </w:r>
      <w:r>
        <w:rPr>
          <w:rFonts w:ascii="Times New Roman" w:cs="Times New Roman" w:eastAsia="Times New Roman" w:hAnsi="Times New Roman"/>
          <w:sz w:val="18"/>
          <w:szCs w:val="18"/>
          <w:color w:val="auto"/>
        </w:rPr>
        <w:t>means, with respect to any Defaulted Collateral Loan, (i) the Principal Balance of such Defaulted Collateral Loan</w:t>
      </w:r>
      <w:r>
        <w:rPr>
          <w:rFonts w:ascii="Times New Roman" w:cs="Times New Roman" w:eastAsia="Times New Roman" w:hAnsi="Times New Roman"/>
          <w:sz w:val="18"/>
          <w:szCs w:val="18"/>
          <w:i w:val="1"/>
          <w:iCs w:val="1"/>
          <w:color w:val="auto"/>
        </w:rPr>
        <w:t xml:space="preserve"> multiplied by </w:t>
      </w:r>
      <w:r>
        <w:rPr>
          <w:rFonts w:ascii="Times New Roman" w:cs="Times New Roman" w:eastAsia="Times New Roman" w:hAnsi="Times New Roman"/>
          <w:sz w:val="18"/>
          <w:szCs w:val="18"/>
          <w:color w:val="auto"/>
        </w:rPr>
        <w:t>(ii) 1</w:t>
      </w:r>
      <w:r>
        <w:rPr>
          <w:rFonts w:ascii="Times New Roman" w:cs="Times New Roman" w:eastAsia="Times New Roman" w:hAnsi="Times New Roman"/>
          <w:sz w:val="18"/>
          <w:szCs w:val="18"/>
          <w:i w:val="1"/>
          <w:iCs w:val="1"/>
          <w:color w:val="auto"/>
        </w:rPr>
        <w:t xml:space="preserve"> minus </w:t>
      </w:r>
      <w:r>
        <w:rPr>
          <w:rFonts w:ascii="Times New Roman" w:cs="Times New Roman" w:eastAsia="Times New Roman" w:hAnsi="Times New Roman"/>
          <w:sz w:val="18"/>
          <w:szCs w:val="18"/>
          <w:color w:val="auto"/>
        </w:rPr>
        <w:t>the applicable Recovery Rate for such Defaulted Collateral Loan.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“Defaulted Collateral Loan” </w:t>
      </w:r>
      <w:r>
        <w:rPr>
          <w:rFonts w:ascii="Times New Roman" w:cs="Times New Roman" w:eastAsia="Times New Roman" w:hAnsi="Times New Roman"/>
          <w:sz w:val="18"/>
          <w:szCs w:val="18"/>
          <w:color w:val="auto"/>
        </w:rPr>
        <w:t>means any Collateral Loan as to which at any time:</w:t>
      </w:r>
    </w:p>
    <w:p>
      <w:pPr>
        <w:spacing w:after="0" w:line="119" w:lineRule="exact"/>
        <w:rPr>
          <w:sz w:val="20"/>
          <w:szCs w:val="20"/>
          <w:color w:val="auto"/>
        </w:rPr>
      </w:pPr>
    </w:p>
    <w:p>
      <w:pPr>
        <w:ind w:left="1100" w:hanging="241"/>
        <w:spacing w:after="0"/>
        <w:tabs>
          <w:tab w:leader="none" w:pos="11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as to all or any portion of one or more payments of principal, interest or commitment fees has occurred after the earlier of</w:t>
      </w:r>
    </w:p>
    <w:p>
      <w:pPr>
        <w:spacing w:after="0" w:line="2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grace period applicable thereto and (ii) five (5) Business Days, in each case, past the applicable due date;</w:t>
      </w:r>
    </w:p>
    <w:p>
      <w:pPr>
        <w:spacing w:after="0" w:line="98"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1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(other than a default described in clause (a) of this definition) has occurred under the applicable Related Documents and for which the Borrower (or the agent or required lenders pursuant to the applicable Related Documents, as applicable) has elected to exercise any of its rights or remedies under the applicable Related Documents (including acceleration, foreclosing on collateral or the imposition of default pricing);</w:t>
      </w:r>
    </w:p>
    <w:p>
      <w:pPr>
        <w:spacing w:after="0" w:line="71"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 DIP Collateral Obligation, an Insolvency Event with respect to the related Obligor has occurred;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principal and/or interest payable thereunder has been waived or forgiven by the holders of such obligation;</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0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has reasonably determined in accordance with the Credit and Collection Policies that such obligation is not collectible or should be placed on “non-accrual” status;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8" w:right="479" w:bottom="1440" w:gutter="0" w:footer="0" w:header="0"/>
        </w:sectPr>
      </w:pPr>
    </w:p>
    <w:bookmarkStart w:id="40" w:name="page41"/>
    <w:bookmarkEnd w:id="40"/>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 is subject to a Material Modification;</w:t>
      </w:r>
    </w:p>
    <w:p>
      <w:pPr>
        <w:spacing w:after="0" w:line="223" w:lineRule="exact"/>
        <w:rPr>
          <w:sz w:val="20"/>
          <w:szCs w:val="20"/>
          <w:color w:val="auto"/>
        </w:rPr>
      </w:pPr>
    </w:p>
    <w:p>
      <w:pPr>
        <w:ind w:left="4" w:right="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Collateral Loan that has been subject to any of the preceding conditions for a period of 180 days or less prior to acquisition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will be classified as a Defaulted Collateral Loan unless such Collateral Loan is a DIP Collateral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 Collateral Loan that meets the criteria for a Credit Improved Loan shall no longer be characterized as a Defaulted Collateral Loan hereunder.</w:t>
      </w:r>
    </w:p>
    <w:p>
      <w:pPr>
        <w:spacing w:after="0" w:line="173"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Defaulted Collateral Loan Balance</w:t>
      </w:r>
      <w:r>
        <w:rPr>
          <w:rFonts w:ascii="Times New Roman" w:cs="Times New Roman" w:eastAsia="Times New Roman" w:hAnsi="Times New Roman"/>
          <w:sz w:val="18"/>
          <w:szCs w:val="18"/>
          <w:color w:val="auto"/>
        </w:rPr>
        <w:t xml:space="preserve">” means, for each Defaulted Collateral Loan, at any time, the lesser of (a) the current Market Value of such Defaulted Collateral Loan and (b) the product of (i) the Recovery Rate of such Defaulted Collateral Loan and (ii) the Principal Balance of such Defaulted Collateral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Defaulted Collateral Loan Balance shall be zero (0) if such loan (x) is a Defaulted Collateral Loan pursuant to the definition thereof for six (6) consecutive months or (y) is a Defaulted Collateral Loan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or pursuant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Material Modification;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 loan, debt obligation, debt security or Participation Interest that meets the criteria for a Credit Improved Loan shall no longer be characterized as a Defaulted Collateral Loan hereunder. The Market Value of any Defaulted Collateral Loan determined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subject to the Administrative Agent’s right to challenge such value in its sole discretion;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Collateral Manager shall have the right to dispute such challenge by providing the Administrative Agent with an Appraisal.</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“Defaulting Lender” </w:t>
      </w:r>
      <w:r>
        <w:rPr>
          <w:rFonts w:ascii="Times New Roman" w:cs="Times New Roman" w:eastAsia="Times New Roman" w:hAnsi="Times New Roman"/>
          <w:sz w:val="18"/>
          <w:szCs w:val="18"/>
          <w:color w:val="auto"/>
        </w:rPr>
        <w:t>means,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any Lender that (a) has failed to (i) fund all or any portion of its Advances within two</w:t>
      </w:r>
    </w:p>
    <w:p>
      <w:pPr>
        <w:spacing w:after="0" w:line="29" w:lineRule="exact"/>
        <w:rPr>
          <w:sz w:val="20"/>
          <w:szCs w:val="20"/>
          <w:color w:val="auto"/>
        </w:rPr>
      </w:pPr>
    </w:p>
    <w:p>
      <w:pPr>
        <w:ind w:left="4" w:right="60" w:hanging="4"/>
        <w:spacing w:after="0" w:line="251" w:lineRule="auto"/>
        <w:tabs>
          <w:tab w:leader="none" w:pos="25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such Advances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any Swingline Lender or any other Lender any other amount required to be paid by it hereunder (including in respect of its participations in Swingline Advances) within two (2) Business Days of the date when due, (b) has notified the Borrower, the Administrative Agent or any Swingline Lender in writing that it does not intend to comply with its funding obligations hereunder, or has made a public statement to that effect (unless such writing or public statement relates to such Lender’s obligation to fund an Advance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(iii) become</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41" w:name="page42"/>
    <w:bookmarkEnd w:id="41"/>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subject of a Bail-in Action;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w:t>
      </w:r>
      <w:r>
        <w:rPr>
          <w:rFonts w:ascii="Times New Roman" w:cs="Times New Roman" w:eastAsia="Times New Roman" w:hAnsi="Times New Roman"/>
          <w:sz w:val="18"/>
          <w:szCs w:val="18"/>
          <w:u w:val="single" w:color="auto"/>
          <w:color w:val="auto"/>
        </w:rPr>
        <w:t>clauses (a) through (d)</w:t>
      </w:r>
      <w:r>
        <w:rPr>
          <w:rFonts w:ascii="Times New Roman" w:cs="Times New Roman" w:eastAsia="Times New Roman" w:hAnsi="Times New Roman"/>
          <w:sz w:val="18"/>
          <w:szCs w:val="18"/>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2.16(b)</w:t>
      </w:r>
      <w:r>
        <w:rPr>
          <w:rFonts w:ascii="Times New Roman" w:cs="Times New Roman" w:eastAsia="Times New Roman" w:hAnsi="Times New Roman"/>
          <w:sz w:val="18"/>
          <w:szCs w:val="18"/>
          <w:color w:val="auto"/>
        </w:rPr>
        <w:t>) upon delivery of written notice of such determination to the Borrower, each Swingline Lender and each Lender.</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“Delayed Drawdown Collateral Loan” </w:t>
      </w:r>
      <w:r>
        <w:rPr>
          <w:rFonts w:ascii="Times New Roman" w:cs="Times New Roman" w:eastAsia="Times New Roman" w:hAnsi="Times New Roman"/>
          <w:sz w:val="18"/>
          <w:szCs w:val="18"/>
          <w:color w:val="auto"/>
        </w:rPr>
        <w:t>means a Collateral Loan that (a) requires the Borrower to make one or more future advances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Obligor under the Related Documents, (b) specifies a maximum amount that can be borrowed on one or more fixed borrowing dates, and (c) does not permit the re-borrowing of any amount previously repaid by the Obligor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Collateral Loan will be a Delayed Drawdown Collateral Loan only to the extent of undrawn commitments and solely until all commitments by the Borrower to make advances on such Collateral Loan to the borrower under the Related Documents expire or are terminated or are reduced to zero.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“Deliver”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“Delivered”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“Delivery” </w:t>
      </w:r>
      <w:r>
        <w:rPr>
          <w:rFonts w:ascii="Times New Roman" w:cs="Times New Roman" w:eastAsia="Times New Roman" w:hAnsi="Times New Roman"/>
          <w:sz w:val="18"/>
          <w:szCs w:val="18"/>
          <w:color w:val="auto"/>
        </w:rPr>
        <w:t>means the taking of the following steps:</w:t>
      </w:r>
    </w:p>
    <w:p>
      <w:pPr>
        <w:spacing w:after="0" w:line="119" w:lineRule="exact"/>
        <w:rPr>
          <w:sz w:val="20"/>
          <w:szCs w:val="20"/>
          <w:color w:val="auto"/>
        </w:rPr>
      </w:pPr>
    </w:p>
    <w:p>
      <w:pPr>
        <w:ind w:left="440" w:right="20" w:firstLine="419"/>
        <w:spacing w:after="0" w:line="282" w:lineRule="auto"/>
        <w:tabs>
          <w:tab w:leader="none" w:pos="11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Certificated Security (other than a Clearing Corporation Security), Instrument and Participation Interest in which the Participation Interest or the underlying loan is represented by an Instrument:</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59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delivery of such Certificated Security or Instrument to the Custodian (which for the avoidance of doubt shall be the Document Custodian) by registering the same in the name of the Custodian or its affiliated nominee or by endorsing the same to the Custodian or in blank;</w:t>
      </w:r>
    </w:p>
    <w:p>
      <w:pPr>
        <w:spacing w:after="0" w:line="67"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4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Certificated Security or Instrument is credited to the applicable Covered Account;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maintain continuous possession of such Certificated Security or Instrument;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Uncertificated Security (other than a Clearing Corporation Security), unless covered by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such Uncertificated Security to be continuously registered on the books of the issuer thereof to the Custodian;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440" w:top="268" w:right="579" w:bottom="1440" w:gutter="0" w:footer="0" w:header="0"/>
        </w:sectPr>
      </w:pPr>
    </w:p>
    <w:bookmarkStart w:id="42" w:name="page43"/>
    <w:bookmarkEnd w:id="42"/>
    <w:p>
      <w:pPr>
        <w:ind w:left="540" w:right="520" w:firstLine="408"/>
        <w:spacing w:after="0" w:line="282" w:lineRule="auto"/>
        <w:tabs>
          <w:tab w:leader="none" w:pos="120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causing the Custodian to indicate continuously on its books and records that such Uncertificated Security is credited to the applicable Covered Account;</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Clearing Corporation Security:</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relevant Clearing Corporation to credit such Clearing Corporation Security to the securities account of the Custodian,</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540" w:right="20" w:firstLine="408"/>
        <w:spacing w:after="0" w:line="282" w:lineRule="auto"/>
        <w:tabs>
          <w:tab w:leader="none" w:pos="120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Clearing Corporation Security is credited to the applicable Covered Account;</w:t>
      </w:r>
    </w:p>
    <w:p>
      <w:pPr>
        <w:spacing w:after="0" w:line="53" w:lineRule="exact"/>
        <w:rPr>
          <w:rFonts w:ascii="Times New Roman" w:cs="Times New Roman" w:eastAsia="Times New Roman" w:hAnsi="Times New Roman"/>
          <w:sz w:val="18"/>
          <w:szCs w:val="18"/>
          <w:color w:val="auto"/>
        </w:rPr>
      </w:pPr>
    </w:p>
    <w:p>
      <w:pPr>
        <w:ind w:right="620" w:firstLine="419"/>
        <w:spacing w:after="0" w:line="282" w:lineRule="auto"/>
        <w:tabs>
          <w:tab w:leader="none" w:pos="6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security issued or guaranteed by the United States of America or agency or instrumentality thereof and that is maintained in book-entry records of a Federal Reserve Bank (</w:t>
      </w:r>
      <w:r>
        <w:rPr>
          <w:rFonts w:ascii="Times New Roman" w:cs="Times New Roman" w:eastAsia="Times New Roman" w:hAnsi="Times New Roman"/>
          <w:sz w:val="18"/>
          <w:szCs w:val="18"/>
          <w:i w:val="1"/>
          <w:iCs w:val="1"/>
          <w:color w:val="auto"/>
        </w:rPr>
        <w:t>“FRB”</w:t>
      </w:r>
      <w:r>
        <w:rPr>
          <w:rFonts w:ascii="Times New Roman" w:cs="Times New Roman" w:eastAsia="Times New Roman" w:hAnsi="Times New Roman"/>
          <w:sz w:val="18"/>
          <w:szCs w:val="18"/>
          <w:color w:val="auto"/>
        </w:rPr>
        <w:t xml:space="preserve">) (each such security, a </w:t>
      </w:r>
      <w:r>
        <w:rPr>
          <w:rFonts w:ascii="Times New Roman" w:cs="Times New Roman" w:eastAsia="Times New Roman" w:hAnsi="Times New Roman"/>
          <w:sz w:val="18"/>
          <w:szCs w:val="18"/>
          <w:i w:val="1"/>
          <w:iCs w:val="1"/>
          <w:color w:val="auto"/>
        </w:rPr>
        <w:t>“Government Security”</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1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creation of a Security Entitlement to such Government Security by the credit of such Government Security to the securities account of the Custodian at such FRB, and</w:t>
      </w:r>
    </w:p>
    <w:p>
      <w:pPr>
        <w:spacing w:after="0" w:line="54" w:lineRule="exact"/>
        <w:rPr>
          <w:sz w:val="20"/>
          <w:szCs w:val="20"/>
          <w:color w:val="auto"/>
        </w:rPr>
      </w:pPr>
    </w:p>
    <w:p>
      <w:pPr>
        <w:ind w:left="540" w:right="660" w:firstLine="408"/>
        <w:spacing w:after="0" w:line="282" w:lineRule="auto"/>
        <w:tabs>
          <w:tab w:leader="none" w:pos="120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Government Security is credited to the applicable Covered Account;</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each Security Entitlement not governed by </w:t>
      </w:r>
      <w:r>
        <w:rPr>
          <w:rFonts w:ascii="Times New Roman" w:cs="Times New Roman" w:eastAsia="Times New Roman" w:hAnsi="Times New Roman"/>
          <w:sz w:val="18"/>
          <w:szCs w:val="18"/>
          <w:u w:val="single" w:color="auto"/>
          <w:color w:val="auto"/>
        </w:rPr>
        <w:t>clauses (a) through (d)</w:t>
      </w:r>
      <w:r>
        <w:rPr>
          <w:rFonts w:ascii="Times New Roman" w:cs="Times New Roman" w:eastAsia="Times New Roman" w:hAnsi="Times New Roman"/>
          <w:sz w:val="18"/>
          <w:szCs w:val="18"/>
          <w:color w:val="auto"/>
        </w:rPr>
        <w:t xml:space="preserve"> above:</w:t>
      </w:r>
    </w:p>
    <w:p>
      <w:pPr>
        <w:spacing w:after="0" w:line="117" w:lineRule="exact"/>
        <w:rPr>
          <w:rFonts w:ascii="Times New Roman" w:cs="Times New Roman" w:eastAsia="Times New Roman" w:hAnsi="Times New Roman"/>
          <w:sz w:val="18"/>
          <w:szCs w:val="18"/>
          <w:color w:val="auto"/>
        </w:rPr>
      </w:pPr>
    </w:p>
    <w:p>
      <w:pPr>
        <w:ind w:left="540" w:right="640" w:firstLine="408"/>
        <w:spacing w:after="0" w:line="282" w:lineRule="auto"/>
        <w:tabs>
          <w:tab w:leader="none" w:pos="11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Securities Intermediary to receive a Financial Asset from a Securities Intermediary or to acquire the underlying Financial Asset, and in either case, accepting it for credit to the Custodian’s securities account,</w:t>
      </w:r>
    </w:p>
    <w:p>
      <w:pPr>
        <w:spacing w:after="0" w:line="54" w:lineRule="exact"/>
        <w:rPr>
          <w:sz w:val="20"/>
          <w:szCs w:val="20"/>
          <w:color w:val="auto"/>
        </w:rPr>
      </w:pPr>
    </w:p>
    <w:p>
      <w:pPr>
        <w:ind w:left="540" w:right="20" w:firstLine="408"/>
        <w:spacing w:after="0" w:line="266" w:lineRule="auto"/>
        <w:tabs>
          <w:tab w:leader="none" w:pos="12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such Securities Intermediary to make entries on its books and records continuously identifying such Security Entitlement as belonging to the Custodian and continuously indicating on its books and records that such Security Entitlement is credited to the Custodian’s securities account, and</w:t>
      </w:r>
    </w:p>
    <w:p>
      <w:pPr>
        <w:spacing w:after="0" w:line="67" w:lineRule="exact"/>
        <w:rPr>
          <w:rFonts w:ascii="Times New Roman" w:cs="Times New Roman" w:eastAsia="Times New Roman" w:hAnsi="Times New Roman"/>
          <w:sz w:val="18"/>
          <w:szCs w:val="18"/>
          <w:color w:val="auto"/>
        </w:rPr>
      </w:pPr>
    </w:p>
    <w:p>
      <w:pPr>
        <w:ind w:left="540" w:firstLine="408"/>
        <w:spacing w:after="0" w:line="282" w:lineRule="auto"/>
        <w:tabs>
          <w:tab w:leader="none" w:pos="12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Security Entitlement (or all rights and property of the Custodian representing such Security Entitlement) is credited to the applicable Covered Account;</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Cash or Money:</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delivery of such Cash or Money to the Custodian,</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880" w:top="270" w:right="479" w:bottom="1440" w:gutter="0" w:footer="0" w:header="0"/>
        </w:sectPr>
      </w:pPr>
    </w:p>
    <w:bookmarkStart w:id="43" w:name="page44"/>
    <w:bookmarkEnd w:id="43"/>
    <w:p>
      <w:pPr>
        <w:ind w:left="980" w:right="100" w:firstLine="408"/>
        <w:spacing w:after="0" w:line="282" w:lineRule="auto"/>
        <w:tabs>
          <w:tab w:leader="none" w:pos="164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causing the Custodian to credit such Cash or Money to a deposit account maintained as a sub-account of the applicable Covered Account, and</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9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the Custodian to indicate continuously on its books and records that such Cash or Money is credited to the applicable Covered Account;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account or general intangible (including any Participation Interest in which none of the Participation Interest or the underlying loan, is represented by an Instrument), causing the filing of a Financing Statement in the office of the Secretary of State of the State of Delaware.</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addition, the Collateral Manager on behalf of the Borrower will obtain any and all consents required by the Related Documents relating to any Instruments, accounts or general intangibles for the transfer of ownership and/or pledge hereunder (except to the extent that the requirement for such consent is rendered ineffective under </w:t>
      </w:r>
      <w:r>
        <w:rPr>
          <w:rFonts w:ascii="Times New Roman" w:cs="Times New Roman" w:eastAsia="Times New Roman" w:hAnsi="Times New Roman"/>
          <w:sz w:val="18"/>
          <w:szCs w:val="18"/>
          <w:u w:val="single" w:color="auto"/>
          <w:color w:val="auto"/>
        </w:rPr>
        <w:t>Section 9-406</w:t>
      </w:r>
      <w:r>
        <w:rPr>
          <w:rFonts w:ascii="Times New Roman" w:cs="Times New Roman" w:eastAsia="Times New Roman" w:hAnsi="Times New Roman"/>
          <w:sz w:val="18"/>
          <w:szCs w:val="18"/>
          <w:color w:val="auto"/>
        </w:rPr>
        <w:t xml:space="preserve"> of the UCC).</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“Determination Date” </w:t>
      </w:r>
      <w:r>
        <w:rPr>
          <w:rFonts w:ascii="Times New Roman" w:cs="Times New Roman" w:eastAsia="Times New Roman" w:hAnsi="Times New Roman"/>
          <w:sz w:val="18"/>
          <w:szCs w:val="18"/>
          <w:color w:val="auto"/>
        </w:rPr>
        <w:t>means the last day of each Collection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“DIP Collateral Obligation” </w:t>
      </w:r>
      <w:r>
        <w:rPr>
          <w:rFonts w:ascii="Times New Roman" w:cs="Times New Roman" w:eastAsia="Times New Roman" w:hAnsi="Times New Roman"/>
          <w:sz w:val="18"/>
          <w:szCs w:val="18"/>
          <w:color w:val="auto"/>
        </w:rPr>
        <w:t>means an obligation:</w:t>
      </w:r>
    </w:p>
    <w:p>
      <w:pPr>
        <w:spacing w:after="0" w:line="119" w:lineRule="exact"/>
        <w:rPr>
          <w:sz w:val="20"/>
          <w:szCs w:val="20"/>
          <w:color w:val="auto"/>
        </w:rPr>
      </w:pPr>
    </w:p>
    <w:p>
      <w:pPr>
        <w:ind w:left="1100" w:hanging="241"/>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or incurred after the entry of an order of relief in a case pending under Chapter 11 of the Bankruptcy Code,</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 debtor in possession as described in Chapter 11 of the Bankruptcy Code or a trustee (if appointment of such trustee has been ordered pursuant to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of the Bankruptcy Code),</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the related Obligor is required to pay interest and/or principal on a current basis,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approved by a Final Order or Interim Order of the bankruptcy court so long as such obligation is (A) fully secured by a Lien on the debtor’s otherwise unencumbered assets pursuant to </w:t>
      </w:r>
      <w:r>
        <w:rPr>
          <w:rFonts w:ascii="Times New Roman" w:cs="Times New Roman" w:eastAsia="Times New Roman" w:hAnsi="Times New Roman"/>
          <w:sz w:val="18"/>
          <w:szCs w:val="18"/>
          <w:u w:val="single" w:color="auto"/>
          <w:color w:val="auto"/>
        </w:rPr>
        <w:t>Section 364(c)(2)</w:t>
      </w:r>
      <w:r>
        <w:rPr>
          <w:rFonts w:ascii="Times New Roman" w:cs="Times New Roman" w:eastAsia="Times New Roman" w:hAnsi="Times New Roman"/>
          <w:sz w:val="18"/>
          <w:szCs w:val="18"/>
          <w:color w:val="auto"/>
        </w:rPr>
        <w:t xml:space="preserve"> of the Bankruptcy Code, (B) fully secured by a Lien of equal or senior priority on property of the debtor estate that is otherwise subject to a Lien pursuant to </w:t>
      </w:r>
      <w:r>
        <w:rPr>
          <w:rFonts w:ascii="Times New Roman" w:cs="Times New Roman" w:eastAsia="Times New Roman" w:hAnsi="Times New Roman"/>
          <w:sz w:val="18"/>
          <w:szCs w:val="18"/>
          <w:u w:val="single" w:color="auto"/>
          <w:color w:val="auto"/>
        </w:rPr>
        <w:t>Section 364(d)</w:t>
      </w:r>
      <w:r>
        <w:rPr>
          <w:rFonts w:ascii="Times New Roman" w:cs="Times New Roman" w:eastAsia="Times New Roman" w:hAnsi="Times New Roman"/>
          <w:sz w:val="18"/>
          <w:szCs w:val="18"/>
          <w:color w:val="auto"/>
        </w:rPr>
        <w:t xml:space="preserve"> of the Bankruptcy Code or (C) is secured by a junior Lien on the debtor’s encumbered assets (so long as such loan is fully secured based on the most recent current valuation or appraisal report, if any, of the debtor).</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Discount Collateral Loan</w:t>
      </w:r>
      <w:r>
        <w:rPr>
          <w:rFonts w:ascii="Times New Roman" w:cs="Times New Roman" w:eastAsia="Times New Roman" w:hAnsi="Times New Roman"/>
          <w:sz w:val="18"/>
          <w:szCs w:val="18"/>
          <w:color w:val="auto"/>
        </w:rPr>
        <w:t>” means any Collateral Loan having a purchase price of less than 95.0% of par.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Document Custodian</w:t>
      </w:r>
      <w:r>
        <w:rPr>
          <w:rFonts w:ascii="Times New Roman" w:cs="Times New Roman" w:eastAsia="Times New Roman" w:hAnsi="Times New Roman"/>
          <w:sz w:val="18"/>
          <w:szCs w:val="18"/>
          <w:color w:val="auto"/>
        </w:rPr>
        <w:t>” means the Custodian when acting in the role of a custodian of the Related Documents hereunder.</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40" w:top="270" w:right="499" w:bottom="1440" w:gutter="0" w:footer="0" w:header="0"/>
        </w:sectPr>
      </w:pPr>
    </w:p>
    <w:bookmarkStart w:id="44" w:name="page45"/>
    <w:bookmarkEnd w:id="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Document Custodian Facilities</w:t>
      </w:r>
      <w:r>
        <w:rPr>
          <w:rFonts w:ascii="Times New Roman" w:cs="Times New Roman" w:eastAsia="Times New Roman" w:hAnsi="Times New Roman"/>
          <w:sz w:val="18"/>
          <w:szCs w:val="18"/>
          <w:color w:val="auto"/>
        </w:rPr>
        <w:t xml:space="preserve">” means the office of the Document Custodian specified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“Dollar Equivalent” </w:t>
      </w:r>
      <w:r>
        <w:rPr>
          <w:rFonts w:ascii="Times New Roman" w:cs="Times New Roman" w:eastAsia="Times New Roman" w:hAnsi="Times New Roman"/>
          <w:sz w:val="18"/>
          <w:szCs w:val="18"/>
          <w:color w:val="auto"/>
        </w:rPr>
        <w:t>means, on any date of determination, with respect to an amount denominated in any Agreed Foreign Currency,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Dollars that would be required to purchase such amount of such Agreed Foreign Currency based upon the spot selling rate at which such Agreed Foreign Currency may be exchanged for Dollars on the FXC GO screen of the Bloomberg Financial Markets System at approximately 4:00 p.m. (New York Time) on such date. None of the Administrative Agent, the Collateral Administrator or the Collateral Agent, shall have any responsibility for any calculation of a Dollar Equivalent made by the Collateral Manager. For avoidance of doubt, neither the Collateral Administrator nor the Collateral Agent shall have any responsibility to calculate any Dollar Equivalent pursuant to this Agreement.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“Dollars”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mean lawful money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“Due Date” </w:t>
      </w:r>
      <w:r>
        <w:rPr>
          <w:rFonts w:ascii="Times New Roman" w:cs="Times New Roman" w:eastAsia="Times New Roman" w:hAnsi="Times New Roman"/>
          <w:sz w:val="18"/>
          <w:szCs w:val="18"/>
          <w:color w:val="auto"/>
        </w:rPr>
        <w:t>means each date on which any payment is due on a Collateral Loan in accordance with its terms.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means, with respect to any Relevant Test Period and any Collateral Loan, the meaning of the term “Adjusted EBITDA”, the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“EBITDA” or any comparable definition in the Related Documents for such period and Collateral Loan (or, in the case of a Collateral Loan for which the Related Documents have not been executed, as set forth in the relevant marketing materials or financial model in respect of such Collateral Loan) as determined in the good faith discretion of the Collateral Manager, and, in any case that the term “Adjusted EBITDA”, the term “EBITDA” or such comparable definition is not defined in such Related Documents, an amount, for the principal Obligor thereunder and any of its parents or subsidiaries that are obligated as guarantor pursuant to the Related Documents for such Collateral Loan (determined on a consolidated basis without duplication in accordance with GAAP (and also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determined in good faith by the Collateral Manager in case of any acquisitions)) equal to earnings from continuing operations for such period plus interest expense, income taxes, unallocated depreciation and amortization for such period (to the extent deducted in determining earnings from continuing operations for such period), amortization of intangibles (including goodwill, financing fees and other capitalized costs), other non-cash charges and organization costs, extraordinary, one-time and/or non-recurring losses or charges, and any other item the Collateral Manager and the Administrative Agent deem to be appropriate.</w:t>
      </w:r>
    </w:p>
    <w:p>
      <w:pPr>
        <w:spacing w:after="0" w:line="192"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45" w:name="page46"/>
    <w:bookmarkEnd w:id="45"/>
    <w:p>
      <w:pPr>
        <w:ind w:right="1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“Eligible Collateral Loan” </w:t>
      </w:r>
      <w:r>
        <w:rPr>
          <w:rFonts w:ascii="Times New Roman" w:cs="Times New Roman" w:eastAsia="Times New Roman" w:hAnsi="Times New Roman"/>
          <w:sz w:val="18"/>
          <w:szCs w:val="18"/>
          <w:color w:val="auto"/>
        </w:rPr>
        <w:t>means a Collateral Loan that meets each of the following criteria:</w:t>
      </w:r>
    </w:p>
    <w:p>
      <w:pPr>
        <w:spacing w:after="0" w:line="119" w:lineRule="exact"/>
        <w:rPr>
          <w:sz w:val="20"/>
          <w:szCs w:val="20"/>
          <w:color w:val="auto"/>
        </w:rPr>
      </w:pPr>
    </w:p>
    <w:p>
      <w:pPr>
        <w:ind w:left="1100" w:hanging="241"/>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First Lien Loan (including a Stretch Senior Loan), a Split First Lien Loan, a Split Lien Loan or a Second Lien Loan;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was acquired for a purchase price of more than 85% of par;</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the purchase thereof by or assignment thereof to the Borrower and the pledge to the Collateral Agent;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denominated and payable in (i) Dollars or (ii) Pounds Sterling, Euros, Canadian Dollars, Australian Dollars to the extent that, in the case of this clause (ii), (x) such loan, debt obligation or Participation Interest would also constitute a Floating Rate Obligation, and (y) such loan, debt obligation or Participation Interest is not a Revolving Collateral Loan or Delayed Drawdown Collateral Loan;</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0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Obligor thereon (i.e., the Obligor under which the loan was principally underwritten) is organized or incorporated in the United States (or any state thereof) or any Eligible Foreign Country;</w:t>
      </w:r>
    </w:p>
    <w:p>
      <w:pPr>
        <w:spacing w:after="0" w:line="53"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08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thereof (including any conversion option, exchange option, warrant or other component thereof) is exchangeable or convertible into an Equity Security at the option of the related Obligor;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Equity Security or a component of an Equity Security;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is not the subject of an offer or call for redemption;</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constitute Margin Stock;</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subject the Borrower to withholding tax unless the related Obligor is required to make “gross-up” payments that ensure that the net amount actually received by the Borrower (after payment of all taxes, whether imposed on such Obligor or the Borrower) will equal the full amount that the Borrower would have received had no such taxes been imposed;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is not a Defaulted Collateral Loan;</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Non-Cash Paying PIK Loan;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440" w:top="268" w:right="559" w:bottom="1440" w:gutter="0" w:footer="0" w:header="0"/>
        </w:sectPr>
      </w:pPr>
    </w:p>
    <w:bookmarkStart w:id="46" w:name="page47"/>
    <w:bookmarkEnd w:id="46"/>
    <w:p>
      <w:pPr>
        <w:ind w:left="720" w:hanging="301"/>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not a Zero Coupon Obligation;</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Covenant Lite Loan unless such loan is an Eligible Covenant Lite Loan;</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Structured Finance Obligation, a bond, a synthetic security, a finance lease or chattel paper;</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full principal balance to be payable at or prior to its maturity;</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Collateral Loan is a Participation Interest, then such Participation Interest is acquired from a Selling Institution incorporated or organized under the laws of the United States which has a long-term rating of at least “A/A2” and a short-term rating of at least “A-2/P2” by S&amp;P and Moody’s, respectively;</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remaining term to maturity of not more than seven (7) years;</w:t>
      </w:r>
    </w:p>
    <w:p>
      <w:pPr>
        <w:spacing w:after="0" w:line="11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payment of interest at least semi-annually;</w:t>
      </w:r>
    </w:p>
    <w:p>
      <w:pPr>
        <w:spacing w:after="0" w:line="117" w:lineRule="exact"/>
        <w:rPr>
          <w:rFonts w:ascii="Times New Roman" w:cs="Times New Roman" w:eastAsia="Times New Roman" w:hAnsi="Times New Roman"/>
          <w:sz w:val="18"/>
          <w:szCs w:val="18"/>
          <w:color w:val="auto"/>
        </w:rPr>
      </w:pPr>
    </w:p>
    <w:p>
      <w:pPr>
        <w:ind w:right="140" w:firstLine="419"/>
        <w:spacing w:after="0" w:line="282" w:lineRule="auto"/>
        <w:tabs>
          <w:tab w:leader="none" w:pos="6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the obligation of the related Obligor to pay principal and interest is not contingent on any material non-credit related risk (such as the occurrence of a catastrophe), as determined by the Collateral Manager in its sole discretion;</w:t>
      </w:r>
    </w:p>
    <w:p>
      <w:pPr>
        <w:spacing w:after="0" w:line="53" w:lineRule="exact"/>
        <w:rPr>
          <w:rFonts w:ascii="Times New Roman" w:cs="Times New Roman" w:eastAsia="Times New Roman" w:hAnsi="Times New Roman"/>
          <w:sz w:val="18"/>
          <w:szCs w:val="18"/>
          <w:color w:val="auto"/>
        </w:rPr>
      </w:pPr>
    </w:p>
    <w:p>
      <w:pPr>
        <w:ind w:right="380" w:firstLine="419"/>
        <w:spacing w:after="0" w:line="28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obligation (other than a Revolving Collateral Loan or a Delayed Drawdown Collateral Loan) pursuant to which any future advances or payments to the Obligor may be required to be made by the Borrower;</w:t>
      </w:r>
    </w:p>
    <w:p>
      <w:pPr>
        <w:spacing w:after="0" w:line="53" w:lineRule="exact"/>
        <w:rPr>
          <w:rFonts w:ascii="Times New Roman" w:cs="Times New Roman" w:eastAsia="Times New Roman" w:hAnsi="Times New Roman"/>
          <w:sz w:val="18"/>
          <w:szCs w:val="18"/>
          <w:color w:val="auto"/>
        </w:rPr>
      </w:pPr>
    </w:p>
    <w:p>
      <w:pPr>
        <w:ind w:right="640" w:firstLine="419"/>
        <w:spacing w:after="0" w:line="28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cause the Borrower or the pool of assets to be required to be registered as an investment company under the Investment Company Act;</w:t>
      </w:r>
    </w:p>
    <w:p>
      <w:pPr>
        <w:spacing w:after="0" w:line="53"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 underwritten as a real estate loan or principally secured by real property; (ii) a construction loan or (iii) a project finance loan;</w:t>
      </w:r>
    </w:p>
    <w:p>
      <w:pPr>
        <w:spacing w:after="0" w:line="117" w:lineRule="exact"/>
        <w:rPr>
          <w:rFonts w:ascii="Times New Roman" w:cs="Times New Roman" w:eastAsia="Times New Roman" w:hAnsi="Times New Roman"/>
          <w:sz w:val="18"/>
          <w:szCs w:val="18"/>
          <w:color w:val="auto"/>
        </w:rPr>
      </w:pPr>
    </w:p>
    <w:p>
      <w:pPr>
        <w:ind w:right="80" w:firstLine="419"/>
        <w:spacing w:after="0" w:line="28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 interest only obligation (meaning, for the avoidance of doubt, that the obligations thereunder constitute only interest payments (e.g., an I/O strip and not an obligation with a bullet or balloon principal payment));</w:t>
      </w:r>
    </w:p>
    <w:p>
      <w:pPr>
        <w:spacing w:after="0" w:line="53" w:lineRule="exact"/>
        <w:rPr>
          <w:rFonts w:ascii="Times New Roman" w:cs="Times New Roman" w:eastAsia="Times New Roman" w:hAnsi="Times New Roman"/>
          <w:sz w:val="18"/>
          <w:szCs w:val="18"/>
          <w:color w:val="auto"/>
        </w:rPr>
      </w:pPr>
    </w:p>
    <w:p>
      <w:pPr>
        <w:ind w:right="120" w:firstLine="419"/>
        <w:spacing w:after="0" w:line="282" w:lineRule="auto"/>
        <w:tabs>
          <w:tab w:leader="none" w:pos="6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letter of credit (other than a Revolving Collateral Loan that includes a letter of credit sub-facility as long as the Borrower is not the letter of credit issuer with respect thereto);</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“registered” form for U.S. federal income tax purposes;</w:t>
      </w:r>
    </w:p>
    <w:p>
      <w:pPr>
        <w:spacing w:after="0" w:line="117" w:lineRule="exact"/>
        <w:rPr>
          <w:sz w:val="20"/>
          <w:szCs w:val="20"/>
          <w:color w:val="auto"/>
        </w:rPr>
      </w:pPr>
    </w:p>
    <w:p>
      <w:pPr>
        <w:ind w:right="340" w:firstLine="419"/>
        <w:spacing w:after="0" w:line="282" w:lineRule="auto"/>
        <w:tabs>
          <w:tab w:leader="none" w:pos="7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evidenced by a note or other instrument (including an assignment agreement or transfer document) that has been delivered to the Custodian;</w:t>
      </w:r>
    </w:p>
    <w:p>
      <w:pPr>
        <w:spacing w:after="0" w:line="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00"/>
          </w:cols>
          <w:pgMar w:left="880" w:top="270" w:right="519" w:bottom="1440" w:gutter="0" w:footer="0" w:header="0"/>
        </w:sectPr>
      </w:pPr>
    </w:p>
    <w:bookmarkStart w:id="47" w:name="page48"/>
    <w:bookmarkEnd w:id="47"/>
    <w:p>
      <w:pPr>
        <w:ind w:left="440" w:right="40" w:firstLine="419"/>
        <w:spacing w:after="0" w:line="254" w:lineRule="auto"/>
        <w:tabs>
          <w:tab w:leader="none" w:pos="12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time of acquisition has (i) a Tier 1 Obligor with (A) in respect of a loan or debt obligation other than a Stretch Senior Loan, (1) a Senior Leverage Ratio of less than 5.50x and (2) a Total Leverage Ratio of less than 7.50x, or (B) in respect of a Stretch Senior Loan, a Total Leverage Ratio of less than 6.50x; (ii) a Tier 2 Obligor with (A) in respect of a loan or debt obligation other than a Stretch Senior Loan, (1) a Senior Leverage Ratio of less than 4.75x and (2) a Total Leverage Ratio of less than 6.50x, or (B) in respect of a Stretch Senior Loan, a Total Leverage Ratio of less than 5.75x; or (iii) a Tier 3 Obligor with (A) in respect of a loan or debt obligation other than a Stretch Senior Loan, (1) a Senior Leverage Ratio of less than 4.25x and (2) a Total Leverage Ratio of less than 5.50x, or (B) in respect of a Stretch Senior Loan, a Total Leverage Ratio of less than 5.00x;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Collateral Loan which does not meet the criteria in this clause (bb) at the time of acquisition or at any time thereafter will not be wholly ineligible, but will be deemed to be a Haircut Collateral Loan;</w:t>
      </w:r>
    </w:p>
    <w:p>
      <w:pPr>
        <w:spacing w:after="0" w:line="8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has an Obligor with an EBITDA of at least $5,000,000;</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20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has not been more than thirty (30) days past due with respect to payments of either interest or principal on such Collateral Loan within the past twelve (12) months; and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acquisition, is not an obligation of an Obligor (or guarantor) engaged in a Prohibited Industry.</w:t>
      </w:r>
    </w:p>
    <w:p>
      <w:pPr>
        <w:spacing w:after="0" w:line="223" w:lineRule="exact"/>
        <w:rPr>
          <w:sz w:val="20"/>
          <w:szCs w:val="20"/>
          <w:color w:val="auto"/>
        </w:rPr>
      </w:pPr>
    </w:p>
    <w:p>
      <w:pPr>
        <w:ind w:right="20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“Eligible Covenant Lite Loan” </w:t>
      </w:r>
      <w:r>
        <w:rPr>
          <w:rFonts w:ascii="Times New Roman" w:cs="Times New Roman" w:eastAsia="Times New Roman" w:hAnsi="Times New Roman"/>
          <w:sz w:val="17"/>
          <w:szCs w:val="17"/>
          <w:color w:val="auto"/>
        </w:rPr>
        <w:t>means a Covenant Lite Loan that (i) is not subordinate in right or payment to any other obligation for borrowed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money of the obligor of such loan and is secured by a valid first priority perfected security interest or Lien in, to or on specified collateral, (ii) has an original principal balance of (and unfunded commitments in respect of) the Dollar Equivalent of $250,000,000 or more and (iii) such loan is rated by either or both of S&amp;P and Moody’s and (x) if rated only by S&amp;P, such loan has a rating of B- or better, (y) if rated only by Moody’s, such loan has a rating of B3 or better and (z) if rated by both S&amp;P and Moody’s, such loan has a rating of B- or better by S&amp;P and B3 or better by Moody’s.</w:t>
      </w:r>
    </w:p>
    <w:p>
      <w:pPr>
        <w:spacing w:after="0" w:line="16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Foreign Country</w:t>
      </w:r>
      <w:r>
        <w:rPr>
          <w:rFonts w:ascii="Times New Roman" w:cs="Times New Roman" w:eastAsia="Times New Roman" w:hAnsi="Times New Roman"/>
          <w:sz w:val="18"/>
          <w:szCs w:val="18"/>
          <w:color w:val="auto"/>
        </w:rPr>
        <w:t>” means the United Kingdom, Canada, the Netherlands Antilles, Bermuda, the Cayman Islands, the British Virgin Islands, the Channel Islands, the Isle of Man, Australia, the Netherlands, Germany, Sweden, Switzerland, Austria, Belgium, Denmark, Finland, Iceland, Ireland, Lichtenstein, Luxembourg and Norway.</w:t>
      </w:r>
    </w:p>
    <w:p>
      <w:pPr>
        <w:spacing w:after="0" w:line="173"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Eligible Foreign Obligor</w:t>
      </w:r>
      <w:r>
        <w:rPr>
          <w:rFonts w:ascii="Times New Roman" w:cs="Times New Roman" w:eastAsia="Times New Roman" w:hAnsi="Times New Roman"/>
          <w:sz w:val="18"/>
          <w:szCs w:val="18"/>
          <w:color w:val="auto"/>
        </w:rPr>
        <w:t>” means an Obligor with its headquarters, principal place of business and primary operations in an Eligible Foreign Country.</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“Eligible Investment Required Ratings” </w:t>
      </w:r>
      <w:r>
        <w:rPr>
          <w:rFonts w:ascii="Times New Roman" w:cs="Times New Roman" w:eastAsia="Times New Roman" w:hAnsi="Times New Roman"/>
          <w:sz w:val="18"/>
          <w:szCs w:val="18"/>
          <w:color w:val="auto"/>
        </w:rPr>
        <w:t>means, with respect to any obligation or security, that such obligation or security (a) (i) if such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security has both a long-term and a short-term credit rating from Moody’s, such ratings are “Aa3” or better (not on credit watch for possible downgrade) and “P-1” (not on credit watch for possible downgrade), respectively, (ii) if such obligation or security only has a long-term credit rating from Moody’s, such rating is “Aaa”</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40" w:top="270" w:right="519" w:bottom="1440" w:gutter="0" w:footer="0" w:header="0"/>
        </w:sectPr>
      </w:pPr>
    </w:p>
    <w:bookmarkStart w:id="48" w:name="page49"/>
    <w:bookmarkEnd w:id="48"/>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on credit watch for possible downgrade) and (iii) if such obligation or security only has a short-term credit rating from Moody’s, such rating is “P-1” (not on credit watch for possible downgrade) and (b) has a rating of “A-1” or better (or, in the absence of a short-term credit rating, a long-term credit rating of “A+” or better) from S&amp;P.</w:t>
      </w:r>
    </w:p>
    <w:p>
      <w:pPr>
        <w:spacing w:after="0" w:line="174"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“Eligible Investments” </w:t>
      </w:r>
      <w:r>
        <w:rPr>
          <w:rFonts w:ascii="Times New Roman" w:cs="Times New Roman" w:eastAsia="Times New Roman" w:hAnsi="Times New Roman"/>
          <w:sz w:val="18"/>
          <w:szCs w:val="18"/>
          <w:color w:val="auto"/>
        </w:rPr>
        <w:t>means any Dollar investment that, at the time it is Delivered (directly or through an intermediary or bailee), is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following obligations or securities:</w:t>
      </w:r>
    </w:p>
    <w:p>
      <w:pPr>
        <w:spacing w:after="0" w:line="52" w:lineRule="exact"/>
        <w:rPr>
          <w:sz w:val="20"/>
          <w:szCs w:val="20"/>
          <w:color w:val="auto"/>
        </w:rPr>
      </w:pPr>
    </w:p>
    <w:p>
      <w:pPr>
        <w:ind w:left="440" w:right="180" w:firstLine="419"/>
        <w:spacing w:after="0" w:line="266" w:lineRule="auto"/>
        <w:tabs>
          <w:tab w:leader="none" w:pos="10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and obligations the timely payment of principal and interest on which is fully and expressly guaranteed by, the United States of America or any agency or instrumentality of the United States of America the obligations of which are expressly backed by the full faith and credit of the United States of America;</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time deposits in, certificates of deposit of, trust accounts with, bankers’ acceptances payable within 183 days of issuance by, or federal funds sold by any depository institution or trust company incorporated under the laws of the United States of America or any state thereof and subject to supervision and examination by federal and/or state banking authorities, so long as the commercial paper and/or the debt obligations of such depository institution or trust company (or, in the case of the principal depository institution in a holding company system, the commercial paper or debt obligations of such holding company) at the time of such investment or contractual commitment providing for such investment have the Eligible Investment Required Ratings;</w:t>
      </w:r>
    </w:p>
    <w:p>
      <w:pPr>
        <w:spacing w:after="0" w:line="79" w:lineRule="exact"/>
        <w:rPr>
          <w:rFonts w:ascii="Times New Roman" w:cs="Times New Roman" w:eastAsia="Times New Roman" w:hAnsi="Times New Roman"/>
          <w:sz w:val="18"/>
          <w:szCs w:val="18"/>
          <w:color w:val="auto"/>
        </w:rPr>
      </w:pPr>
    </w:p>
    <w:p>
      <w:pPr>
        <w:ind w:left="440" w:right="420" w:firstLine="419"/>
        <w:spacing w:after="0" w:line="261" w:lineRule="auto"/>
        <w:tabs>
          <w:tab w:leader="none" w:pos="11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unleveraged repurchase obligations with respect to (a) any security described in clause (i) above or (b) any other security issued or guaranteed by an agency or instrumentality of the United States of America, in either case entered into with a depository institution or trust company (acting as principal) described in clause (ii) above or entered into with an entity (acting as principal) which has, or whose parent company has (in addition to a guarantee agreement with such entity), the Eligible Investment Required Ratings;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bearing interest or sold at a discount issued by any entity formed under the laws of the United States of America or any State thereof that has the Eligible Investment Required Ratings at the time of such investment or contractual commitment providing for such investment;</w:t>
      </w:r>
    </w:p>
    <w:p>
      <w:pPr>
        <w:spacing w:after="0" w:line="67" w:lineRule="exact"/>
        <w:rPr>
          <w:rFonts w:ascii="Times New Roman" w:cs="Times New Roman" w:eastAsia="Times New Roman" w:hAnsi="Times New Roman"/>
          <w:sz w:val="18"/>
          <w:szCs w:val="18"/>
          <w:color w:val="auto"/>
        </w:rPr>
      </w:pPr>
    </w:p>
    <w:p>
      <w:pPr>
        <w:ind w:left="440" w:right="360" w:firstLine="419"/>
        <w:spacing w:after="0" w:line="312" w:lineRule="auto"/>
        <w:tabs>
          <w:tab w:leader="none" w:pos="111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non-extendable commercial paper or other short-term obligations with the Eligible Investment Required Ratings and that either bear interest or are sold at a discount from the face amount thereof and have a maturity of not more than 183 days from their date of issuance;</w:t>
      </w:r>
    </w:p>
    <w:p>
      <w:pPr>
        <w:spacing w:after="0" w:line="31" w:lineRule="exact"/>
        <w:rPr>
          <w:rFonts w:ascii="Times New Roman" w:cs="Times New Roman" w:eastAsia="Times New Roman" w:hAnsi="Times New Roman"/>
          <w:sz w:val="17"/>
          <w:szCs w:val="17"/>
          <w:color w:val="auto"/>
        </w:rPr>
      </w:pPr>
    </w:p>
    <w:p>
      <w:pPr>
        <w:ind w:left="440" w:firstLine="419"/>
        <w:spacing w:after="0" w:line="261" w:lineRule="auto"/>
        <w:tabs>
          <w:tab w:leader="none" w:pos="11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Reinvestment Agreement issued by any bank (if treated as a deposit by such bank), or a Reinvestment Agreement issued by any insurance company or other corporation or entity, in each case with the Eligible Investment Required Ratings;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Administrative Agent and the Required Lenders have consented thereto or (b) such Reinvestment Agreement may be unwound at the option of the Borrower without penalty;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49" w:name="page50"/>
    <w:bookmarkEnd w:id="49"/>
    <w:p>
      <w:pPr>
        <w:ind w:left="440" w:right="320" w:firstLine="419"/>
        <w:spacing w:after="0" w:line="282" w:lineRule="auto"/>
        <w:tabs>
          <w:tab w:leader="none" w:pos="12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 market funds that have, at all times, credit ratings of “Aaa” and “MR1+” by Moody’s and “AAAm” or “AAAm-G” by S&amp;P, respectively; and</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Eligible Investments purchased with funds in the Collection Account shall be held until maturity except as otherwise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herein and shall include only such obligations or securities, other than those referred to in clause (vii) above, as mature (or are putable at par to the issuer thereof) no later than the earlier of (x) sixty (60) days after the date of acquisition thereof or (y) the Business Day prior to the next Payment Date; and (2) none of the foregoing obligations or securities shall constitute Eligible Investments if (a) such obligation or security has an “f”, “r”, “p”, “pi”, “q” or “t” subscript assigned by S&amp;P, (b) all, or substantially all, of the remaining amounts payable thereunder consist of interest and not principal payments, (c) such obligation or security is subject to U.S. withholding or foreign withholding tax unless the issuer of the security is required to make “gross-up” payments for the full amount of such withholding tax, (d) such obligation or security is secured by real property, (e) such obligation or security is purchased at a price greater than 100% of the principal or face amount thereof, (f) such obligation or security is subject of a tender offer, voluntary redemption, exchange offer, conversion or other similar action or (g) in the Collateral Manager’s judgment, such obligation or security is subject to material non-credit related risks. Any such investment may be made or acquired from or through the Collateral Agent or any of its affiliates, or any entity for whom the Collateral Agent or any of its affiliates provides services (so long as such investment otherwise meets the applicable requirements of the foregoing definition of Eligible Investment at the time of acquisition).</w:t>
      </w:r>
    </w:p>
    <w:p>
      <w:pPr>
        <w:spacing w:after="0" w:line="19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Security</w:t>
      </w:r>
      <w:r>
        <w:rPr>
          <w:rFonts w:ascii="Times New Roman" w:cs="Times New Roman" w:eastAsia="Times New Roman" w:hAnsi="Times New Roman"/>
          <w:sz w:val="18"/>
          <w:szCs w:val="18"/>
          <w:color w:val="auto"/>
        </w:rPr>
        <w:t>” means any stock or similar security, certificate of interest or participation in any profit sharing agreement, preorganization certificate or subscription, transferable share, voting trust certificate or certificate of deposit for an equity security, limited partnership interest, interest in a joint venture, or certificate of interest in a business trust; any security future on any such security; or any security convertible, with or without consideration into such a security, or carrying any warrant or right to subscribe to or purchase such a security; or any such warrant or right.</w:t>
      </w:r>
    </w:p>
    <w:p>
      <w:pPr>
        <w:spacing w:after="0" w:line="180"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“ERISA” </w:t>
      </w:r>
      <w:r>
        <w:rPr>
          <w:rFonts w:ascii="Times New Roman" w:cs="Times New Roman" w:eastAsia="Times New Roman" w:hAnsi="Times New Roman"/>
          <w:sz w:val="18"/>
          <w:szCs w:val="18"/>
          <w:color w:val="auto"/>
        </w:rPr>
        <w:t>means the Employee Retirement Income Security Act of 1974, as amended from time to time, and the regulations promulgated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rulings issued thereunder.</w:t>
      </w:r>
    </w:p>
    <w:p>
      <w:pPr>
        <w:spacing w:after="0" w:line="158"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“ERISA Event” </w:t>
      </w:r>
      <w:r>
        <w:rPr>
          <w:rFonts w:ascii="Times New Roman" w:cs="Times New Roman" w:eastAsia="Times New Roman" w:hAnsi="Times New Roman"/>
          <w:sz w:val="18"/>
          <w:szCs w:val="18"/>
          <w:color w:val="auto"/>
        </w:rPr>
        <w:t>means (a) any “reportable event,” as defined in Section 4043 of ERISA or the regulations issued thereunder with respect to a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than an event for which the thirty (30) day notice requirement is waived); (b) the failure with respect to any Plan to satisfy the “minimum funding standard” (as defined in Section 412 of the Code or Section 302 of ERISA); (c) the filing pursuant to Section 412(c) of the Code or Section 302 of ERISA of an application for a waiver of the minimum funding standard with respect to any Plan; (d) a determination that any Plan is, or is expected to be, in “at risk” status (as defined in </w:t>
      </w:r>
      <w:r>
        <w:rPr>
          <w:rFonts w:ascii="Times New Roman" w:cs="Times New Roman" w:eastAsia="Times New Roman" w:hAnsi="Times New Roman"/>
          <w:sz w:val="18"/>
          <w:szCs w:val="18"/>
          <w:u w:val="single" w:color="auto"/>
          <w:color w:val="auto"/>
        </w:rPr>
        <w:t>Section 430</w:t>
      </w:r>
      <w:r>
        <w:rPr>
          <w:rFonts w:ascii="Times New Roman" w:cs="Times New Roman" w:eastAsia="Times New Roman" w:hAnsi="Times New Roman"/>
          <w:sz w:val="18"/>
          <w:szCs w:val="18"/>
          <w:color w:val="auto"/>
        </w:rPr>
        <w:t xml:space="preserve"> of the Code or Section 303 of ERISA); (e) the incurrence by the Borrower or any member of its ERISA Group of any liability</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50" w:name="page51"/>
    <w:bookmarkEnd w:id="5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Title IV of ERISA with respect to the termination of any Plan; (f) (i) the receipt by the Borrower or any member of its ERISA Group from the PBGC of a notice of determination that the PBGC intends to seek termination of any Plan or to have a trustee appointed for any Plan, or (ii) the filing by the Borrower or any member of its ERISA Group of a notice of intent to terminate any Plan; (g) the incurrence by the Borrower or any member of its ERISA Group of any liability (i) with respect to a Plan pursuant to Sections 4063 and 4064 of ERISA, (ii) with respect to a facility closing pursuant to Section 4062(e) of ERISA, or (iii) with respect to the withdrawal or partial withdrawal from any Multiemployer Plan; (h) the receipt by the Borrower or any member of its ERISA Group of any notice concerning the imposition of Withdrawal Liability or a determination that a Multiemployer Plan is, or is expected to be, in endangered status or critical status, within the meaning of Section 432 of the Code or Section 305 of ERISA or is or is expected to be insolvent or in reorganization, within the meaning of Title IV of ERISA; or (i) the failure of the Borrower or any member of its ERISA Group to make any required contribution to a Multiemployer Plan.</w:t>
      </w:r>
    </w:p>
    <w:p>
      <w:pPr>
        <w:spacing w:after="0" w:line="186"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“ERISA Group” </w:t>
      </w:r>
      <w:r>
        <w:rPr>
          <w:rFonts w:ascii="Times New Roman" w:cs="Times New Roman" w:eastAsia="Times New Roman" w:hAnsi="Times New Roman"/>
          <w:sz w:val="18"/>
          <w:szCs w:val="18"/>
          <w:color w:val="auto"/>
        </w:rPr>
        <w:t>means each controlled group of corporations or trades or businesses (whether or not incorporated) under common control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single employer under Section 414(b), (c), (m) or (o) of the Code with the Borrower.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“Erroneous Payment” </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“Erroneous Payment Deficiency Assignment” </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“Erroneous Payment Impacted Class” </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“Erroneous Payment Return Deficiency” </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“Erroneous Payment Subrogation Rights” </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“Euros”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 € ” </w:t>
      </w:r>
      <w:r>
        <w:rPr>
          <w:rFonts w:ascii="Times New Roman" w:cs="Times New Roman" w:eastAsia="Times New Roman" w:hAnsi="Times New Roman"/>
          <w:sz w:val="18"/>
          <w:szCs w:val="18"/>
          <w:color w:val="auto"/>
        </w:rPr>
        <w:t>means the unit of single currency of the Participating Member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“Event of Default” </w:t>
      </w:r>
      <w:r>
        <w:rPr>
          <w:rFonts w:ascii="Times New Roman" w:cs="Times New Roman" w:eastAsia="Times New Roman" w:hAnsi="Times New Roman"/>
          <w:sz w:val="18"/>
          <w:szCs w:val="18"/>
          <w:color w:val="auto"/>
        </w:rPr>
        <w:t>means the occurrence of any of the events, acts or circumstances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“Excess Concentration Amount” </w:t>
      </w:r>
      <w:r>
        <w:rPr>
          <w:rFonts w:ascii="Times New Roman" w:cs="Times New Roman" w:eastAsia="Times New Roman" w:hAnsi="Times New Roman"/>
          <w:sz w:val="18"/>
          <w:szCs w:val="18"/>
          <w:color w:val="auto"/>
        </w:rPr>
        <w:t>means, at any time in respect of which any one or more of the Concentration Limitations are exceeded,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Dollar Equivalent of the portions (calculated without duplication) of each Eligible Collateral Loan that cause such Concentration Limitations to be exceeded;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Excess Concentration Amount related to </w:t>
      </w:r>
      <w:r>
        <w:rPr>
          <w:rFonts w:ascii="Times New Roman" w:cs="Times New Roman" w:eastAsia="Times New Roman" w:hAnsi="Times New Roman"/>
          <w:sz w:val="18"/>
          <w:szCs w:val="18"/>
          <w:u w:val="single" w:color="auto"/>
          <w:color w:val="auto"/>
        </w:rPr>
        <w:t>clause (m)</w:t>
      </w:r>
      <w:r>
        <w:rPr>
          <w:rFonts w:ascii="Times New Roman" w:cs="Times New Roman" w:eastAsia="Times New Roman" w:hAnsi="Times New Roman"/>
          <w:sz w:val="18"/>
          <w:szCs w:val="18"/>
          <w:color w:val="auto"/>
        </w:rPr>
        <w:t xml:space="preserve"> of the definition of Concentration Limitations shall be calculated as the product of (a) the portions (calculated without duplication) of each Eligible Collateral Loan that causes such Concentration Limitations to be exceeded,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Recovery Rate applicable to each such Eligible Collateral Loan, and (ii) any Excess Concentration Amount related to clause (n) of the definition of Concentration Limitations shall be calculated as the product of (a) the portions of each Eligible Collateral Loan that causes such Concentration Limitations to be exceeded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(b)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lower of 90% or the Market Value applicable to such Eligible Collateral Loan expressed as a percentage of the par value of such Collateral Loan.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51" w:name="page52"/>
    <w:bookmarkEnd w:id="51"/>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“Excess Interest Proceeds Amount” </w:t>
      </w:r>
      <w:r>
        <w:rPr>
          <w:rFonts w:ascii="Times New Roman" w:cs="Times New Roman" w:eastAsia="Times New Roman" w:hAnsi="Times New Roman"/>
          <w:sz w:val="18"/>
          <w:szCs w:val="18"/>
          <w:color w:val="auto"/>
        </w:rPr>
        <w:t>means, at any time, the excess, if any, of (i) the Dollar Equivalent of the aggregate amount in and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from the Interest Collection Subaccounts over (ii) 150% of the Dollar Equivalent of the aggregate amount necessary on the following Payment Date, in the good faith estimate of the Collateral Manager, to make the required payments pursuant to </w:t>
      </w:r>
      <w:r>
        <w:rPr>
          <w:rFonts w:ascii="Times New Roman" w:cs="Times New Roman" w:eastAsia="Times New Roman" w:hAnsi="Times New Roman"/>
          <w:sz w:val="18"/>
          <w:szCs w:val="18"/>
          <w:u w:val="single" w:color="auto"/>
          <w:color w:val="auto"/>
        </w:rPr>
        <w:t>Section 9.01(a)(i)(A)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Priority of Payments (after giving effect to any prepayments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The Excess Interest Proceeds Amount shall be calculated by the Collateral Manager pursuant to an Excess Interest Proceeds Estimate. The Collateral Manager shall calculate the Excess Interest Proceeds Amount (including, without limitation, the estimate of the required payments pursuant to </w:t>
      </w:r>
      <w:r>
        <w:rPr>
          <w:rFonts w:ascii="Times New Roman" w:cs="Times New Roman" w:eastAsia="Times New Roman" w:hAnsi="Times New Roman"/>
          <w:sz w:val="18"/>
          <w:szCs w:val="18"/>
          <w:u w:val="single" w:color="auto"/>
          <w:color w:val="auto"/>
        </w:rPr>
        <w:t>Section 9.01(a)(i)(A)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Priority of Payments) in good faith and in a commercially reasonable manner based on the outstanding Advances immediately after giving effect to the contemplated prepayment being made with the Excess Interest Proceeds Amount or such higher amount as deemed appropriate to make such required payments in the Collateral Manager’s estimation.</w:t>
      </w:r>
    </w:p>
    <w:p>
      <w:pPr>
        <w:spacing w:after="0" w:line="188"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“Excess Interest Proceeds Estimate” </w:t>
      </w:r>
      <w:r>
        <w:rPr>
          <w:rFonts w:ascii="Times New Roman" w:cs="Times New Roman" w:eastAsia="Times New Roman" w:hAnsi="Times New Roman"/>
          <w:sz w:val="18"/>
          <w:szCs w:val="18"/>
          <w:color w:val="auto"/>
        </w:rPr>
        <w:t>means a good faith estimate of the Excess Interest Proceeds Amount as calculated by the Collateral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promulgated thereunder, all as from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time in effect, or any successor law, rules or regulations, and any reference to any statutory or regulatory provision shall be deemed to be a reference to any successor statutory or regulatory provision.</w:t>
      </w:r>
    </w:p>
    <w:p>
      <w:pPr>
        <w:spacing w:after="0" w:line="17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“Facility Amount” </w:t>
      </w:r>
      <w:r>
        <w:rPr>
          <w:rFonts w:ascii="Times New Roman" w:cs="Times New Roman" w:eastAsia="Times New Roman" w:hAnsi="Times New Roman"/>
          <w:sz w:val="18"/>
          <w:szCs w:val="18"/>
          <w:color w:val="auto"/>
        </w:rPr>
        <w:t>means the Dollar Equivalent of (a) on or prior to the Commitment Termination Date, the “Facility Amount” as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such amount may be reduced from time to time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(b) following the Commitment Termination Date, the outstanding principal balance of all the Advances;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Facility Amount may be increased by the Borrower from time to time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“Facility Amount Increase” </w:t>
      </w:r>
      <w:r>
        <w:rPr>
          <w:rFonts w:ascii="Times New Roman" w:cs="Times New Roman" w:eastAsia="Times New Roman" w:hAnsi="Times New Roman"/>
          <w:sz w:val="18"/>
          <w:szCs w:val="18"/>
          <w:color w:val="auto"/>
        </w:rPr>
        <w:t>means an increase in the Facility Amount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“Facility Amount Increase Request”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“Facility Documents” </w:t>
      </w:r>
      <w:r>
        <w:rPr>
          <w:rFonts w:ascii="Times New Roman" w:cs="Times New Roman" w:eastAsia="Times New Roman" w:hAnsi="Times New Roman"/>
          <w:sz w:val="18"/>
          <w:szCs w:val="18"/>
          <w:color w:val="auto"/>
        </w:rPr>
        <w:t>means this Agreement, the Purchase and Contribution Agreement, the Account Control Agreement, the Collateral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Fee Letter, the Custodian Fee Letter, the Backup Collateral Manager Fee Letter, the Lender Fee Letter, the Collateral Administration Agreement and any other security agreements and other instruments entered into or delivered by or on behalf of the Borrower pursuant to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xml:space="preserve"> to create, perfect or otherwise evidence the Collateral Agent’s security interest.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8" w:right="459" w:bottom="1440" w:gutter="0" w:footer="0" w:header="0"/>
        </w:sectPr>
      </w:pPr>
    </w:p>
    <w:bookmarkStart w:id="52" w:name="page53"/>
    <w:bookmarkEnd w:id="52"/>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“FATCA</w:t>
      </w:r>
      <w:r>
        <w:rPr>
          <w:rFonts w:ascii="Times New Roman" w:cs="Times New Roman" w:eastAsia="Times New Roman" w:hAnsi="Times New Roman"/>
          <w:sz w:val="18"/>
          <w:szCs w:val="18"/>
          <w:color w:val="auto"/>
        </w:rPr>
        <w:t>” means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1471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1474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Code, as of the date of this Agreement (or any amended versions of Sections 1471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1474 of the Code that are substantively comparable and not materially more onerous to comply with), any current or future regulations or official interpretations thereof (including any Revenue Ruling, Revenue Procedure, Notice or similar guidance issued by the IRS thereunder as a precondition to relief or exemption from taxes under such provisions), and any agreements entered into pursuant to Section 1471(b)(1) of the Code and an applicable intergovernmental agreement implementing any of the foregoing.</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“Federal Funds Rate” </w:t>
      </w:r>
      <w:r>
        <w:rPr>
          <w:rFonts w:ascii="Times New Roman" w:cs="Times New Roman" w:eastAsia="Times New Roman" w:hAnsi="Times New Roman"/>
          <w:sz w:val="18"/>
          <w:szCs w:val="18"/>
          <w:color w:val="auto"/>
        </w:rPr>
        <w:t>means, for any period, a fluctuating interest rate per annum equal for each day during such period to the weighted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rates on overnight Federal funds transactions with members of the Federal Reserve System,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a Lender is borrowing overnight funds from a Federal Reserve Bank that day, the Federal Funds Rate for such Lender for such day shall be the average rate per annum at which such overnight borrowings are made on that day as promptly reported by such Lender to the Borrower, the Collateral Administrator and the Agents in writing. Each determination of the Federal Funds Rate by a Lender pursuant to the foregoing proviso shall be conclusive and binding except in the case of manifest error.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“Final Maturity Date” </w:t>
      </w:r>
      <w:r>
        <w:rPr>
          <w:rFonts w:ascii="Times New Roman" w:cs="Times New Roman" w:eastAsia="Times New Roman" w:hAnsi="Times New Roman"/>
          <w:sz w:val="18"/>
          <w:szCs w:val="18"/>
          <w:color w:val="auto"/>
        </w:rPr>
        <w:t>means the second anniversary of the last day of the Reinvestment Period.</w:t>
      </w:r>
    </w:p>
    <w:p>
      <w:pPr>
        <w:spacing w:after="0" w:line="225"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“Final Order” </w:t>
      </w:r>
      <w:r>
        <w:rPr>
          <w:rFonts w:ascii="Times New Roman" w:cs="Times New Roman" w:eastAsia="Times New Roman" w:hAnsi="Times New Roman"/>
          <w:sz w:val="18"/>
          <w:szCs w:val="18"/>
          <w:color w:val="auto"/>
        </w:rPr>
        <w:t>means an order, judgment, decree or ruling the operation or effect of which has not been stayed, reversed or amended and as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order, judgment, decree or ruling (or any revision, modification or amendment thereof) the time to appeal or to seek review or rehearing has expired and as to which no appeal or petition for review or rehearing was filed or, if filed, remains pending.</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“Financial Asset”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8-102(a)(9)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14.02(b)</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“Financing Statements”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9-102(a)(39)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225"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“First Lien/Last Out Loan” </w:t>
      </w:r>
      <w:r>
        <w:rPr>
          <w:rFonts w:ascii="Times New Roman" w:cs="Times New Roman" w:eastAsia="Times New Roman" w:hAnsi="Times New Roman"/>
          <w:sz w:val="18"/>
          <w:szCs w:val="18"/>
          <w:color w:val="auto"/>
        </w:rPr>
        <w:t>means a Collateral Loan that would constitute a First Lien Loan (other than by operation of the proviso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definition of such term) but that, in the case of an event of default under the applicable Related Document, will be paid after one or more tranches of first lien loans issued by the same obligor have been paid in full in accordance with a specified waterfall of payments.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8" w:right="459" w:bottom="1440" w:gutter="0" w:footer="0" w:header="0"/>
        </w:sectPr>
      </w:pPr>
    </w:p>
    <w:bookmarkStart w:id="53" w:name="page54"/>
    <w:bookmarkEnd w:id="5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First Lien Loan</w:t>
      </w:r>
      <w:r>
        <w:rPr>
          <w:rFonts w:ascii="Times New Roman" w:cs="Times New Roman" w:eastAsia="Times New Roman" w:hAnsi="Times New Roman"/>
          <w:sz w:val="18"/>
          <w:szCs w:val="18"/>
          <w:color w:val="auto"/>
        </w:rPr>
        <w:t>” means any Collateral Loan (for purposes of this definition, a “loan”) that meets the following criteria:</w:t>
      </w:r>
    </w:p>
    <w:p>
      <w:pPr>
        <w:spacing w:after="0" w:line="119" w:lineRule="exact"/>
        <w:rPr>
          <w:sz w:val="20"/>
          <w:szCs w:val="20"/>
          <w:color w:val="auto"/>
        </w:rPr>
      </w:pPr>
    </w:p>
    <w:p>
      <w:pPr>
        <w:ind w:left="444" w:right="520" w:firstLine="419"/>
        <w:spacing w:after="0" w:line="282" w:lineRule="auto"/>
        <w:tabs>
          <w:tab w:leader="none" w:pos="11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is not expressly permitted by its terms to become) subordinate in right of payment to any other obligation for borrowed money of the Obligor of such loan, unless such loan is a Split First Lien Loan;</w:t>
      </w:r>
    </w:p>
    <w:p>
      <w:pPr>
        <w:spacing w:after="0" w:line="53" w:lineRule="exact"/>
        <w:rPr>
          <w:rFonts w:ascii="Times New Roman" w:cs="Times New Roman" w:eastAsia="Times New Roman" w:hAnsi="Times New Roman"/>
          <w:sz w:val="18"/>
          <w:szCs w:val="18"/>
          <w:color w:val="auto"/>
        </w:rPr>
      </w:pPr>
    </w:p>
    <w:p>
      <w:pPr>
        <w:ind w:left="444" w:right="60" w:firstLine="419"/>
        <w:spacing w:after="0" w:line="261" w:lineRule="auto"/>
        <w:tabs>
          <w:tab w:leader="none" w:pos="11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secured by a valid first priority perfected Lien in, to or on specified collateral securing the Obligor’s obligations under such loan (whether or not such loan is also secured by any lower priority Lien on other collateral), but subject to purchase money liens and customary Liens for taxes or regulatory charges not then due and payable and other permitted Liens under the Related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permitted Liens do not directly secure indebtedness for borrowed money;</w:t>
      </w:r>
    </w:p>
    <w:p>
      <w:pPr>
        <w:spacing w:after="0" w:line="71" w:lineRule="exact"/>
        <w:rPr>
          <w:rFonts w:ascii="Times New Roman" w:cs="Times New Roman" w:eastAsia="Times New Roman" w:hAnsi="Times New Roman"/>
          <w:sz w:val="18"/>
          <w:szCs w:val="18"/>
          <w:color w:val="auto"/>
        </w:rPr>
      </w:pPr>
    </w:p>
    <w:p>
      <w:pPr>
        <w:ind w:left="444" w:right="320" w:firstLine="419"/>
        <w:spacing w:after="0" w:line="266" w:lineRule="auto"/>
        <w:tabs>
          <w:tab w:leader="none" w:pos="111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secured, pursuant to such first priority perfected Lien, by collateral having a value (determined as set forth below) not less than the Principal Balance of such loan plus the aggregate Principal Balances of all other loans of equal seniority secured by a first Lien in the same collateral; and</w:t>
      </w:r>
    </w:p>
    <w:p>
      <w:pPr>
        <w:spacing w:after="0" w:line="6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loan which is secured solely or primarily by the common stock of its Obligor or any of its Affiliates;</w:t>
      </w:r>
    </w:p>
    <w:p>
      <w:pPr>
        <w:spacing w:after="0" w:line="223" w:lineRule="exact"/>
        <w:rPr>
          <w:sz w:val="20"/>
          <w:szCs w:val="20"/>
          <w:color w:val="auto"/>
        </w:rPr>
      </w:pPr>
    </w:p>
    <w:p>
      <w:pPr>
        <w:ind w:left="4"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neither a First Lien/Last Out Loan nor a Split Lien Loan shall constitute a First Lien Loan. For the avoidance of doubt, Split First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will constitute First Lien Loans hereunder.</w:t>
      </w:r>
    </w:p>
    <w:p>
      <w:pPr>
        <w:spacing w:after="0" w:line="160"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determination as to whether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7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“Fitch” </w:t>
      </w:r>
      <w:r>
        <w:rPr>
          <w:rFonts w:ascii="Times New Roman" w:cs="Times New Roman" w:eastAsia="Times New Roman" w:hAnsi="Times New Roman"/>
          <w:sz w:val="18"/>
          <w:szCs w:val="18"/>
          <w:color w:val="auto"/>
        </w:rPr>
        <w:t>means Fitch, Inc., together with its successors.</w:t>
      </w:r>
    </w:p>
    <w:p>
      <w:pPr>
        <w:spacing w:after="0" w:line="225"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Fixed Charge Coverage Ratio</w:t>
      </w:r>
      <w:r>
        <w:rPr>
          <w:rFonts w:ascii="Times New Roman" w:cs="Times New Roman" w:eastAsia="Times New Roman" w:hAnsi="Times New Roman"/>
          <w:sz w:val="18"/>
          <w:szCs w:val="18"/>
          <w:color w:val="auto"/>
        </w:rPr>
        <w:t>” means, with respect to any Collateral Loan for any Relevant Test Period, the meaning of “Fixed Charge Coverage Ratio” or any comparable term relating to the ratio of fixed charges to EBITDA defined in the Related Documents for such Collateral Loan, and in any case that “Fixed Charge Coverage Ratio” or such comparable term is not defined in such Related Documents, the ratio of (a) fixed charges to</w:t>
      </w:r>
    </w:p>
    <w:p>
      <w:pPr>
        <w:spacing w:after="0" w:line="1" w:lineRule="exact"/>
        <w:rPr>
          <w:sz w:val="20"/>
          <w:szCs w:val="20"/>
          <w:color w:val="auto"/>
        </w:rPr>
      </w:pPr>
    </w:p>
    <w:p>
      <w:pPr>
        <w:ind w:left="4" w:hanging="4"/>
        <w:spacing w:after="0" w:line="255"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EBITDA as calculated by the Collateral Manager in good faith using information from and calculations consistent with the relevant financial models,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financial statements, compliance statements and financial reporting packages provided by the relevant Obligor as per the requirements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Documents.</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“Fixed Rate Obligation” </w:t>
      </w:r>
      <w:r>
        <w:rPr>
          <w:rFonts w:ascii="Times New Roman" w:cs="Times New Roman" w:eastAsia="Times New Roman" w:hAnsi="Times New Roman"/>
          <w:sz w:val="18"/>
          <w:szCs w:val="18"/>
          <w:color w:val="auto"/>
        </w:rPr>
        <w:t>means any Collateral Loan that bears a fixed rate of interest.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“Floating Rate Obligation” </w:t>
      </w:r>
      <w:r>
        <w:rPr>
          <w:rFonts w:ascii="Times New Roman" w:cs="Times New Roman" w:eastAsia="Times New Roman" w:hAnsi="Times New Roman"/>
          <w:sz w:val="18"/>
          <w:szCs w:val="18"/>
          <w:color w:val="auto"/>
        </w:rPr>
        <w:t>means any Collateral Loan that bears a floating rate of interest.</w:t>
      </w:r>
    </w:p>
    <w:p>
      <w:pPr>
        <w:spacing w:after="0" w:line="16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68" w:right="459" w:bottom="1440" w:gutter="0" w:footer="0" w:header="0"/>
        </w:sectPr>
      </w:pPr>
    </w:p>
    <w:bookmarkStart w:id="54" w:name="page55"/>
    <w:bookmarkEnd w:id="54"/>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“Floor Obligation” </w:t>
      </w:r>
      <w:r>
        <w:rPr>
          <w:rFonts w:ascii="Times New Roman" w:cs="Times New Roman" w:eastAsia="Times New Roman" w:hAnsi="Times New Roman"/>
          <w:sz w:val="18"/>
          <w:szCs w:val="18"/>
          <w:color w:val="auto"/>
        </w:rPr>
        <w:t>means, as of any date:</w:t>
      </w:r>
    </w:p>
    <w:p>
      <w:pPr>
        <w:spacing w:after="0" w:line="119" w:lineRule="exact"/>
        <w:rPr>
          <w:sz w:val="20"/>
          <w:szCs w:val="20"/>
          <w:color w:val="auto"/>
        </w:rPr>
      </w:pPr>
    </w:p>
    <w:p>
      <w:pPr>
        <w:jc w:val="both"/>
        <w:ind w:left="444" w:right="120" w:firstLine="419"/>
        <w:spacing w:after="0" w:line="261" w:lineRule="auto"/>
        <w:tabs>
          <w:tab w:leader="none" w:pos="11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Floating Rate Obligation (1) for which the Related Documents provides for a London interbank offered rate option or a SOFR option and that such rate is calculated as the greater of a specified “floor” rate per annum and such rate for the applicable interest period and (2) that, as of such date, bears interest based on such London interbank offered rate option or SOFR option, but only if as of such date the London interbank offered rate or SOFR for the applicable interest period is less than such floor rate; and</w:t>
      </w:r>
    </w:p>
    <w:p>
      <w:pPr>
        <w:spacing w:after="0" w:line="71" w:lineRule="exact"/>
        <w:rPr>
          <w:rFonts w:ascii="Times New Roman" w:cs="Times New Roman" w:eastAsia="Times New Roman" w:hAnsi="Times New Roman"/>
          <w:sz w:val="18"/>
          <w:szCs w:val="18"/>
          <w:color w:val="auto"/>
        </w:rPr>
      </w:pPr>
    </w:p>
    <w:p>
      <w:pPr>
        <w:jc w:val="both"/>
        <w:ind w:left="444" w:right="140" w:firstLine="419"/>
        <w:spacing w:after="0" w:line="261" w:lineRule="auto"/>
        <w:tabs>
          <w:tab w:leader="none" w:pos="11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Floating Rate Obligation (1) for which the Related Documents provides for a base or prime rate option and such base or prime rate is calculated as the greater of a specified “floor” rate per annum and the base or prime rate for the applicable interest period and (2) that, as of such date, bears interest based on such base or prime rate option, but only if as of such date the base or prime rate for the applicable interest period is less than such floor rate.</w:t>
      </w:r>
    </w:p>
    <w:p>
      <w:pPr>
        <w:spacing w:after="0" w:line="178"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Equivalent” </w:t>
      </w:r>
      <w:r>
        <w:rPr>
          <w:rFonts w:ascii="Times New Roman" w:cs="Times New Roman" w:eastAsia="Times New Roman" w:hAnsi="Times New Roman"/>
          <w:sz w:val="18"/>
          <w:szCs w:val="18"/>
          <w:color w:val="auto"/>
        </w:rPr>
        <w:t>means, with respect to any amount in Dollars, the amount of any Agreed Foreign Currency that could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purchased with such amount of Dollars using the reciprocal of the foreign exchange rate(s) specified in the definition of the term “Dollar Equivalent”, as determined by the Collateral Manager and reported to the Administrative Agent and the Collateral Administrator.</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Foreign Currency Loan OC Balance</w:t>
      </w:r>
      <w:r>
        <w:rPr>
          <w:rFonts w:ascii="Times New Roman" w:cs="Times New Roman" w:eastAsia="Times New Roman" w:hAnsi="Times New Roman"/>
          <w:sz w:val="17"/>
          <w:szCs w:val="17"/>
          <w:color w:val="auto"/>
        </w:rPr>
        <w:t>” means, for any Collateral Loan denominated in an Agreed Foreign Currency, the sum of, (a) the product of</w:t>
      </w:r>
    </w:p>
    <w:p>
      <w:pPr>
        <w:spacing w:after="0" w:line="41" w:lineRule="exact"/>
        <w:rPr>
          <w:sz w:val="20"/>
          <w:szCs w:val="20"/>
          <w:color w:val="auto"/>
        </w:rPr>
      </w:pPr>
    </w:p>
    <w:p>
      <w:pPr>
        <w:ind w:left="4" w:hanging="4"/>
        <w:spacing w:after="0" w:line="253" w:lineRule="auto"/>
        <w:tabs>
          <w:tab w:leader="none" w:pos="2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Equivalent outstanding principal balance of such loan, and (ii) the difference of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Advance Rate applicable to such loan, (b) the Dollar Equivalent of any Excess Concentration Amount attributable to such Collateral Loan, and (c) if such Collateral Loan is a Haircut Collateral Loan, the product of (i) the Dollar Equivalent outstanding principal balance of such Haircut Collateral Loan and (ii) 1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such Haircut Collateral Loan’s Recovery Rate.</w:t>
      </w:r>
    </w:p>
    <w:p>
      <w:pPr>
        <w:spacing w:after="0" w:line="187" w:lineRule="exact"/>
        <w:rPr>
          <w:sz w:val="20"/>
          <w:szCs w:val="20"/>
          <w:color w:val="auto"/>
        </w:rPr>
      </w:pPr>
    </w:p>
    <w:p>
      <w:pPr>
        <w:ind w:left="4"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“Foreign Currency Variability Factor” </w:t>
      </w:r>
      <w:r>
        <w:rPr>
          <w:rFonts w:ascii="Times New Roman" w:cs="Times New Roman" w:eastAsia="Times New Roman" w:hAnsi="Times New Roman"/>
          <w:sz w:val="18"/>
          <w:szCs w:val="18"/>
          <w:color w:val="auto"/>
        </w:rPr>
        <w:t>means, with respect to each Agreed Foreign Currency, the percentage opposite such Agreed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set forth in the table below:</w:t>
      </w:r>
    </w:p>
    <w:p>
      <w:pPr>
        <w:spacing w:after="0" w:line="187" w:lineRule="exact"/>
        <w:rPr>
          <w:sz w:val="20"/>
          <w:szCs w:val="20"/>
          <w:color w:val="auto"/>
        </w:rPr>
      </w:pPr>
    </w:p>
    <w:tbl>
      <w:tblPr>
        <w:tblLayout w:type="fixed"/>
        <w:tblInd w:w="1764" w:type="dxa"/>
        <w:tblCellMar>
          <w:top w:w="0" w:type="dxa"/>
          <w:left w:w="0" w:type="dxa"/>
          <w:bottom w:w="0" w:type="dxa"/>
          <w:right w:w="0" w:type="dxa"/>
        </w:tblCellMar>
      </w:tblPr>
      <w:tr>
        <w:trPr>
          <w:trHeight w:val="234"/>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Applicable Currency</w:t>
            </w:r>
          </w:p>
        </w:tc>
        <w:tc>
          <w:tcPr>
            <w:tcW w:w="4460" w:type="dxa"/>
            <w:vAlign w:val="bottom"/>
          </w:tcPr>
          <w:p>
            <w:pPr>
              <w:spacing w:after="0"/>
              <w:rPr>
                <w:sz w:val="20"/>
                <w:szCs w:val="20"/>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Percentage Factor</w:t>
            </w:r>
          </w:p>
        </w:tc>
        <w:tc>
          <w:tcPr>
            <w:tcW w:w="0" w:type="dxa"/>
            <w:vAlign w:val="bottom"/>
          </w:tcPr>
          <w:p>
            <w:pPr>
              <w:spacing w:after="0"/>
              <w:rPr>
                <w:sz w:val="1"/>
                <w:szCs w:val="1"/>
                <w:color w:val="auto"/>
              </w:rPr>
            </w:pPr>
          </w:p>
        </w:tc>
      </w:tr>
      <w:tr>
        <w:trPr>
          <w:trHeight w:val="20"/>
        </w:trPr>
        <w:tc>
          <w:tcPr>
            <w:tcW w:w="1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Euros</w:t>
            </w:r>
          </w:p>
        </w:tc>
        <w:tc>
          <w:tcPr>
            <w:tcW w:w="446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20" w:type="dxa"/>
            <w:vAlign w:val="bottom"/>
            <w:vMerge w:val="continue"/>
            <w:shd w:val="clear" w:color="auto" w:fill="CCEEFF"/>
          </w:tcPr>
          <w:p>
            <w:pPr>
              <w:spacing w:after="0"/>
              <w:rPr>
                <w:sz w:val="17"/>
                <w:szCs w:val="17"/>
                <w:color w:val="auto"/>
              </w:rPr>
            </w:pPr>
          </w:p>
        </w:tc>
        <w:tc>
          <w:tcPr>
            <w:tcW w:w="4460" w:type="dxa"/>
            <w:vAlign w:val="bottom"/>
            <w:vMerge w:val="continue"/>
            <w:shd w:val="clear" w:color="auto" w:fill="CCEEFF"/>
          </w:tcPr>
          <w:p>
            <w:pPr>
              <w:spacing w:after="0"/>
              <w:rPr>
                <w:sz w:val="17"/>
                <w:szCs w:val="17"/>
                <w:color w:val="auto"/>
              </w:rPr>
            </w:pPr>
          </w:p>
        </w:tc>
        <w:tc>
          <w:tcPr>
            <w:tcW w:w="15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Canadian Dollars</w:t>
            </w:r>
          </w:p>
        </w:tc>
        <w:tc>
          <w:tcPr>
            <w:tcW w:w="5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Pounds Sterling</w:t>
            </w:r>
          </w:p>
        </w:tc>
        <w:tc>
          <w:tcPr>
            <w:tcW w:w="5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Australian Dollars</w:t>
            </w:r>
          </w:p>
        </w:tc>
        <w:tc>
          <w:tcPr>
            <w:tcW w:w="5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346"/>
        </w:trPr>
        <w:tc>
          <w:tcPr>
            <w:tcW w:w="1520" w:type="dxa"/>
            <w:vAlign w:val="bottom"/>
          </w:tcPr>
          <w:p>
            <w:pPr>
              <w:spacing w:after="0"/>
              <w:rPr>
                <w:sz w:val="24"/>
                <w:szCs w:val="24"/>
                <w:color w:val="auto"/>
              </w:rPr>
            </w:pPr>
          </w:p>
        </w:tc>
        <w:tc>
          <w:tcPr>
            <w:tcW w:w="4460" w:type="dxa"/>
            <w:vAlign w:val="bottom"/>
          </w:tcPr>
          <w:p>
            <w:pPr>
              <w:jc w:val="right"/>
              <w:ind w:right="1990"/>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68" w:right="479" w:bottom="1440" w:gutter="0" w:footer="0" w:header="0"/>
        </w:sectPr>
      </w:pPr>
    </w:p>
    <w:bookmarkStart w:id="55" w:name="page56"/>
    <w:bookmarkEnd w:id="55"/>
    <w:p>
      <w:pPr>
        <w:ind w:left="4" w:right="6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“Foreign Currency Variability Reserve” </w:t>
      </w:r>
      <w:r>
        <w:rPr>
          <w:rFonts w:ascii="Times New Roman" w:cs="Times New Roman" w:eastAsia="Times New Roman" w:hAnsi="Times New Roman"/>
          <w:sz w:val="17"/>
          <w:szCs w:val="17"/>
          <w:color w:val="auto"/>
        </w:rPr>
        <w:t>means the sum of (a) the product of (i) the aggregate Foreign Currency Loan OC Balance for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Collateral Loans denominated in Euros, and (ii) the Foreign Currency Variability Factor for Euros, (b) the product of (i) the aggregate Foreign Currency Loan OC Balance for all Collateral Loans denominated in Canadian Dollars and (ii) the Foreign Currency Variability Factor for Canadian Dollars,</w:t>
      </w:r>
    </w:p>
    <w:p>
      <w:pPr>
        <w:spacing w:after="0" w:line="1" w:lineRule="exact"/>
        <w:rPr>
          <w:sz w:val="20"/>
          <w:szCs w:val="20"/>
          <w:color w:val="auto"/>
        </w:rPr>
      </w:pPr>
    </w:p>
    <w:p>
      <w:pPr>
        <w:ind w:left="4" w:right="360" w:hanging="4"/>
        <w:spacing w:after="0" w:line="255" w:lineRule="auto"/>
        <w:tabs>
          <w:tab w:leader="none" w:pos="24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(i) the aggregate Foreign Currency Loan OC Balance for all Collateral Loans denominated in Pounds Sterling and (ii) the Foreign Currency Variability Factor for Pounds Sterling, (d) the product of (i) the aggregate Foreign Currency Loan OC Balance for all Collateral Loans denominated in Australian Dollars and (ii) the Foreign Currency Variability Factor for Australian Dollars.</w:t>
      </w:r>
    </w:p>
    <w:p>
      <w:pPr>
        <w:spacing w:after="0" w:line="184" w:lineRule="exact"/>
        <w:rPr>
          <w:sz w:val="20"/>
          <w:szCs w:val="20"/>
          <w:color w:val="auto"/>
        </w:rPr>
      </w:pPr>
    </w:p>
    <w:p>
      <w:pPr>
        <w:ind w:left="4" w:right="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Foreign Loan</w:t>
      </w:r>
      <w:r>
        <w:rPr>
          <w:rFonts w:ascii="Times New Roman" w:cs="Times New Roman" w:eastAsia="Times New Roman" w:hAnsi="Times New Roman"/>
          <w:sz w:val="18"/>
          <w:szCs w:val="18"/>
          <w:color w:val="auto"/>
        </w:rPr>
        <w:t>” means any Loan that relates to an Eligible Foreign Obligor or any other Obligor that is not registered to do business in the United States, does not have contact information in the United States or the collateral securing such Loan is located outside of the United States.</w:t>
      </w:r>
    </w:p>
    <w:p>
      <w:pPr>
        <w:spacing w:after="0" w:line="158" w:lineRule="exact"/>
        <w:rPr>
          <w:sz w:val="20"/>
          <w:szCs w:val="20"/>
          <w:color w:val="auto"/>
        </w:rPr>
      </w:pPr>
    </w:p>
    <w:p>
      <w:pPr>
        <w:ind w:left="4" w:right="3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Freshwater Industry</w:t>
      </w:r>
      <w:r>
        <w:rPr>
          <w:rFonts w:ascii="Times New Roman" w:cs="Times New Roman" w:eastAsia="Times New Roman" w:hAnsi="Times New Roman"/>
          <w:sz w:val="18"/>
          <w:szCs w:val="18"/>
          <w:color w:val="auto"/>
        </w:rPr>
        <w:t>” means an industry where the Obligor directly supports the following: dams that do not conform to the decision-making framework of the WCD Framework; or projects located in, or substantially impacting on, critical natural habitats where the project significantly degrades or converts them.</w:t>
      </w:r>
    </w:p>
    <w:p>
      <w:pPr>
        <w:spacing w:after="0" w:line="173"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“Fundamental Amendment” </w:t>
      </w:r>
      <w:r>
        <w:rPr>
          <w:rFonts w:ascii="Times New Roman" w:cs="Times New Roman" w:eastAsia="Times New Roman" w:hAnsi="Times New Roman"/>
          <w:sz w:val="17"/>
          <w:szCs w:val="17"/>
          <w:color w:val="auto"/>
        </w:rPr>
        <w:t>means any amendment, modification, waiver or supplement of or to this Agreement that would (a) increase or extend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term of the Commitments (other than an increase in the Commitment of a particular Lender or addition of a new Lender hereunder agreed to by the relevant Lender(s) pursuant to the terms of this Agreement) or change the Final Maturity Date, (b) extend the date fixed for the payment of principal of or interest on any Advance or any fee hereunder, (c) reduce the amount of any such payment of principal, (d) reduce the rate at which interest is payable thereon or any fee is payable hereunder, (e) release any material portion of the Collateral, except in connection with dispositions permitted hereunder,</w:t>
      </w:r>
    </w:p>
    <w:p>
      <w:pPr>
        <w:spacing w:after="0" w:line="1" w:lineRule="exact"/>
        <w:rPr>
          <w:sz w:val="20"/>
          <w:szCs w:val="20"/>
          <w:color w:val="auto"/>
        </w:rPr>
      </w:pPr>
    </w:p>
    <w:p>
      <w:pPr>
        <w:ind w:left="4" w:hanging="4"/>
        <w:spacing w:after="0" w:line="251" w:lineRule="auto"/>
        <w:tabs>
          <w:tab w:leader="none" w:pos="2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alter the terms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15.01(b)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15.23</w:t>
      </w:r>
      <w:r>
        <w:rPr>
          <w:rFonts w:ascii="Times New Roman" w:cs="Times New Roman" w:eastAsia="Times New Roman" w:hAnsi="Times New Roman"/>
          <w:sz w:val="18"/>
          <w:szCs w:val="18"/>
          <w:color w:val="auto"/>
        </w:rPr>
        <w:t xml:space="preserve"> or any defined terms used therein or any other provision providing for pro rata payments to the Lenders, (g) modify the definition of the terms “Agreed Foreign Currency,” “Currency Valuation Trigger Event,” “Dollar Equivalent,” “Majority Lenders,” “Required Lenders,” “Maximum Available Amount,” “Borrowing Base,” “Maximum Advance Rate Test”, “Maximum Advance Rate Default Test”, “Fundamental Amendment”, “Interest Coverage Ratio Test”, “Minimum Equity Amount”, “Collateral Quality Test” or any Collateral Quality Test set forth therein or component thereof defined therein, “Collateral Loan”, “Eligible Collateral Loan” or any defined terms used therein, or modify in any other manner the number or percentage of the Lenders required to make any determinations or waive any rights hereunder or to modify any provision hereof, (h) extend the Reinvestment Period, (i) permit the formation of any subsidiary of the Borrower or (j) result in the direct or indirect subordination of the Obligations and/or the security interest and lien upon the Collateral that is granted by any Borrower in accordance with this Agreement.</w:t>
      </w:r>
    </w:p>
    <w:p>
      <w:pPr>
        <w:spacing w:after="0" w:line="191" w:lineRule="exact"/>
        <w:rPr>
          <w:sz w:val="20"/>
          <w:szCs w:val="20"/>
          <w:color w:val="auto"/>
        </w:rPr>
      </w:pPr>
    </w:p>
    <w:p>
      <w:pPr>
        <w:ind w:left="4" w:right="6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“Funding Effective Date” </w:t>
      </w:r>
      <w:r>
        <w:rPr>
          <w:rFonts w:ascii="Times New Roman" w:cs="Times New Roman" w:eastAsia="Times New Roman" w:hAnsi="Times New Roman"/>
          <w:sz w:val="18"/>
          <w:szCs w:val="18"/>
          <w:color w:val="auto"/>
        </w:rPr>
        <w:t>means the later of the Closing Date and the date on which the conditions precedent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satisfied.</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means generally accepted accounting principles in effect from time to time in the United States.</w:t>
      </w:r>
    </w:p>
    <w:p>
      <w:pPr>
        <w:spacing w:after="0" w:line="16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68" w:right="459" w:bottom="1440" w:gutter="0" w:footer="0" w:header="0"/>
        </w:sectPr>
      </w:pPr>
    </w:p>
    <w:bookmarkStart w:id="56" w:name="page57"/>
    <w:bookmarkEnd w:id="56"/>
    <w:p>
      <w:pPr>
        <w:ind w:left="4"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“Governmental Authority” </w:t>
      </w:r>
      <w:r>
        <w:rPr>
          <w:rFonts w:ascii="Times New Roman" w:cs="Times New Roman" w:eastAsia="Times New Roman" w:hAnsi="Times New Roman"/>
          <w:sz w:val="18"/>
          <w:szCs w:val="18"/>
          <w:color w:val="auto"/>
        </w:rPr>
        <w:t>means any nation or government, any state or other political subdivision thereof, any agency, authority,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instrumentality, regulatory body, quasi-regulatory authority, administrative tribunal, central bank, public office, court, arbitration or mediation panel, or other entity exercising executive, legislative, judicial, taxing, regulatory or administrative powers or functions of government, including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(including any supra-national body exercising such powers or functions, such as the European Union or the European Central Bank).</w:t>
      </w:r>
    </w:p>
    <w:p>
      <w:pPr>
        <w:spacing w:after="0" w:line="183" w:lineRule="exact"/>
        <w:rPr>
          <w:sz w:val="20"/>
          <w:szCs w:val="20"/>
          <w:color w:val="auto"/>
        </w:rPr>
      </w:pPr>
    </w:p>
    <w:p>
      <w:pPr>
        <w:ind w:left="4" w:right="6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“Governmental Authorizations” </w:t>
      </w:r>
      <w:r>
        <w:rPr>
          <w:rFonts w:ascii="Times New Roman" w:cs="Times New Roman" w:eastAsia="Times New Roman" w:hAnsi="Times New Roman"/>
          <w:sz w:val="18"/>
          <w:szCs w:val="18"/>
          <w:color w:val="auto"/>
        </w:rPr>
        <w:t>means all franchises, permits, licenses, approvals, consents and other authorizations of all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Authorities.</w:t>
      </w:r>
    </w:p>
    <w:p>
      <w:pPr>
        <w:spacing w:after="0" w:line="158" w:lineRule="exact"/>
        <w:rPr>
          <w:sz w:val="20"/>
          <w:szCs w:val="20"/>
          <w:color w:val="auto"/>
        </w:rPr>
      </w:pPr>
    </w:p>
    <w:p>
      <w:pPr>
        <w:ind w:left="4"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“Governmental Filings” </w:t>
      </w:r>
      <w:r>
        <w:rPr>
          <w:rFonts w:ascii="Times New Roman" w:cs="Times New Roman" w:eastAsia="Times New Roman" w:hAnsi="Times New Roman"/>
          <w:sz w:val="18"/>
          <w:szCs w:val="18"/>
          <w:color w:val="auto"/>
        </w:rPr>
        <w:t>means all filings, including franchise and similar tax filings, and the payment of all fees, assessments, interests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penalties associated with such filings with all Authorities.</w:t>
      </w:r>
    </w:p>
    <w:p>
      <w:pPr>
        <w:spacing w:after="0" w:line="158" w:lineRule="exact"/>
        <w:rPr>
          <w:sz w:val="20"/>
          <w:szCs w:val="20"/>
          <w:color w:val="auto"/>
        </w:rPr>
      </w:pPr>
    </w:p>
    <w:p>
      <w:pPr>
        <w:ind w:left="4"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Haircut Collateral Loan</w:t>
      </w:r>
      <w:r>
        <w:rPr>
          <w:rFonts w:ascii="Times New Roman" w:cs="Times New Roman" w:eastAsia="Times New Roman" w:hAnsi="Times New Roman"/>
          <w:sz w:val="18"/>
          <w:szCs w:val="18"/>
          <w:color w:val="auto"/>
        </w:rPr>
        <w:t xml:space="preserve">” means, at any time without duplication, any Collateral Loan that does not satisfy </w:t>
      </w:r>
      <w:r>
        <w:rPr>
          <w:rFonts w:ascii="Times New Roman" w:cs="Times New Roman" w:eastAsia="Times New Roman" w:hAnsi="Times New Roman"/>
          <w:sz w:val="18"/>
          <w:szCs w:val="18"/>
          <w:u w:val="single" w:color="auto"/>
          <w:color w:val="auto"/>
        </w:rPr>
        <w:t>clauses (bb)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of the definition of Eligible Collateral Loan.</w:t>
      </w:r>
    </w:p>
    <w:p>
      <w:pPr>
        <w:spacing w:after="0" w:line="158"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Haircut Collateral Loan Balance</w:t>
      </w:r>
      <w:r>
        <w:rPr>
          <w:rFonts w:ascii="Times New Roman" w:cs="Times New Roman" w:eastAsia="Times New Roman" w:hAnsi="Times New Roman"/>
          <w:sz w:val="17"/>
          <w:szCs w:val="17"/>
          <w:color w:val="auto"/>
        </w:rPr>
        <w:t xml:space="preserve">” means, (A) for a Collateral Loan that qualifies as a Haircut Collateral Loan as a result of the failure to satisfy </w:t>
      </w:r>
      <w:r>
        <w:rPr>
          <w:rFonts w:ascii="Times New Roman" w:cs="Times New Roman" w:eastAsia="Times New Roman" w:hAnsi="Times New Roman"/>
          <w:sz w:val="17"/>
          <w:szCs w:val="17"/>
          <w:u w:val="single" w:color="auto"/>
          <w:color w:val="auto"/>
        </w:rPr>
        <w:t>clause (bb)</w:t>
      </w:r>
      <w:r>
        <w:rPr>
          <w:rFonts w:ascii="Times New Roman" w:cs="Times New Roman" w:eastAsia="Times New Roman" w:hAnsi="Times New Roman"/>
          <w:sz w:val="17"/>
          <w:szCs w:val="17"/>
          <w:color w:val="auto"/>
        </w:rPr>
        <w:t xml:space="preserve"> of the definition of Eligible Collateral Loan (1) for each such Haircut Collateral Loan that is a First Lien Loan, a Split First Lien Loan or a Split Lien Loan, at any time, the lesser of (a) the current Market Value of such Haircut Collateral Loan, and (b) the product of (i) the Principal Balance of such Haircut Collateral Loan and (ii) one (1)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such Haircut Collateral Loan’s Haircut Percentage, and (2) for each such Haircut Collateral Loan that is a Second Lien Loan, at any time, the lesser of (a) the current Market Value of such Haircut Collateral Loan, and (b) the product of (i) the Principal Balance of such Haircut Collateral Loan and (ii) one (1)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(x) if such Haircut Collateral Loan qualifies for a Level 1 Haircut Percentage, a Level 2 Haircut Percentage or Level 3 Haircut Percentage, 50.0% and (y) if such Haircut Collateral Loan qualifies for a Level 4 Haircut Percentage, 70.0%, and</w:t>
      </w:r>
    </w:p>
    <w:p>
      <w:pPr>
        <w:spacing w:after="0" w:line="4" w:lineRule="exact"/>
        <w:rPr>
          <w:sz w:val="20"/>
          <w:szCs w:val="20"/>
          <w:color w:val="auto"/>
        </w:rPr>
      </w:pPr>
    </w:p>
    <w:p>
      <w:pPr>
        <w:ind w:left="4" w:right="140" w:hanging="4"/>
        <w:spacing w:after="0" w:line="253" w:lineRule="auto"/>
        <w:tabs>
          <w:tab w:leader="none" w:pos="2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Collateral Loan that qualifies as a Haircut Collateral Loan as a result of the failure to satisfy </w:t>
      </w:r>
      <w:r>
        <w:rPr>
          <w:rFonts w:ascii="Times New Roman" w:cs="Times New Roman" w:eastAsia="Times New Roman" w:hAnsi="Times New Roman"/>
          <w:sz w:val="18"/>
          <w:szCs w:val="18"/>
          <w:u w:val="single" w:color="auto"/>
          <w:color w:val="auto"/>
        </w:rPr>
        <w:t>clause (cc)</w:t>
      </w:r>
      <w:r>
        <w:rPr>
          <w:rFonts w:ascii="Times New Roman" w:cs="Times New Roman" w:eastAsia="Times New Roman" w:hAnsi="Times New Roman"/>
          <w:sz w:val="18"/>
          <w:szCs w:val="18"/>
          <w:color w:val="auto"/>
        </w:rPr>
        <w:t xml:space="preserve"> of the definition of Eligible Collateral Loan, the lesser of (a) the current Market Value of such Haircut Collateral Loan, and (b) the product of (i) the Principal Balance of such Haircut Collateral Loan and (ii) such Haircut Collateral Loan’s Recovery Rate; provided, that if a Collateral Loan fails to satisfy both </w:t>
      </w:r>
      <w:r>
        <w:rPr>
          <w:rFonts w:ascii="Times New Roman" w:cs="Times New Roman" w:eastAsia="Times New Roman" w:hAnsi="Times New Roman"/>
          <w:sz w:val="18"/>
          <w:szCs w:val="18"/>
          <w:u w:val="single" w:color="auto"/>
          <w:color w:val="auto"/>
        </w:rPr>
        <w:t>clause (bb)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of the definition of Eligible Collateral Loan, the Haircut Collateral Loan Balance shall be determined in accordance with clause (B) above.</w:t>
      </w:r>
    </w:p>
    <w:p>
      <w:pPr>
        <w:spacing w:after="0" w:line="187" w:lineRule="exact"/>
        <w:rPr>
          <w:sz w:val="20"/>
          <w:szCs w:val="20"/>
          <w:color w:val="auto"/>
        </w:rPr>
      </w:pPr>
    </w:p>
    <w:p>
      <w:pPr>
        <w:ind w:left="4"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“Haircut Percentage” </w:t>
      </w:r>
      <w:r>
        <w:rPr>
          <w:rFonts w:ascii="Times New Roman" w:cs="Times New Roman" w:eastAsia="Times New Roman" w:hAnsi="Times New Roman"/>
          <w:sz w:val="18"/>
          <w:szCs w:val="18"/>
          <w:color w:val="auto"/>
        </w:rPr>
        <w:t>mean, with respect to each Haircut Collateral Loan, a Level 1 Haircut Percentage, a Level 2 Haircut Percentage, a 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Haircut Percentage or a Level 4 Haircut Percentage, in each case, as determined in accordance with such definitions.</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68" w:right="459" w:bottom="1440" w:gutter="0" w:footer="0" w:header="0"/>
        </w:sectPr>
      </w:pPr>
    </w:p>
    <w:bookmarkStart w:id="57" w:name="page58"/>
    <w:bookmarkEnd w:id="57"/>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“Hedge Counterparty” </w:t>
      </w:r>
      <w:r>
        <w:rPr>
          <w:rFonts w:ascii="Times New Roman" w:cs="Times New Roman" w:eastAsia="Times New Roman" w:hAnsi="Times New Roman"/>
          <w:sz w:val="18"/>
          <w:szCs w:val="18"/>
          <w:color w:val="auto"/>
        </w:rPr>
        <w:t>means (1) Truist Bank or (2) any other entity that (a) on the date of entering into any hedge transaction with the Borrower</w:t>
      </w:r>
    </w:p>
    <w:p>
      <w:pPr>
        <w:spacing w:after="0" w:line="29" w:lineRule="exact"/>
        <w:rPr>
          <w:sz w:val="20"/>
          <w:szCs w:val="20"/>
          <w:color w:val="auto"/>
        </w:rPr>
      </w:pPr>
    </w:p>
    <w:p>
      <w:pPr>
        <w:ind w:left="4" w:right="180" w:hanging="4"/>
        <w:spacing w:after="0" w:line="253" w:lineRule="auto"/>
        <w:tabs>
          <w:tab w:leader="none" w:pos="21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an interest rate swap dealer that has been approved in writing by the Administrative Agent and (ii) has a short-term unsecured debt rating of not less than “A-1” by S&amp;P and not less than “P-1” by Moody’s, and (b) in a hedging agreement (i) consents to the assignment of the Borrower’s rights under the hedging agreement to the Collateral Agent and (ii) agrees that in the event that Moody’s or S&amp;P reduces its short-term unsecured debt rating below the ratings set forth above, it shall, at its own expense, transfer its rights and obligations under each hedging transaction to another entity that meets the requirements of </w:t>
      </w:r>
      <w:r>
        <w:rPr>
          <w:rFonts w:ascii="Times New Roman" w:cs="Times New Roman" w:eastAsia="Times New Roman" w:hAnsi="Times New Roman"/>
          <w:sz w:val="18"/>
          <w:szCs w:val="18"/>
          <w:u w:val="single" w:color="auto"/>
          <w:color w:val="auto"/>
        </w:rPr>
        <w:t>clauses (a) and (b)</w:t>
      </w:r>
      <w:r>
        <w:rPr>
          <w:rFonts w:ascii="Times New Roman" w:cs="Times New Roman" w:eastAsia="Times New Roman" w:hAnsi="Times New Roman"/>
          <w:sz w:val="18"/>
          <w:szCs w:val="18"/>
          <w:color w:val="auto"/>
        </w:rPr>
        <w:t xml:space="preserve"> hereof or collateralize its exposure under each hedging transaction.</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“Indemnified Party”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“Independent Accountants”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4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“Ineligible Collateral Loan” </w:t>
      </w:r>
      <w:r>
        <w:rPr>
          <w:rFonts w:ascii="Times New Roman" w:cs="Times New Roman" w:eastAsia="Times New Roman" w:hAnsi="Times New Roman"/>
          <w:sz w:val="18"/>
          <w:szCs w:val="18"/>
          <w:color w:val="auto"/>
        </w:rPr>
        <w:t>means, at any time, a Collateral Loan or any portion thereof, that fails to satisfy any criteria of the definition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Collateral Loan as of any date when such criteria are applicable thereto; it being understood that such criteria in the definition of Eligible Collateral Loan that are specified to be applicable only as of the date of acquisition of such Collateral Loan shall not be applicable after the date of acquisition of such Collateral Loan.</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“Insolvency Event” </w:t>
      </w:r>
      <w:r>
        <w:rPr>
          <w:rFonts w:ascii="Times New Roman" w:cs="Times New Roman" w:eastAsia="Times New Roman" w:hAnsi="Times New Roman"/>
          <w:sz w:val="18"/>
          <w:szCs w:val="18"/>
          <w:color w:val="auto"/>
        </w:rPr>
        <w:t>means with respect to a specified Person, (a) the filing of a decree or order for relief by a court having jurisdiction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premises in respect of such Person or any substantial part of its property in an involuntary case under the Bankruptcy Code or any other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sixty (60) consecutive days; or (b) the commencement by such Person of a voluntary case under the Bankruptcy Code or any other applicable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“Instrument”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9-102(a)(47)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16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68" w:right="459" w:bottom="1440" w:gutter="0" w:footer="0" w:header="0"/>
        </w:sectPr>
      </w:pPr>
    </w:p>
    <w:bookmarkStart w:id="58" w:name="page59"/>
    <w:bookmarkEnd w:id="58"/>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“Interest” </w:t>
      </w:r>
      <w:r>
        <w:rPr>
          <w:rFonts w:ascii="Times New Roman" w:cs="Times New Roman" w:eastAsia="Times New Roman" w:hAnsi="Times New Roman"/>
          <w:sz w:val="18"/>
          <w:szCs w:val="18"/>
          <w:color w:val="auto"/>
        </w:rPr>
        <w:t>means, for each day during an Interest Accrual Period and each Advance outstanding by a Lender on such day, the sum of the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each day during such Interest Accrual Period)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3126105</wp:posOffset>
            </wp:positionH>
            <wp:positionV relativeFrom="paragraph">
              <wp:posOffset>53340</wp:posOffset>
            </wp:positionV>
            <wp:extent cx="737235" cy="402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7235"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w:t>
      </w:r>
    </w:p>
    <w:p>
      <w:pPr>
        <w:spacing w:after="0" w:line="239" w:lineRule="exact"/>
        <w:rPr>
          <w:sz w:val="20"/>
          <w:szCs w:val="20"/>
          <w:color w:val="auto"/>
        </w:rPr>
      </w:pPr>
    </w:p>
    <w:p>
      <w:pPr>
        <w:ind w:left="1040"/>
        <w:spacing w:after="0"/>
        <w:tabs>
          <w:tab w:leader="none" w:pos="1540" w:val="left"/>
          <w:tab w:leader="none" w:pos="2080" w:val="left"/>
        </w:tabs>
        <w:rPr>
          <w:sz w:val="20"/>
          <w:szCs w:val="20"/>
          <w:color w:val="auto"/>
        </w:rPr>
      </w:pPr>
      <w:r>
        <w:rPr>
          <w:rFonts w:ascii="Times New Roman" w:cs="Times New Roman" w:eastAsia="Times New Roman" w:hAnsi="Times New Roman"/>
          <w:sz w:val="18"/>
          <w:szCs w:val="18"/>
          <w:color w:val="auto"/>
        </w:rPr>
        <w:t>IR</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Interest Rate for such Advance on such day;</w:t>
      </w:r>
    </w:p>
    <w:p>
      <w:pPr>
        <w:spacing w:after="0" w:line="117" w:lineRule="exact"/>
        <w:rPr>
          <w:sz w:val="20"/>
          <w:szCs w:val="20"/>
          <w:color w:val="auto"/>
        </w:rPr>
      </w:pPr>
    </w:p>
    <w:p>
      <w:pPr>
        <w:ind w:left="1560" w:hanging="516"/>
        <w:spacing w:after="0"/>
        <w:tabs>
          <w:tab w:leader="none" w:pos="15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principal amount of such Advance on such day; and</w:t>
      </w:r>
    </w:p>
    <w:p>
      <w:pPr>
        <w:spacing w:after="0" w:line="117" w:lineRule="exact"/>
        <w:rPr>
          <w:sz w:val="20"/>
          <w:szCs w:val="20"/>
          <w:color w:val="auto"/>
        </w:rPr>
      </w:pPr>
    </w:p>
    <w:p>
      <w:pPr>
        <w:ind w:left="2100" w:right="500" w:hanging="1056"/>
        <w:spacing w:after="0" w:line="282" w:lineRule="auto"/>
        <w:tabs>
          <w:tab w:leader="none" w:pos="1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 or, to the extent the Interest Rate is based on the Prime Rate or Multicurrency Advances denominated in Pounds Sterling, 365 or 366 days, as applicable.</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Accrual Period” </w:t>
      </w:r>
      <w:r>
        <w:rPr>
          <w:rFonts w:ascii="Times New Roman" w:cs="Times New Roman" w:eastAsia="Times New Roman" w:hAnsi="Times New Roman"/>
          <w:sz w:val="18"/>
          <w:szCs w:val="18"/>
          <w:color w:val="auto"/>
        </w:rPr>
        <w:t>means, with respect to each Advance (or portion thereof) (a) with respect to the first Payment Date for such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portion thereof), the period from and including the Closing Date to and including the last day of the calendar month preceding the first Payment Date and (b) with respect to any subsequent Payment Date for such Advance (or portion thereof), the period commencing on the first day of the calendar month in which the preceding Payment Date occurred and ending on the last day of the calendar month immediately preceding the month in which the Payment Date occurs;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final Interest Accrual Period for all outstanding Advances hereunder shall end on and include the day prior to the payment in full of the Advances hereunder.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“Interest Collection Subaccount”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“Interest Coverage Ratio” </w:t>
      </w:r>
      <w:r>
        <w:rPr>
          <w:rFonts w:ascii="Times New Roman" w:cs="Times New Roman" w:eastAsia="Times New Roman" w:hAnsi="Times New Roman"/>
          <w:sz w:val="18"/>
          <w:szCs w:val="18"/>
          <w:color w:val="auto"/>
        </w:rPr>
        <w:t>means, on any Determination Date as of the end of the most recent Collection Period, the percentage equal to:</w:t>
      </w:r>
    </w:p>
    <w:p>
      <w:pPr>
        <w:spacing w:after="0" w:line="117" w:lineRule="exact"/>
        <w:rPr>
          <w:sz w:val="20"/>
          <w:szCs w:val="20"/>
          <w:color w:val="auto"/>
        </w:rPr>
      </w:pPr>
    </w:p>
    <w:p>
      <w:pPr>
        <w:ind w:left="1100" w:hanging="241"/>
        <w:spacing w:after="0"/>
        <w:tabs>
          <w:tab w:leader="none" w:pos="11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Equivalent of the aggregate Collateral Interest Amount for the three most recent Collection Periods then ended; </w:t>
      </w:r>
      <w:r>
        <w:rPr>
          <w:rFonts w:ascii="Times New Roman" w:cs="Times New Roman" w:eastAsia="Times New Roman" w:hAnsi="Times New Roman"/>
          <w:sz w:val="18"/>
          <w:szCs w:val="18"/>
          <w:i w:val="1"/>
          <w:iCs w:val="1"/>
          <w:color w:val="auto"/>
        </w:rPr>
        <w:t>divided by</w:t>
      </w:r>
    </w:p>
    <w:p>
      <w:pPr>
        <w:spacing w:after="0" w:line="119"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Equivalent of the sum of all amounts payable under </w:t>
      </w:r>
      <w:r>
        <w:rPr>
          <w:rFonts w:ascii="Times New Roman" w:cs="Times New Roman" w:eastAsia="Times New Roman" w:hAnsi="Times New Roman"/>
          <w:sz w:val="18"/>
          <w:szCs w:val="18"/>
          <w:u w:val="single" w:color="auto"/>
          <w:color w:val="auto"/>
        </w:rPr>
        <w:t>Section 9.01(a)(i)(A) through (E)</w:t>
      </w:r>
      <w:r>
        <w:rPr>
          <w:rFonts w:ascii="Times New Roman" w:cs="Times New Roman" w:eastAsia="Times New Roman" w:hAnsi="Times New Roman"/>
          <w:sz w:val="18"/>
          <w:szCs w:val="18"/>
          <w:color w:val="auto"/>
        </w:rPr>
        <w:t xml:space="preserve"> on the related Payment Date for each of the three most recent Collection Periods then ended.</w:t>
      </w:r>
    </w:p>
    <w:p>
      <w:pPr>
        <w:spacing w:after="0" w:line="160" w:lineRule="exact"/>
        <w:rPr>
          <w:sz w:val="20"/>
          <w:szCs w:val="20"/>
          <w:color w:val="auto"/>
        </w:rPr>
      </w:pPr>
    </w:p>
    <w:p>
      <w:pPr>
        <w:ind w:right="5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Coverage Ratio Test</w:t>
      </w:r>
      <w:r>
        <w:rPr>
          <w:rFonts w:ascii="Times New Roman" w:cs="Times New Roman" w:eastAsia="Times New Roman" w:hAnsi="Times New Roman"/>
          <w:sz w:val="18"/>
          <w:szCs w:val="18"/>
          <w:color w:val="auto"/>
        </w:rPr>
        <w:t>” means a test that is satisfied at any such time if the Interest Coverage Ratio as calculated on the most recent Determination Date as of the end of the most recent Collection Period was greater than or equal to 125%.</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“Interest Proceeds” </w:t>
      </w:r>
      <w:r>
        <w:rPr>
          <w:rFonts w:ascii="Times New Roman" w:cs="Times New Roman" w:eastAsia="Times New Roman" w:hAnsi="Times New Roman"/>
          <w:sz w:val="18"/>
          <w:szCs w:val="18"/>
          <w:color w:val="auto"/>
        </w:rPr>
        <w:t>means, with respect to any Collection Period or the related Determination Date, without duplication, the sum of:</w:t>
      </w:r>
    </w:p>
    <w:p>
      <w:pPr>
        <w:spacing w:after="0" w:line="119" w:lineRule="exact"/>
        <w:rPr>
          <w:sz w:val="20"/>
          <w:szCs w:val="20"/>
          <w:color w:val="auto"/>
        </w:rPr>
      </w:pPr>
    </w:p>
    <w:p>
      <w:pPr>
        <w:ind w:left="440" w:right="300" w:firstLine="419"/>
        <w:spacing w:after="0" w:line="312" w:lineRule="auto"/>
        <w:tabs>
          <w:tab w:leader="none" w:pos="1108"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payments of interest and other income received by the Borrower during such Collection Period on the Collateral Loans (including Ineligible Collateral Loans), including the accrued interest received in connection with a sale thereof during such Collection Period;</w:t>
      </w:r>
    </w:p>
    <w:p>
      <w:pPr>
        <w:spacing w:after="0" w:line="31" w:lineRule="exact"/>
        <w:rPr>
          <w:rFonts w:ascii="Times New Roman" w:cs="Times New Roman" w:eastAsia="Times New Roman" w:hAnsi="Times New Roman"/>
          <w:sz w:val="17"/>
          <w:szCs w:val="17"/>
          <w:color w:val="auto"/>
        </w:rPr>
      </w:pPr>
    </w:p>
    <w:p>
      <w:pPr>
        <w:jc w:val="both"/>
        <w:ind w:left="440" w:right="420" w:firstLine="419"/>
        <w:spacing w:after="0" w:line="266"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principal and interest payments received by the Borrower during such Collection Period on Eligible Investments purchased with Interest Proceeds; and all interest payments received by the Borrower during such Collection Period on Eligible Investments purchased with amounts credited to the Revolving Reserve Account;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68" w:right="479" w:bottom="1440" w:gutter="0" w:footer="0" w:header="0"/>
        </w:sectPr>
      </w:pPr>
    </w:p>
    <w:bookmarkStart w:id="59" w:name="page60"/>
    <w:bookmarkEnd w:id="59"/>
    <w:p>
      <w:pPr>
        <w:ind w:left="440" w:right="120" w:firstLine="419"/>
        <w:spacing w:after="0" w:line="261" w:lineRule="auto"/>
        <w:tabs>
          <w:tab w:leader="none" w:pos="110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amendment and waiver fees, late payment fees (including compensation for delayed settlement or trades), and all protection fees and other fees and commissions received by the Borrower during such Collection Period, unless the Collateral Manager notifies the Agents before such Determination Date that the Collateral Manager in its sole discretion has determined that such payments are to be treated as Principal Proceeds; and</w:t>
      </w:r>
    </w:p>
    <w:p>
      <w:pPr>
        <w:spacing w:after="0" w:line="71" w:lineRule="exact"/>
        <w:rPr>
          <w:rFonts w:ascii="Times New Roman" w:cs="Times New Roman" w:eastAsia="Times New Roman" w:hAnsi="Times New Roman"/>
          <w:sz w:val="18"/>
          <w:szCs w:val="18"/>
          <w:color w:val="auto"/>
        </w:rPr>
      </w:pPr>
    </w:p>
    <w:p>
      <w:pPr>
        <w:jc w:val="both"/>
        <w:ind w:left="440" w:right="360" w:firstLine="419"/>
        <w:spacing w:after="0" w:line="266"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fees, facility fees, anniversary fees, ticking fees and other similar fees received by the Borrower during such Collection Period unless the Collateral Manager notifies the Agents before such Determination Date that the Collateral Manager in its sole discretion has determined that such payments are to be treated as Principal Proceeds;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119" w:lineRule="exact"/>
        <w:rPr>
          <w:sz w:val="20"/>
          <w:szCs w:val="20"/>
          <w:color w:val="auto"/>
        </w:rPr>
      </w:pPr>
    </w:p>
    <w:p>
      <w:pPr>
        <w:ind w:left="440" w:firstLine="419"/>
        <w:spacing w:after="0" w:line="261"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Defaulted Collateral Loan (and only so long as it remains a Defaulted Collateral Loan), any amounts received in respect thereof will constitute Principal Proceeds (and not Interest Proceeds) until the aggregate of all Collections in respect thereof since it became a Defaulted Collateral Loan equals the outstanding principal balance of such Defaulted Collateral Loan at the time as of which it became a Defaulted Collateral Loan and all amounts received in excess thereof will constitute Interest Proceeds;</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received in respect of Equity Securities will constitute Principal Proceeds; and</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Cash received as equity contributions from the BDC will constitute Principal Proceeds unless specified by the Collateral Manager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w:t>
      </w:r>
      <w:r>
        <w:rPr>
          <w:rFonts w:ascii="Times New Roman" w:cs="Times New Roman" w:eastAsia="Times New Roman" w:hAnsi="Times New Roman"/>
          <w:sz w:val="18"/>
          <w:szCs w:val="18"/>
          <w:color w:val="auto"/>
        </w:rPr>
        <w:t>means, for any Interest Accrual Period and for each Advance outstanding by a Lender for each day during such Interest Accrual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w:t>
      </w:r>
    </w:p>
    <w:p>
      <w:pPr>
        <w:spacing w:after="0" w:line="52" w:lineRule="exact"/>
        <w:rPr>
          <w:sz w:val="20"/>
          <w:szCs w:val="20"/>
          <w:color w:val="auto"/>
        </w:rPr>
      </w:pPr>
    </w:p>
    <w:p>
      <w:pPr>
        <w:jc w:val="both"/>
        <w:ind w:left="440" w:right="200" w:firstLine="419"/>
        <w:spacing w:after="0" w:line="266"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for Advances constituting Term Benchmark Borrowings denominated in Dollars, Canadian Dollars, Euros and Australian Dollars, a rate per annum equal to the Adjusted Term Benchmark Rate for such Borrowing, and (ii) for Advances constituting RFR Borrowings, a rate per annum equal to the Daily Simple RFR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 each case, the Applicable Margin; and</w:t>
      </w:r>
    </w:p>
    <w:p>
      <w:pPr>
        <w:spacing w:after="0" w:line="6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Swingline Advance, a rate equal to the Base Rate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1.00% per annum.</w:t>
      </w:r>
    </w:p>
    <w:p>
      <w:pPr>
        <w:spacing w:after="0" w:line="225" w:lineRule="exact"/>
        <w:rPr>
          <w:sz w:val="20"/>
          <w:szCs w:val="20"/>
          <w:color w:val="auto"/>
        </w:rPr>
      </w:pPr>
    </w:p>
    <w:p>
      <w:pPr>
        <w:ind w:right="7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“Interim Order” </w:t>
      </w:r>
      <w:r>
        <w:rPr>
          <w:rFonts w:ascii="Times New Roman" w:cs="Times New Roman" w:eastAsia="Times New Roman" w:hAnsi="Times New Roman"/>
          <w:sz w:val="18"/>
          <w:szCs w:val="18"/>
          <w:color w:val="auto"/>
        </w:rPr>
        <w:t>means an order, judgment, decree or ruling entered after notice and a hearing conducted in accordance with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4001(c) granting interim authorization, the operation or effect of which has not been stayed, reversed or amended.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60" w:name="page61"/>
    <w:bookmarkEnd w:id="60"/>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 Company Act” </w:t>
      </w:r>
      <w:r>
        <w:rPr>
          <w:rFonts w:ascii="Times New Roman" w:cs="Times New Roman" w:eastAsia="Times New Roman" w:hAnsi="Times New Roman"/>
          <w:sz w:val="18"/>
          <w:szCs w:val="18"/>
          <w:color w:val="auto"/>
        </w:rPr>
        <w:t>means the Investment Company Act of 1940, as amended, and the rules and regulations promulgated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“Investment Criteria” </w:t>
      </w:r>
      <w:r>
        <w:rPr>
          <w:rFonts w:ascii="Times New Roman" w:cs="Times New Roman" w:eastAsia="Times New Roman" w:hAnsi="Times New Roman"/>
          <w:sz w:val="18"/>
          <w:szCs w:val="18"/>
          <w:color w:val="auto"/>
        </w:rPr>
        <w:t>means the criteria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“IRS” </w:t>
      </w:r>
      <w:r>
        <w:rPr>
          <w:rFonts w:ascii="Times New Roman" w:cs="Times New Roman" w:eastAsia="Times New Roman" w:hAnsi="Times New Roman"/>
          <w:sz w:val="18"/>
          <w:szCs w:val="18"/>
          <w:color w:val="auto"/>
        </w:rPr>
        <w:t>means the U.S. Internal Revenue Service.</w:t>
      </w:r>
    </w:p>
    <w:p>
      <w:pPr>
        <w:spacing w:after="0" w:line="225" w:lineRule="exact"/>
        <w:rPr>
          <w:sz w:val="20"/>
          <w:szCs w:val="20"/>
          <w:color w:val="auto"/>
        </w:rPr>
      </w:pPr>
    </w:p>
    <w:p>
      <w:pPr>
        <w:ind w:left="4"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“Law” </w:t>
      </w:r>
      <w:r>
        <w:rPr>
          <w:rFonts w:ascii="Times New Roman" w:cs="Times New Roman" w:eastAsia="Times New Roman" w:hAnsi="Times New Roman"/>
          <w:sz w:val="18"/>
          <w:szCs w:val="18"/>
          <w:color w:val="auto"/>
        </w:rPr>
        <w:t>means any action, code, consent decree, constitution, decree, directive, enactment, finding, guideline, law, injunction, interpretation,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order, ordinance, policy statement, proclamation, promulgation, regulation, requirement, rule, rule of law, rule of public policy, settlement agreement, statute, or writ, of any Governmental Authority, or any particular section, part or provision thereof.</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“LBO Loan” </w:t>
      </w:r>
      <w:r>
        <w:rPr>
          <w:rFonts w:ascii="Times New Roman" w:cs="Times New Roman" w:eastAsia="Times New Roman" w:hAnsi="Times New Roman"/>
          <w:sz w:val="18"/>
          <w:szCs w:val="18"/>
          <w:color w:val="auto"/>
        </w:rPr>
        <w:t>means any Collateral Loan (a) the proceeds of which are used to finance the acquisition of the Obligor by the sponsor thereof and</w:t>
      </w:r>
    </w:p>
    <w:p>
      <w:pPr>
        <w:spacing w:after="0" w:line="29" w:lineRule="exact"/>
        <w:rPr>
          <w:sz w:val="20"/>
          <w:szCs w:val="20"/>
          <w:color w:val="auto"/>
        </w:rPr>
      </w:pPr>
    </w:p>
    <w:p>
      <w:pPr>
        <w:ind w:left="4" w:right="60" w:hanging="4"/>
        <w:spacing w:after="0" w:line="260" w:lineRule="auto"/>
        <w:tabs>
          <w:tab w:leader="none" w:pos="2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an Obligor with equity of less than 25% of its total capitalization at the time of such acquisition, as determined by the Collateral Manager in its commercially reasonable discretion.</w:t>
      </w:r>
    </w:p>
    <w:p>
      <w:pPr>
        <w:spacing w:after="0" w:line="179" w:lineRule="exact"/>
        <w:rPr>
          <w:sz w:val="20"/>
          <w:szCs w:val="20"/>
          <w:color w:val="auto"/>
        </w:rPr>
      </w:pPr>
    </w:p>
    <w:p>
      <w:pPr>
        <w:jc w:val="both"/>
        <w:ind w:left="4"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“Lender Fee Letter” </w:t>
      </w:r>
      <w:r>
        <w:rPr>
          <w:rFonts w:ascii="Times New Roman" w:cs="Times New Roman" w:eastAsia="Times New Roman" w:hAnsi="Times New Roman"/>
          <w:sz w:val="18"/>
          <w:szCs w:val="18"/>
          <w:color w:val="auto"/>
        </w:rPr>
        <w:t>means, collectively, (i) that certain Lender Fee Letter, dated as of the date hereof, by and among the Lenders,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Administrative Agent, as the same may be amended or amended and restated from time to time, and (ii) any upfront fee letters entered into by and among any Lender and the Borrower.</w:t>
      </w:r>
    </w:p>
    <w:p>
      <w:pPr>
        <w:spacing w:after="0" w:line="173"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“Lenders” </w:t>
      </w:r>
      <w:r>
        <w:rPr>
          <w:rFonts w:ascii="Times New Roman" w:cs="Times New Roman" w:eastAsia="Times New Roman" w:hAnsi="Times New Roman"/>
          <w:sz w:val="18"/>
          <w:szCs w:val="18"/>
          <w:color w:val="auto"/>
        </w:rPr>
        <w:t>means the Persons listed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other Person that shall have become a party hereto in accordance with the terms 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an Assignment and Acceptance, other than any such Person that ceases to be a party hereto pursuant to an Assignment and Acceptance. Unless the context otherwise requires, the term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includes the Swingline Lender.</w:t>
      </w:r>
    </w:p>
    <w:p>
      <w:pPr>
        <w:spacing w:after="0" w:line="17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“Level 1 Haircut Percentage” </w:t>
      </w:r>
      <w:r>
        <w:rPr>
          <w:rFonts w:ascii="Times New Roman" w:cs="Times New Roman" w:eastAsia="Times New Roman" w:hAnsi="Times New Roman"/>
          <w:sz w:val="18"/>
          <w:szCs w:val="18"/>
          <w:color w:val="auto"/>
        </w:rPr>
        <w:t>means, with respect to a Haircut Collateral Loan, 10.0% and shall apply to the extent that (i) the Obligor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Haircut Collateral Loan is a Tier 1 Obligor and has (x) with respect to a Haircut Collateral Loan other than a Stretch Senior Loan, (A) a Senior Leverage Ratio greater than 5.50x but less than or equal to 6.00x, or (B) a Total Leverage Ratio greater than 7.50x but less than or equal to 8.00x, or (y) with respect to a Stretch Senior Loan, a Total Leverage Ratio greater than 6.50x but less than or equal to 7.00x; (ii) the Obligor on such Haircut Collateral Loan is a Tier 2 Obligor and has (x) with respect to a Haircut Collateral Loan other than a Stretch Senior Loan, (A) a Senior Leverage Ratio greater than 4.75x but less than or equal to 5.25x, or (B) a Total Leverage Ratio greater than 6.50x but less than or equal to 7.00x, or (y) with respect to a Stretch Senior Loan, a Total Leverage Ratio greater than 5.75x but less than or equal to 6.25x; or (iii) the Obligor on such Haircut Collateral Loan is a Tier 3 Obligor and has (x) with respect to a Haircut Collateral Loan other than a Stretch Senior Loan, (A) a Senior Leverage Ratio greater than 4.25x but less than or equal to 4.75x, or (B) a Total Leverage Ratio greater than 5.50x but less than or equal to 6.00x, or (y) with respect to a Stretch Senior Loan, a Total Leverage Ratio greater than 5.00x but less than or equal to 5.50x.</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4"/>
          </w:cols>
          <w:pgMar w:left="436" w:top="268" w:right="479" w:bottom="1440" w:gutter="0" w:footer="0" w:header="0"/>
        </w:sectPr>
      </w:pPr>
    </w:p>
    <w:bookmarkStart w:id="61" w:name="page62"/>
    <w:bookmarkEnd w:id="61"/>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“Level 2 Haircut Percentage” </w:t>
      </w:r>
      <w:r>
        <w:rPr>
          <w:rFonts w:ascii="Times New Roman" w:cs="Times New Roman" w:eastAsia="Times New Roman" w:hAnsi="Times New Roman"/>
          <w:sz w:val="18"/>
          <w:szCs w:val="18"/>
          <w:color w:val="auto"/>
        </w:rPr>
        <w:t>means, with respect to a Haircut Collateral Loan, 20.0% and shall apply to the extent that (i) the Obligor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Haircut Collateral Loan is a Tier 1 Obligor and has (x) with respect to a Haircut Collateral Loan other than a Stretch Senior Loan, (A) a Senior Leverage Ratio greater than 6.00x but less than or equal to 6.50x, or (B) a Total Leverage Ratio greater than 8.00x but less than or equal to 8.50x, or (y) with respect to a Stretch Senior Loan, a Total Leverage Ratio greater than 7.00x but less than or equal to 7.50x; (ii) the Obligor on such Haircut Collateral Loan is a Tier 2 Obligor and has (x) with respect to a Haircut Collateral Loan other than a Stretch Senior Loan, (A) a Senior Leverage Ratio greater than 5.25x but less than or equal to 5.75x, or (B) a Total Leverage Ratio greater than 7.00x but less than or equal to 7.50x, or (y) with respect to a Stretch Senior Loan, a Total Leverage Ratio greater than 6.25x but less than or equal to 6.75x; or (iii) the Obligor on such Haircut Collateral Loan is a Tier 3 Obligor and has (x) with respect to a Haircut Collateral Loan other than a Stretch Senior Loan, (A) a Senior Leverage Ratio greater than 4.75x but less than or equal to 5.25x, or (B) a Total Leverage Ratio greater than 6.00x but less than or equal to 6.50x, or (y) with respect to a Stretch Senior Loan, a Total Leverage Ratio greater than 5.50x but less than or equal to 6.00x.</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“Level 3 Haircut Percentage” </w:t>
      </w:r>
      <w:r>
        <w:rPr>
          <w:rFonts w:ascii="Times New Roman" w:cs="Times New Roman" w:eastAsia="Times New Roman" w:hAnsi="Times New Roman"/>
          <w:sz w:val="18"/>
          <w:szCs w:val="18"/>
          <w:color w:val="auto"/>
        </w:rPr>
        <w:t>means, with respect to a Haircut Collateral Loan, 35.0% and shall apply to the extent that (i) the Obligor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Haircut Collateral Loan is a Tier 1 Obligor and has (x) with respect to a Haircut Collateral Loan other than a Stretch Senior Loan, (A) a Senior Leverage Ratio greater than 6.50x but less than or equal to 7.00x, or (B) a Total Leverage Ratio greater than 8.50x but less than or equal to 9.00x, or (y) with respect to a Stretch Senior Loan, a Total Leverage Ratio greater than 7.50x but less than or equal to 8.00x; (ii) the Obligor on such Haircut Collateral Loan is a Tier 2 Obligor and has (x) with respect to a Haircut Collateral Loan other than a Stretch Senior Loan, (A) a Senior Leverage Ratio greater than 5.75x but less than or equal to 6.25x, or (B) a Total Leverage Ratio greater than 7.50x but less than or equal to 8.00x, or (y) with respect to a Stretch Senior Loan, a Total Leverage Ratio greater than 6.75x but less than or equal to 7.25x; or (iii) the Obligor on such Haircut Collateral Loan is a Tier 3 Obligor and has (x) with respect to a Haircut Collateral Loan other than a Stretch Senior Loan, (A) a Senior Leverage Ratio greater than 5.25x but less than or equal to 5.75x , or (B) a Total Leverage Ratio greater than 6.50x but less than or equal to 7.00x, or (y) with respect to a Stretch Senior Loan, a Total Leverage Ratio greater than 6.00x but less than or equal to 6.50x.</w:t>
      </w:r>
    </w:p>
    <w:p>
      <w:pPr>
        <w:spacing w:after="0" w:line="18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“Level 4 Haircut Percentage” </w:t>
      </w:r>
      <w:r>
        <w:rPr>
          <w:rFonts w:ascii="Times New Roman" w:cs="Times New Roman" w:eastAsia="Times New Roman" w:hAnsi="Times New Roman"/>
          <w:sz w:val="18"/>
          <w:szCs w:val="18"/>
          <w:color w:val="auto"/>
        </w:rPr>
        <w:t>means, with respect to a Haircut Collateral Loan, 50.0% and shall apply to the extent that (i) the Obligor on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Haircut Collateral Loan is a Tier 1 Obligor and has (x) with respect to a Haircut Collateral Loan other than a Stretch Senior Loan, (A) a Senior Leverage Ratio greater than 7.00x, or (B) a Total Leverage Ratio greater than 9.00x, or (y) with respect to a Stretch Senior Loan, a Total Leverage Ratio greater than 8.00x; (ii) the Obligor on such Haircut Collateral Loan is a Tier 2 Obligor and has (x) with respect to a Haircut Collateral Loan other than a Stretch Senior Loan, (A) a Senior Leverage Ratio greater than 6.25x, or (B) a Total Leverage Ratio greater than 8.00x, or (y) with respect to a Stretch Senior Loan, a Total Leverage Ratio greater than 7.25x; or (iii) the Obligor on such Haircut Collateral Loan is a Tier 3 Obligor and has (x) with respect to a Haircut Collateral Loan other than a Stretch Senior Loan, (A) a Senior Leverage Ratio greater than 5.75x, or (B) a Total Leverage Ratio greater than 7.00x, or (y) with respect to a Stretch Senior Loan, a Total Leverage Ratio greater than 6.50x.</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68" w:right="479" w:bottom="1440" w:gutter="0" w:footer="0" w:header="0"/>
        </w:sectPr>
      </w:pPr>
    </w:p>
    <w:bookmarkStart w:id="62" w:name="page63"/>
    <w:bookmarkEnd w:id="62"/>
    <w:p>
      <w:pPr>
        <w:jc w:val="both"/>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 </w:t>
      </w:r>
      <w:r>
        <w:rPr>
          <w:rFonts w:ascii="Times New Roman" w:cs="Times New Roman" w:eastAsia="Times New Roman" w:hAnsi="Times New Roman"/>
          <w:sz w:val="18"/>
          <w:szCs w:val="18"/>
          <w:color w:val="auto"/>
        </w:rPr>
        <w:t>means any mortgage, pledge, hypothecation, assignment, encumbrance, lien or security interest (statutory or other), or preference, priority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security agreement, charge or preferential arrangement of any kind or nature whatsoever (including any conditional sale or other title retention agreement, any financing lease having substantially the same economic effect as any of the foregoing, and the filing authorized by the Borrower of any financing statement under the UCC or comparable law of any jurisdiction).</w:t>
      </w:r>
    </w:p>
    <w:p>
      <w:pPr>
        <w:spacing w:after="0" w:line="180"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“Liquidity Facility” </w:t>
      </w:r>
      <w:r>
        <w:rPr>
          <w:rFonts w:ascii="Times New Roman" w:cs="Times New Roman" w:eastAsia="Times New Roman" w:hAnsi="Times New Roman"/>
          <w:sz w:val="18"/>
          <w:szCs w:val="18"/>
          <w:color w:val="auto"/>
        </w:rPr>
        <w:t>means, for any CP Conduit, a loan facility, asset purchase facility or other arrangement under which the providers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have agreed to provide funds to such CP Conduit for purposes of funding such CP Conduit’s obligations under this Agreement.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“Liquidity Bank” </w:t>
      </w:r>
      <w:r>
        <w:rPr>
          <w:rFonts w:ascii="Times New Roman" w:cs="Times New Roman" w:eastAsia="Times New Roman" w:hAnsi="Times New Roman"/>
          <w:sz w:val="18"/>
          <w:szCs w:val="18"/>
          <w:color w:val="auto"/>
        </w:rPr>
        <w:t>means the Person or Persons who provide liquidity support to a Lender that is a CP Conduit pursuant to a Liquidity Facility.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“Listed Collateral Loan” </w:t>
      </w:r>
      <w:r>
        <w:rPr>
          <w:rFonts w:ascii="Times New Roman" w:cs="Times New Roman" w:eastAsia="Times New Roman" w:hAnsi="Times New Roman"/>
          <w:sz w:val="18"/>
          <w:szCs w:val="18"/>
          <w:color w:val="auto"/>
        </w:rPr>
        <w:t>means a Collateral Loan for which, at the time of determination, a Listed Value is available.</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“Listed Value” </w:t>
      </w:r>
      <w:r>
        <w:rPr>
          <w:rFonts w:ascii="Times New Roman" w:cs="Times New Roman" w:eastAsia="Times New Roman" w:hAnsi="Times New Roman"/>
          <w:sz w:val="18"/>
          <w:szCs w:val="18"/>
          <w:color w:val="auto"/>
        </w:rPr>
        <w:t>means, for any Collateral Loan, the bid price for such Collateral Loan most recently quoted by Loan Pricing Corporation, Mark-it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Partners (formerly known as Loan X), Interactive Data Corporation (Thompson Reuters), or quoted by another nationally recognized broker-dealer or nationally recognized quotation service as may be approved from time to time by the Administrative Agent and the Required Lenders if so requested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Collateral Manager reasonably believes that the price quoted by any such source is based on less than three bona fide bids, then the Collateral Manager, by notice to the Agents, may determine the Listed Value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“Market Value”.</w:t>
      </w:r>
    </w:p>
    <w:p>
      <w:pPr>
        <w:spacing w:after="0" w:line="182" w:lineRule="exact"/>
        <w:rPr>
          <w:sz w:val="20"/>
          <w:szCs w:val="20"/>
          <w:color w:val="auto"/>
        </w:rPr>
      </w:pPr>
    </w:p>
    <w:p>
      <w:pPr>
        <w:jc w:val="both"/>
        <w:ind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 Checklist” </w:t>
      </w:r>
      <w:r>
        <w:rPr>
          <w:rFonts w:ascii="Times New Roman" w:cs="Times New Roman" w:eastAsia="Times New Roman" w:hAnsi="Times New Roman"/>
          <w:sz w:val="18"/>
          <w:szCs w:val="18"/>
          <w:color w:val="auto"/>
        </w:rPr>
        <w:t>means an electronic or hard copy, as applicable, checklist delivered by or on behalf of the Borrower to the Custodian,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Loan, of all Related Documents to be included within the respective loan file, which shall specify whether such document is an original or a copy.</w:t>
      </w:r>
    </w:p>
    <w:p>
      <w:pPr>
        <w:spacing w:after="0" w:line="173" w:lineRule="exact"/>
        <w:rPr>
          <w:sz w:val="20"/>
          <w:szCs w:val="20"/>
          <w:color w:val="auto"/>
        </w:rPr>
      </w:pPr>
    </w:p>
    <w:p>
      <w:pPr>
        <w:jc w:val="both"/>
        <w:ind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“Majority Lenders” </w:t>
      </w:r>
      <w:r>
        <w:rPr>
          <w:rFonts w:ascii="Times New Roman" w:cs="Times New Roman" w:eastAsia="Times New Roman" w:hAnsi="Times New Roman"/>
          <w:sz w:val="18"/>
          <w:szCs w:val="18"/>
          <w:color w:val="auto"/>
        </w:rPr>
        <w:t>means, as of any date of determination, one or more Lenders having aggregate Percentages greater than or equal to 51%,</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at any time there are two (2) or more Lenders, “Majority Lenders” must include at least two (2) Lenders (who are not Affiliates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another) ;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that any Lender is a Defaulting Lender, the Percentage of such Defaulting Lender shall be excluded for purposes of determining Majority Lenders.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“Margin Stock” </w:t>
      </w:r>
      <w:r>
        <w:rPr>
          <w:rFonts w:ascii="Times New Roman" w:cs="Times New Roman" w:eastAsia="Times New Roman" w:hAnsi="Times New Roman"/>
          <w:sz w:val="18"/>
          <w:szCs w:val="18"/>
          <w:color w:val="auto"/>
        </w:rPr>
        <w:t>has the meaning assigned to such term in Regulation U.</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“Market Value</w:t>
      </w:r>
      <w:r>
        <w:rPr>
          <w:rFonts w:ascii="Times New Roman" w:cs="Times New Roman" w:eastAsia="Times New Roman" w:hAnsi="Times New Roman"/>
          <w:sz w:val="18"/>
          <w:szCs w:val="18"/>
          <w:color w:val="auto"/>
        </w:rPr>
        <w:t>” means, as of any date, for any Collateral Loan, the Dollar Equivalent of:</w:t>
      </w:r>
    </w:p>
    <w:p>
      <w:pPr>
        <w:spacing w:after="0" w:line="119" w:lineRule="exact"/>
        <w:rPr>
          <w:sz w:val="20"/>
          <w:szCs w:val="20"/>
          <w:color w:val="auto"/>
        </w:rPr>
      </w:pPr>
    </w:p>
    <w:p>
      <w:pPr>
        <w:jc w:val="center"/>
        <w:ind w:left="5360" w:right="700" w:hanging="4501"/>
        <w:spacing w:after="0" w:line="454" w:lineRule="auto"/>
        <w:tabs>
          <w:tab w:leader="none" w:pos="111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Collateral Loan is a Listed Collateral Loan as at such date, the Listed Value of such Collateral Loan as at such date; and -38-</w:t>
      </w:r>
    </w:p>
    <w:p>
      <w:pPr>
        <w:sectPr>
          <w:pgSz w:w="11900" w:h="16838" w:orient="portrait"/>
          <w:cols w:equalWidth="0" w:num="1">
            <w:col w:w="10940"/>
          </w:cols>
          <w:pgMar w:left="440" w:top="268" w:right="519" w:bottom="1440" w:gutter="0" w:footer="0" w:header="0"/>
        </w:sectPr>
      </w:pPr>
    </w:p>
    <w:bookmarkStart w:id="63" w:name="page64"/>
    <w:bookmarkEnd w:id="63"/>
    <w:p>
      <w:pPr>
        <w:ind w:left="1120" w:hanging="261"/>
        <w:spacing w:after="0"/>
        <w:tabs>
          <w:tab w:leader="none" w:pos="11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Collateral Loan is not a Listed Collateral Loan as of such date, the lower of:</w:t>
      </w:r>
    </w:p>
    <w:p>
      <w:pPr>
        <w:spacing w:after="0" w:line="117" w:lineRule="exact"/>
        <w:rPr>
          <w:rFonts w:ascii="Times New Roman" w:cs="Times New Roman" w:eastAsia="Times New Roman" w:hAnsi="Times New Roman"/>
          <w:sz w:val="18"/>
          <w:szCs w:val="18"/>
          <w:color w:val="auto"/>
        </w:rPr>
      </w:pPr>
    </w:p>
    <w:p>
      <w:pPr>
        <w:ind w:left="980" w:right="700" w:firstLine="408"/>
        <w:spacing w:after="0" w:line="282" w:lineRule="auto"/>
        <w:tabs>
          <w:tab w:leader="none" w:pos="159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Collateral Loan as reasonably determined by the Collateral Manager in accordance with the Collateral Management Standard; and</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in respect of such Collateral Loan expressed as an effective percentage of par less any loss reserves maintained by the Borrower in accordance with GAAP.</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“Material Adverse Effect” </w:t>
      </w:r>
      <w:r>
        <w:rPr>
          <w:rFonts w:ascii="Times New Roman" w:cs="Times New Roman" w:eastAsia="Times New Roman" w:hAnsi="Times New Roman"/>
          <w:sz w:val="18"/>
          <w:szCs w:val="18"/>
          <w:color w:val="auto"/>
        </w:rPr>
        <w:t>means a material adverse effect on (a) the business, assets, financial condition, operations, performance or properties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Borrower, the Collateral Manager or the BDC, both individually or taken as a whole, (b) the validity, enforceability or collectability of this Agreement or any other Facility Document or the validity, enforceability or collectability of the Collateral Loans generally or any material portion of the Collateral Loans, (c) the rights and remedies of the Administrative Agent, the Lenders and the Secured Parties with respect to matters arising under this Agreement or any other Facility Document, (d) the ability of each of the Borrower or the Collateral Manager to perform its obligations under any Facility Document to which it is a party, or (e) the status, existence, perfection, priority or enforceability of the Collateral Agent’s lien on the Collateral.</w:t>
      </w:r>
    </w:p>
    <w:p>
      <w:pPr>
        <w:spacing w:after="0" w:line="18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“Material Modification” </w:t>
      </w:r>
      <w:r>
        <w:rPr>
          <w:rFonts w:ascii="Times New Roman" w:cs="Times New Roman" w:eastAsia="Times New Roman" w:hAnsi="Times New Roman"/>
          <w:sz w:val="18"/>
          <w:szCs w:val="18"/>
          <w:color w:val="auto"/>
        </w:rPr>
        <w:t>means, with respect to any Collateral Loan, any amendment, waiver, consent or modification of a Related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thereto (it being understood that a release document or similar instrument executed or delivered in connection with a disposition that is otherwise permitted under the applicable Related Documents shall not constitute an amendment or modification to such Related Document) executed or effected after the date on which such Collateral Loan is acquired by the Borrower, that:</w:t>
      </w:r>
    </w:p>
    <w:p>
      <w:pPr>
        <w:spacing w:after="0" w:line="74" w:lineRule="exact"/>
        <w:rPr>
          <w:sz w:val="20"/>
          <w:szCs w:val="20"/>
          <w:color w:val="auto"/>
        </w:rPr>
      </w:pPr>
    </w:p>
    <w:p>
      <w:pPr>
        <w:ind w:left="440" w:right="80" w:firstLine="419"/>
        <w:spacing w:after="0" w:line="256" w:lineRule="auto"/>
        <w:tabs>
          <w:tab w:leader="none" w:pos="11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reduces or waives one or more interest payments or permits any interest due with respect to such Collateral Loan in cash to be deferred or capitalized and added to the principal amount of such Collateral Loan (other than any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deferral or capitalization already expressly permitted by the terms of its Related Documents or pursuant to the application of a pricing grid, in each case, as of the date such Collateral Loan was acquired by the Borrower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or (ii) after giving effect to such modification, (x) any such deferral or capitalization that does not cause the limitation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set forth in clause (g) of the Concentration Limitations to be exceeded or (y) the Cash pay interest rate is equal to or greater than the highest applicable rate specified in the proviso to the definition of Partial PIK Loan);</w:t>
      </w:r>
    </w:p>
    <w:p>
      <w:pPr>
        <w:spacing w:after="0" w:line="79"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contractually or structurally subordinates such Collateral Loan by operation of a priority of payments, turnover provisions or the transfer of assets in order to limit recourse to the related Obligor or releases any material guarantor or a co-obligor from its obligations with respect thereto;</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0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substitutes or releases the underlying assets securing such Collateral Loan (other than as expressly permitted by the Related Documents as of the date such Collateral Loan was acquired by the Borrower), and each such substitution or release, as determined in the commercially reasonable discretion of the Administrative Agent, materially and adversely affects the value of such Collateral Loan;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64" w:name="page65"/>
    <w:bookmarkEnd w:id="64"/>
    <w:p>
      <w:pPr>
        <w:ind w:left="440" w:firstLine="419"/>
        <w:spacing w:after="0" w:line="282" w:lineRule="auto"/>
        <w:tabs>
          <w:tab w:leader="none" w:pos="111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waives, extends or postpones any date fixed for any scheduled payment (including at maturity) or mandatory prepayment of principal on such Collateral Loan (other than waivers of required non-scheduled principal payments if such Collateral Loan is otherwise performing); or</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or forgives any principal amount of such Collateral Loan;</w:t>
      </w:r>
    </w:p>
    <w:p>
      <w:pPr>
        <w:spacing w:after="0" w:line="22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any Collateral Loan subject to a Material Modification which subsequently becomes a Credit Improved Loan shall no longer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to have been subject to a Material Modification hereunder unless and until such Collateral Loan is subject to a subsequent Material Modification; and (ii) the Collateral Manager shall be permitted to reduce one or more interest payments, extend, waive or postpone any date fixed for any scheduled payment of principal (including at maturity) or waive, extend or reduce any mandatory prepayment of principal on a Collateral Loan, in each case, in connection with a re-pricing, refinancing or other request reflecting market terms then existing at such time (as determined by the Collateral Manager) or otherwise at the request of the Obligor and not in connection with financial or operational difficulties affecting, or the credit deterioration of, the related Obligor, in each case, without such modification constituting a Material Modification hereunder so long as (x) after giving effect to such modification, each Collateral Quality Test is satisfied (or, if not satisfied, the level of compliance with such Collateral Quality Test is maintained or improved), (y) on the date of such modification, such Collateral Loan constitutes a Current Modified Loan and (z) such modification is not made to avoid classification of such Collateral Loan as a Defaulted Collateral Loan.</w:t>
      </w:r>
    </w:p>
    <w:p>
      <w:pPr>
        <w:spacing w:after="0" w:line="185"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“Maximum Advance Rate Test” </w:t>
      </w:r>
      <w:r>
        <w:rPr>
          <w:rFonts w:ascii="Times New Roman" w:cs="Times New Roman" w:eastAsia="Times New Roman" w:hAnsi="Times New Roman"/>
          <w:sz w:val="18"/>
          <w:szCs w:val="18"/>
          <w:color w:val="auto"/>
        </w:rPr>
        <w:t>means a test that will be satisfied at any time if the Dollar Equivalent of the aggregate outstanding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of the Advances at such time is less than or equal to the Maximum Available Amount at such time.</w:t>
      </w:r>
    </w:p>
    <w:p>
      <w:pPr>
        <w:spacing w:after="0" w:line="158" w:lineRule="exact"/>
        <w:rPr>
          <w:sz w:val="20"/>
          <w:szCs w:val="20"/>
          <w:color w:val="auto"/>
        </w:rPr>
      </w:pPr>
    </w:p>
    <w:p>
      <w:pPr>
        <w:ind w:right="5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“Maximum Advance Rate Default Test” </w:t>
      </w:r>
      <w:r>
        <w:rPr>
          <w:rFonts w:ascii="Times New Roman" w:cs="Times New Roman" w:eastAsia="Times New Roman" w:hAnsi="Times New Roman"/>
          <w:sz w:val="17"/>
          <w:szCs w:val="17"/>
          <w:color w:val="auto"/>
        </w:rPr>
        <w:t>means a test that will be satisfied at any time if the Dollar Equivalent of the aggregate outstanding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principal balance of the Advances at such time is less than or equal to the Maximum Available Amount at such time multiplied by 103.5%.</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“Maximum Available Amount” </w:t>
      </w:r>
      <w:r>
        <w:rPr>
          <w:rFonts w:ascii="Times New Roman" w:cs="Times New Roman" w:eastAsia="Times New Roman" w:hAnsi="Times New Roman"/>
          <w:sz w:val="18"/>
          <w:szCs w:val="18"/>
          <w:color w:val="auto"/>
        </w:rPr>
        <w:t>means, on any date of determination, without duplication, an amount equal to the least of:</w:t>
      </w:r>
    </w:p>
    <w:p>
      <w:pPr>
        <w:spacing w:after="0" w:line="117" w:lineRule="exact"/>
        <w:rPr>
          <w:sz w:val="20"/>
          <w:szCs w:val="20"/>
          <w:color w:val="auto"/>
        </w:rPr>
      </w:pPr>
    </w:p>
    <w:p>
      <w:pPr>
        <w:ind w:left="440" w:right="260" w:firstLine="419"/>
        <w:spacing w:after="0" w:line="284" w:lineRule="auto"/>
        <w:tabs>
          <w:tab w:leader="none" w:pos="11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Facility Amount at such time,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Revolving Exposure at such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Dollar Equivalent of the aggregate amount on deposit in the Revolving Reserve Account;</w:t>
      </w:r>
    </w:p>
    <w:p>
      <w:pPr>
        <w:spacing w:after="0" w:line="52"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 Base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Weighted Average Advance Rate, </w:t>
      </w:r>
      <w:r>
        <w:rPr>
          <w:rFonts w:ascii="Times New Roman" w:cs="Times New Roman" w:eastAsia="Times New Roman" w:hAnsi="Times New Roman"/>
          <w:sz w:val="18"/>
          <w:szCs w:val="18"/>
          <w:i w:val="1"/>
          <w:iCs w:val="1"/>
          <w:color w:val="auto"/>
        </w:rPr>
        <w:t>minus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40" w:top="270" w:right="519" w:bottom="1440" w:gutter="0" w:footer="0" w:header="0"/>
        </w:sectPr>
      </w:pPr>
    </w:p>
    <w:bookmarkStart w:id="65" w:name="page66"/>
    <w:bookmarkEnd w:id="65"/>
    <w:p>
      <w:pPr>
        <w:ind w:left="1660" w:hanging="272"/>
        <w:spacing w:after="0"/>
        <w:tabs>
          <w:tab w:leader="none" w:pos="16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Foreign Currency Variability Reserve, </w:t>
      </w:r>
      <w:r>
        <w:rPr>
          <w:rFonts w:ascii="Times New Roman" w:cs="Times New Roman" w:eastAsia="Times New Roman" w:hAnsi="Times New Roman"/>
          <w:sz w:val="18"/>
          <w:szCs w:val="18"/>
          <w:i w:val="1"/>
          <w:iCs w:val="1"/>
          <w:color w:val="auto"/>
        </w:rPr>
        <w:t>minus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Exposure at such time, </w:t>
      </w:r>
      <w:r>
        <w:rPr>
          <w:rFonts w:ascii="Times New Roman" w:cs="Times New Roman" w:eastAsia="Times New Roman" w:hAnsi="Times New Roman"/>
          <w:sz w:val="18"/>
          <w:szCs w:val="18"/>
          <w:i w:val="1"/>
          <w:iCs w:val="1"/>
          <w:color w:val="auto"/>
        </w:rPr>
        <w:t>plus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Dollar Equivalent of the aggregate amount of cash then on deposit in the Principal Collection Subaccounts;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Equivalent of the aggregate amount of cash then on deposit in the Revolving Reserve Account;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Collateral Balance (excluding the Revolving Exposure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w:t>
      </w:r>
      <w:r>
        <w:rPr>
          <w:rFonts w:ascii="Times New Roman" w:cs="Times New Roman" w:eastAsia="Times New Roman" w:hAnsi="Times New Roman"/>
          <w:sz w:val="18"/>
          <w:szCs w:val="18"/>
          <w:i w:val="1"/>
          <w:iCs w:val="1"/>
          <w:color w:val="auto"/>
        </w:rPr>
        <w:t>minus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Minimum Equity Amount,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Equivalent of the aggregate amount of cash then on deposit in the Principal Collection Subaccounts.</w:t>
      </w:r>
    </w:p>
    <w:p>
      <w:pPr>
        <w:spacing w:after="0" w:line="223" w:lineRule="exact"/>
        <w:rPr>
          <w:sz w:val="20"/>
          <w:szCs w:val="20"/>
          <w:color w:val="auto"/>
        </w:rPr>
      </w:pPr>
    </w:p>
    <w:p>
      <w:pPr>
        <w:ind w:right="5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Maximum Weighted Average Life Test</w:t>
      </w:r>
      <w:r>
        <w:rPr>
          <w:rFonts w:ascii="Times New Roman" w:cs="Times New Roman" w:eastAsia="Times New Roman" w:hAnsi="Times New Roman"/>
          <w:sz w:val="18"/>
          <w:szCs w:val="18"/>
          <w:color w:val="auto"/>
        </w:rPr>
        <w:t>” means a test that will be satisfied on any date of determination if the Weighted Average Life of the Collateral Loans as of such date is less than or equal to six years.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“Measurement Date” </w:t>
      </w:r>
      <w:r>
        <w:rPr>
          <w:rFonts w:ascii="Times New Roman" w:cs="Times New Roman" w:eastAsia="Times New Roman" w:hAnsi="Times New Roman"/>
          <w:sz w:val="18"/>
          <w:szCs w:val="18"/>
          <w:color w:val="auto"/>
        </w:rPr>
        <w:t>means, (i) the Closing Date, (ii) each Borrowing Date and (iii) each Monthly Report Determination Date.</w:t>
      </w:r>
    </w:p>
    <w:p>
      <w:pPr>
        <w:spacing w:after="0" w:line="225" w:lineRule="exact"/>
        <w:rPr>
          <w:sz w:val="20"/>
          <w:szCs w:val="20"/>
          <w:color w:val="auto"/>
        </w:rPr>
      </w:pPr>
    </w:p>
    <w:p>
      <w:pPr>
        <w:jc w:val="both"/>
        <w:ind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“Minimum Equity Amount” </w:t>
      </w:r>
      <w:r>
        <w:rPr>
          <w:rFonts w:ascii="Times New Roman" w:cs="Times New Roman" w:eastAsia="Times New Roman" w:hAnsi="Times New Roman"/>
          <w:sz w:val="18"/>
          <w:szCs w:val="18"/>
          <w:color w:val="auto"/>
        </w:rPr>
        <w:t>means, at any time, the greater of (a) $30,000,000 and (b) the Aggregate Collateral Balance of the Collateral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largest Obligors (determined as the Obligors with the three largest portions of the Aggregate Collateral Balance) (it being understood that multiple Collateral Loans from the same Obligor and its Affiliates shall be treated as a single exposure).</w:t>
      </w:r>
    </w:p>
    <w:p>
      <w:pPr>
        <w:spacing w:after="0" w:line="17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Minimum Weighted Average Coupon Test</w:t>
      </w:r>
      <w:r>
        <w:rPr>
          <w:rFonts w:ascii="Times New Roman" w:cs="Times New Roman" w:eastAsia="Times New Roman" w:hAnsi="Times New Roman"/>
          <w:sz w:val="18"/>
          <w:szCs w:val="18"/>
          <w:color w:val="auto"/>
        </w:rPr>
        <w:t>” means a test that will be satisfied on any date of determination if the Weighted Average Coupon equals or exceeds 8.0%.</w:t>
      </w:r>
    </w:p>
    <w:p>
      <w:pPr>
        <w:spacing w:after="0" w:line="158" w:lineRule="exact"/>
        <w:rPr>
          <w:sz w:val="20"/>
          <w:szCs w:val="20"/>
          <w:color w:val="auto"/>
        </w:rPr>
      </w:pPr>
    </w:p>
    <w:p>
      <w:pPr>
        <w:ind w:right="5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Minimum Weighted Average Spread Test</w:t>
      </w:r>
      <w:r>
        <w:rPr>
          <w:rFonts w:ascii="Times New Roman" w:cs="Times New Roman" w:eastAsia="Times New Roman" w:hAnsi="Times New Roman"/>
          <w:sz w:val="18"/>
          <w:szCs w:val="18"/>
          <w:color w:val="auto"/>
        </w:rPr>
        <w:t>” means a test that will be satisfied on any date of determination if the Weighted Average Floating Spread equals or exceeds 4.5%.</w:t>
      </w:r>
    </w:p>
    <w:p>
      <w:pPr>
        <w:spacing w:after="0" w:line="158" w:lineRule="exact"/>
        <w:rPr>
          <w:sz w:val="20"/>
          <w:szCs w:val="20"/>
          <w:color w:val="auto"/>
        </w:rPr>
      </w:pPr>
    </w:p>
    <w:p>
      <w:pPr>
        <w:ind w:right="10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Mining and Metals Industry</w:t>
      </w:r>
      <w:r>
        <w:rPr>
          <w:rFonts w:ascii="Times New Roman" w:cs="Times New Roman" w:eastAsia="Times New Roman" w:hAnsi="Times New Roman"/>
          <w:sz w:val="17"/>
          <w:szCs w:val="17"/>
          <w:color w:val="auto"/>
        </w:rPr>
        <w:t>” means an industry where the Obligor directly supports: the mining, processing and/or sale of uranium for weapons purposes; or the mining or trading of rough diamonds not certified under the Kimberley Process Certification Scheme which provides assurance that diamonds have not been used to finance wars against legitimate governments, historically a particular problem in Africa through “conflict diamonds”.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“Money”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1-201(24)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8" w:right="459" w:bottom="1440" w:gutter="0" w:footer="0" w:header="0"/>
        </w:sectPr>
      </w:pPr>
    </w:p>
    <w:bookmarkStart w:id="66" w:name="page67"/>
    <w:bookmarkEnd w:id="66"/>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“Monthly Asset Amount” </w:t>
      </w:r>
      <w:r>
        <w:rPr>
          <w:rFonts w:ascii="Times New Roman" w:cs="Times New Roman" w:eastAsia="Times New Roman" w:hAnsi="Times New Roman"/>
          <w:sz w:val="18"/>
          <w:szCs w:val="18"/>
          <w:color w:val="auto"/>
        </w:rPr>
        <w:t>means, for any Payment Date, the Aggregate Collateral Balance as of the last day of the most recent Collection Period.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“Monthly Report”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“Monthly Report Determination Date”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14" w:lineRule="auto"/>
        <w:rPr>
          <w:sz w:val="20"/>
          <w:szCs w:val="20"/>
          <w:color w:val="auto"/>
        </w:rPr>
      </w:pPr>
      <w:r>
        <w:rPr>
          <w:rFonts w:ascii="Times New Roman" w:cs="Times New Roman" w:eastAsia="Times New Roman" w:hAnsi="Times New Roman"/>
          <w:sz w:val="18"/>
          <w:szCs w:val="18"/>
          <w:i w:val="1"/>
          <w:iCs w:val="1"/>
          <w:color w:val="auto"/>
        </w:rPr>
        <w:t xml:space="preserve">“Monthly Reporting Date” </w:t>
      </w:r>
      <w:r>
        <w:rPr>
          <w:rFonts w:ascii="Times New Roman" w:cs="Times New Roman" w:eastAsia="Times New Roman" w:hAnsi="Times New Roman"/>
          <w:sz w:val="18"/>
          <w:szCs w:val="18"/>
          <w:color w:val="auto"/>
        </w:rPr>
        <w:t>means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day (or, if such day is not a Business Day, on the next succeeding Business Day)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calendar month.</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together with its successors.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“Multicurrency Advance” </w:t>
      </w:r>
      <w:r>
        <w:rPr>
          <w:rFonts w:ascii="Times New Roman" w:cs="Times New Roman" w:eastAsia="Times New Roman" w:hAnsi="Times New Roman"/>
          <w:sz w:val="18"/>
          <w:szCs w:val="18"/>
          <w:color w:val="auto"/>
        </w:rPr>
        <w:t>means an Advance denominated in Dollars or an Agreed Foreign Currency.</w:t>
      </w:r>
    </w:p>
    <w:p>
      <w:pPr>
        <w:spacing w:after="0" w:line="225"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“Multiemployer Plan” </w:t>
      </w:r>
      <w:r>
        <w:rPr>
          <w:rFonts w:ascii="Times New Roman" w:cs="Times New Roman" w:eastAsia="Times New Roman" w:hAnsi="Times New Roman"/>
          <w:sz w:val="18"/>
          <w:szCs w:val="18"/>
          <w:color w:val="auto"/>
        </w:rPr>
        <w:t>means an employee pension benefit plan within the meaning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4001(a)(3)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ERISA that is sponsored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or a member of its ERISA Group or to which the Borrower or a member of its ERISA Group is obligated to make contributions or has any liability.</w:t>
      </w:r>
    </w:p>
    <w:p>
      <w:pPr>
        <w:spacing w:after="0" w:line="173"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Net Worth</w:t>
      </w:r>
      <w:r>
        <w:rPr>
          <w:rFonts w:ascii="Times New Roman" w:cs="Times New Roman" w:eastAsia="Times New Roman" w:hAnsi="Times New Roman"/>
          <w:sz w:val="18"/>
          <w:szCs w:val="18"/>
          <w:color w:val="auto"/>
        </w:rPr>
        <w:t>” means, for any Obligor and at any time the same is to be determined, the difference between total assets and total liabilities of such Obligor, total assets and total liabilities each to be determined in accordance with GAAP.</w:t>
      </w:r>
    </w:p>
    <w:p>
      <w:pPr>
        <w:spacing w:after="0" w:line="15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Paying PIK Loan” </w:t>
      </w:r>
      <w:r>
        <w:rPr>
          <w:rFonts w:ascii="Times New Roman" w:cs="Times New Roman" w:eastAsia="Times New Roman" w:hAnsi="Times New Roman"/>
          <w:sz w:val="18"/>
          <w:szCs w:val="18"/>
          <w:color w:val="auto"/>
        </w:rPr>
        <w:t>means a Collateral Loan that requires the Obligor to pay only a portion of the accrued and unpaid interest in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current basis, the remainder of which is or can be deferred and paid later; provided that the portion of such interest required to be paid in Cash pursuant to the terms of the applicable Related Documents carries a current Cash pay interest rate paid (x) at a floating rate of less than 2.50% per annum over London interbank offered rate or SOFR, as applicable, or (y) at a fixed rate of less than 6.0% per annum.</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Non-Defaulting Lender</w:t>
      </w:r>
      <w:r>
        <w:rPr>
          <w:rFonts w:ascii="Times New Roman" w:cs="Times New Roman" w:eastAsia="Times New Roman" w:hAnsi="Times New Roman"/>
          <w:sz w:val="18"/>
          <w:szCs w:val="18"/>
          <w:color w:val="auto"/>
        </w:rPr>
        <w:t>” shall mean, at any time, a Lender that is not a Defaulting Lender.</w:t>
      </w:r>
    </w:p>
    <w:p>
      <w:pPr>
        <w:spacing w:after="0" w:line="225"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Noteless Loan</w:t>
      </w:r>
      <w:r>
        <w:rPr>
          <w:rFonts w:ascii="Times New Roman" w:cs="Times New Roman" w:eastAsia="Times New Roman" w:hAnsi="Times New Roman"/>
          <w:sz w:val="18"/>
          <w:szCs w:val="18"/>
          <w:color w:val="auto"/>
        </w:rPr>
        <w:t>” means a Collateral Loan with respect to which (i) the related loan agreement does not require the obligor to execute and deliver an Underlying Note to evidence the indebtedness created under such Collateral Loan and (ii) no Underlying Notes are outstanding with respect to the portion of the Collateral Loan transferred to the Borrower.</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“Notice of Borrowing”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“Notice of Prepayment”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means all indebtedness, whether absolute, fixed or contingent, at any time or from time to time owing by the Borrower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Party or any Affected Person under or in connection with this Agreement, the Collateral Agent Fee Letter or any other Facility Document, including all amounts payable by the Borrower in respect of the Advances, with interest thereon, and all amounts payable hereunder.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880"/>
          </w:cols>
          <w:pgMar w:left="440" w:top="268" w:right="57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“Obligor” </w:t>
      </w:r>
      <w:r>
        <w:rPr>
          <w:rFonts w:ascii="Times New Roman" w:cs="Times New Roman" w:eastAsia="Times New Roman" w:hAnsi="Times New Roman"/>
          <w:sz w:val="18"/>
          <w:szCs w:val="18"/>
          <w:color w:val="auto"/>
        </w:rPr>
        <w:t>means, in respect of any Collateral Loan, the Person primarily obligated to pay Collections in respect of such Collateral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“OFAC”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“Offer” </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“Original Currency”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“Other Connection Taxes” </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“Other Taxes” </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“Ownership Certificates” </w:t>
      </w:r>
      <w:r>
        <w:rPr>
          <w:rFonts w:ascii="Times New Roman" w:cs="Times New Roman" w:eastAsia="Times New Roman" w:hAnsi="Times New Roman"/>
          <w:sz w:val="17"/>
          <w:szCs w:val="17"/>
          <w:color w:val="auto"/>
        </w:rPr>
        <w:t>means, in respect of any Collateral, all stock, ownership certificates, participation certificates and other “instruments”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“certificated securities” (as such terms are defined in the UCC), if any, governing or evidencing or representing ownership of such Collateral.</w:t>
      </w:r>
    </w:p>
    <w:p>
      <w:pPr>
        <w:spacing w:after="0" w:line="13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Partial PIK Loan</w:t>
      </w:r>
      <w:r>
        <w:rPr>
          <w:rFonts w:ascii="Times New Roman" w:cs="Times New Roman" w:eastAsia="Times New Roman" w:hAnsi="Times New Roman"/>
          <w:sz w:val="18"/>
          <w:szCs w:val="18"/>
          <w:color w:val="auto"/>
        </w:rPr>
        <w:t xml:space="preserve">” means a Collateral Loan that requires the Obligor to pay only a portion of the accrued and unpaid interest in Cash on a current basis, the remainder of which is or can be deferred and paid later;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portion of such interest required to be paid in Cash pursuant to the terms of the applicable Related Documents carries a current Cash pay interest rate paid (x) at a floating rate of not less than 2.50% and not equal to or greater than </w:t>
      </w:r>
      <w:r>
        <w:rPr>
          <w:rFonts w:ascii="Times New Roman" w:cs="Times New Roman" w:eastAsia="Times New Roman" w:hAnsi="Times New Roman"/>
          <w:sz w:val="18"/>
          <w:szCs w:val="18"/>
          <w:color w:val="FF0000"/>
          <w:strike w:val="1"/>
        </w:rPr>
        <w:t>4.5</w:t>
      </w:r>
      <w:r>
        <w:rPr>
          <w:rFonts w:ascii="Times New Roman" w:cs="Times New Roman" w:eastAsia="Times New Roman" w:hAnsi="Times New Roman"/>
          <w:sz w:val="18"/>
          <w:szCs w:val="18"/>
          <w:u w:val="single" w:color="auto"/>
          <w:color w:val="0000FF"/>
        </w:rPr>
        <w:t>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over London interbank offered rate or SOFR, as applicable, or (y) at a fixed rate of not less than 6.0% and not equal to or greater than 8.0%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means any Person to whom a participation is sold as permitted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“Participating Member State” </w:t>
      </w:r>
      <w:r>
        <w:rPr>
          <w:rFonts w:ascii="Times New Roman" w:cs="Times New Roman" w:eastAsia="Times New Roman" w:hAnsi="Times New Roman"/>
          <w:sz w:val="18"/>
          <w:szCs w:val="18"/>
          <w:color w:val="auto"/>
        </w:rPr>
        <w:t>means any member state of the European Community that adopts or has adopted the Euro as its lawful currency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legislation of the European Union relating to the European Monetary Union.</w:t>
      </w:r>
    </w:p>
    <w:p>
      <w:pPr>
        <w:spacing w:after="0" w:line="158" w:lineRule="exact"/>
        <w:rPr>
          <w:sz w:val="20"/>
          <w:szCs w:val="20"/>
          <w:color w:val="auto"/>
        </w:rPr>
      </w:pPr>
    </w:p>
    <w:p>
      <w:pPr>
        <w:ind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“Participation Interest” </w:t>
      </w:r>
      <w:r>
        <w:rPr>
          <w:rFonts w:ascii="Times New Roman" w:cs="Times New Roman" w:eastAsia="Times New Roman" w:hAnsi="Times New Roman"/>
          <w:sz w:val="18"/>
          <w:szCs w:val="18"/>
          <w:color w:val="auto"/>
        </w:rPr>
        <w:t>means a participation interest in a loan or other obligation that would, at the time of acquisition, or the Borrower’s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to acquire the same, constitute a Collateral Loan.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“PATRIOT Act”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“Payment Account” </w:t>
      </w:r>
      <w:r>
        <w:rPr>
          <w:rFonts w:ascii="Times New Roman" w:cs="Times New Roman" w:eastAsia="Times New Roman" w:hAnsi="Times New Roman"/>
          <w:sz w:val="18"/>
          <w:szCs w:val="18"/>
          <w:color w:val="auto"/>
        </w:rPr>
        <w:t>means, collectively, the payment accounts of the Collateral Agent established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440" w:top="268" w:right="479" w:bottom="1440" w:gutter="0" w:footer="0" w:header="0"/>
        </w:sectPr>
      </w:pPr>
    </w:p>
    <w:bookmarkStart w:id="68" w:name="page69"/>
    <w:bookmarkEnd w:id="68"/>
    <w:p>
      <w:pPr>
        <w:ind w:right="40" w:firstLine="440"/>
        <w:spacing w:after="0" w:line="21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“Payment Date” </w:t>
      </w:r>
      <w:r>
        <w:rPr>
          <w:rFonts w:ascii="Times New Roman" w:cs="Times New Roman" w:eastAsia="Times New Roman" w:hAnsi="Times New Roman"/>
          <w:sz w:val="18"/>
          <w:szCs w:val="18"/>
          <w:color w:val="auto"/>
        </w:rPr>
        <w:t>means the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of each calendar month in each year;</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any such day is not a Business Day, then such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shall be the next succeeding Business Day.</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“Payment Date Report”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“Payment Recipient” </w:t>
      </w:r>
      <w:r>
        <w:rPr>
          <w:rFonts w:ascii="Times New Roman" w:cs="Times New Roman" w:eastAsia="Times New Roman" w:hAnsi="Times New Roman"/>
          <w:sz w:val="18"/>
          <w:szCs w:val="18"/>
          <w:color w:val="auto"/>
        </w:rPr>
        <w:t>has the meaning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“PBGC” </w:t>
      </w:r>
      <w:r>
        <w:rPr>
          <w:rFonts w:ascii="Times New Roman" w:cs="Times New Roman" w:eastAsia="Times New Roman" w:hAnsi="Times New Roman"/>
          <w:sz w:val="18"/>
          <w:szCs w:val="18"/>
          <w:color w:val="auto"/>
        </w:rPr>
        <w:t>means the Pension Benefit Guaranty Corporation, or any successor agency or entity performing substantially the same functions.</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“Percentage” </w:t>
      </w:r>
      <w:r>
        <w:rPr>
          <w:rFonts w:ascii="Times New Roman" w:cs="Times New Roman" w:eastAsia="Times New Roman" w:hAnsi="Times New Roman"/>
          <w:sz w:val="18"/>
          <w:szCs w:val="18"/>
          <w:color w:val="auto"/>
        </w:rPr>
        <w:t>of any Lender means, (a) with respect to any Lender party hereto on the date hereof, the percentage set forth opposite such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as such amount is reduced by any Assignment and Acceptance entered into by such Lender with an assignee or increased by any Assignment and Acceptance entered into by such lender with an assignor, or (b) with respect to a Lender that has become a party hereto pursuant to an Assignment and Acceptance, the percentage set forth therein as such Lender’s Percentage, as such amount is reduced by an Assignment and Acceptance entered into between such Lender and an assignee or increased by any Assignment and Acceptance entered into by such lender with an assignor.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“Permitted Agent” </w:t>
      </w:r>
      <w:r>
        <w:rPr>
          <w:rFonts w:ascii="Times New Roman" w:cs="Times New Roman" w:eastAsia="Times New Roman" w:hAnsi="Times New Roman"/>
          <w:sz w:val="18"/>
          <w:szCs w:val="18"/>
          <w:color w:val="auto"/>
        </w:rPr>
        <w:t>means:</w:t>
      </w:r>
    </w:p>
    <w:p>
      <w:pPr>
        <w:spacing w:after="0" w:line="119" w:lineRule="exact"/>
        <w:rPr>
          <w:sz w:val="20"/>
          <w:szCs w:val="20"/>
          <w:color w:val="auto"/>
        </w:rPr>
      </w:pPr>
    </w:p>
    <w:p>
      <w:pPr>
        <w:ind w:left="440" w:right="340" w:firstLine="419"/>
        <w:spacing w:after="0" w:line="282" w:lineRule="auto"/>
        <w:tabs>
          <w:tab w:leader="none" w:pos="11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Facility Documents, the Collateral Manager, the Custodian, the Agents, the Independent Accountants and any such party’s sub-agents; and</w:t>
      </w:r>
    </w:p>
    <w:p>
      <w:pPr>
        <w:spacing w:after="0" w:line="53" w:lineRule="exact"/>
        <w:rPr>
          <w:rFonts w:ascii="Times New Roman" w:cs="Times New Roman" w:eastAsia="Times New Roman" w:hAnsi="Times New Roman"/>
          <w:sz w:val="18"/>
          <w:szCs w:val="18"/>
          <w:color w:val="auto"/>
        </w:rPr>
      </w:pPr>
    </w:p>
    <w:p>
      <w:pPr>
        <w:jc w:val="both"/>
        <w:ind w:left="440" w:right="140" w:firstLine="419"/>
        <w:spacing w:after="0" w:line="261"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Collateral Loans, (i) administrative agents, collateral agents, arrangers, trustees and similar agents (and any sub-agents) appointed under the Related Documents, (ii) financial and restructuring advisors, appraisers and evaluators, (iii) foreign agents retained for foreign perfection purposes or other local law requirements, (iv) back-office operations providers and (v) legal counsel, in each case, consistent with the Collateral Manager’s past practice and in the ordinary course of business.</w:t>
      </w:r>
    </w:p>
    <w:p>
      <w:pPr>
        <w:spacing w:after="0" w:line="178" w:lineRule="exact"/>
        <w:rPr>
          <w:sz w:val="20"/>
          <w:szCs w:val="20"/>
          <w:color w:val="auto"/>
        </w:rPr>
      </w:pPr>
    </w:p>
    <w:p>
      <w:pPr>
        <w:jc w:val="both"/>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Assignee</w:t>
      </w:r>
      <w:r>
        <w:rPr>
          <w:rFonts w:ascii="Times New Roman" w:cs="Times New Roman" w:eastAsia="Times New Roman" w:hAnsi="Times New Roman"/>
          <w:sz w:val="18"/>
          <w:szCs w:val="18"/>
          <w:color w:val="auto"/>
        </w:rPr>
        <w:t>” means, with respect to (i) any CP Conduit, any Liquidity Bank for such CP Conduit and any other multi-seller asset-backed commercial paper conduit administered by the same agent as such CP Conduit, (ii) any Lender other than a CP Conduit, an Affiliate of such Lender that has a short-term unsecured debt rating or certificate of deposit rating of “A-2” or better by S&amp;P or “P-2” or better by Moody’s, and (iii) any Lender, any other Lender, and which, in the case of clause (ii) does not require the Borrower to pay any additional or increased costs or is otherwise approved by the Borrower.</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“Permitted Liens” </w:t>
      </w:r>
      <w:r>
        <w:rPr>
          <w:rFonts w:ascii="Times New Roman" w:cs="Times New Roman" w:eastAsia="Times New Roman" w:hAnsi="Times New Roman"/>
          <w:sz w:val="18"/>
          <w:szCs w:val="18"/>
          <w:color w:val="auto"/>
        </w:rPr>
        <w:t>means: (a) Liens created in favor of the Collateral Agent hereunder or under the other Facility Documents for the benefit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Secured Parties; and (b) Liens imposed by any Governmental Authority for taxes, assessments or charges not yet delinquent or which are being contested in good faith and by appropriate proceedings if adequate reserves with respect thereto are maintained on the books of the Borrower in accordance with GAAP.</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8" w:right="459" w:bottom="1440" w:gutter="0" w:footer="0" w:header="0"/>
        </w:sectPr>
      </w:pPr>
    </w:p>
    <w:bookmarkStart w:id="69" w:name="page70"/>
    <w:bookmarkEnd w:id="69"/>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“Permitted Securitization” </w:t>
      </w:r>
      <w:r>
        <w:rPr>
          <w:rFonts w:ascii="Times New Roman" w:cs="Times New Roman" w:eastAsia="Times New Roman" w:hAnsi="Times New Roman"/>
          <w:sz w:val="18"/>
          <w:szCs w:val="18"/>
          <w:color w:val="auto"/>
        </w:rPr>
        <w:t>means any private or public term or conduit securitization transaction undertaken by the Borrower or its Affiliates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prior consent of the Administrative Agent (which consent shall not be unreasonably withheld or delayed) that is secured, directly or indirectly, by any Collateral Loan currently or formerly included in the Collateral or any portion thereof or any interest therein released from the Lien of this Agreement, including, without limitation, any collateralized loan obligation or collateralized debt obligation offering or other asset securitization.</w:t>
      </w:r>
    </w:p>
    <w:p>
      <w:pPr>
        <w:spacing w:after="0" w:line="180" w:lineRule="exact"/>
        <w:rPr>
          <w:sz w:val="20"/>
          <w:szCs w:val="20"/>
          <w:color w:val="auto"/>
        </w:rPr>
      </w:pPr>
    </w:p>
    <w:p>
      <w:pPr>
        <w:ind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 individual or a corporation (including a business trust), partnership, trust, incorporated or unincorporated association,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company, limited liability company, government (or an agency or political subdivision thereof) or other entity of any kind.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“PIK Loan” </w:t>
      </w:r>
      <w:r>
        <w:rPr>
          <w:rFonts w:ascii="Times New Roman" w:cs="Times New Roman" w:eastAsia="Times New Roman" w:hAnsi="Times New Roman"/>
          <w:sz w:val="18"/>
          <w:szCs w:val="18"/>
          <w:color w:val="auto"/>
        </w:rPr>
        <w:t>means a Collateral Loan that permits the obligor thereon to defer or capitalize any portion of the accrued interest thereon.</w:t>
      </w:r>
    </w:p>
    <w:p>
      <w:pPr>
        <w:spacing w:after="0" w:line="225" w:lineRule="exact"/>
        <w:rPr>
          <w:sz w:val="20"/>
          <w:szCs w:val="20"/>
          <w:color w:val="auto"/>
        </w:rPr>
      </w:pPr>
    </w:p>
    <w:p>
      <w:pPr>
        <w:ind w:right="5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“Plan” </w:t>
      </w:r>
      <w:r>
        <w:rPr>
          <w:rFonts w:ascii="Times New Roman" w:cs="Times New Roman" w:eastAsia="Times New Roman" w:hAnsi="Times New Roman"/>
          <w:sz w:val="18"/>
          <w:szCs w:val="18"/>
          <w:color w:val="auto"/>
        </w:rPr>
        <w:t>means an employee pension benefit plan (other than a Multiemployer Plan) which is covered by Title IV of ERISA or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funding standards under Section 412 of the Code that is sponsored by the Borrower or a member of its ERISA Group or to which the Borrower or a member of its ERISA Group is obligated to make contributions or has any liability.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“Post-Default Rate” </w:t>
      </w:r>
      <w:r>
        <w:rPr>
          <w:rFonts w:ascii="Times New Roman" w:cs="Times New Roman" w:eastAsia="Times New Roman" w:hAnsi="Times New Roman"/>
          <w:sz w:val="18"/>
          <w:szCs w:val="18"/>
          <w:color w:val="auto"/>
        </w:rPr>
        <w:t>means a rate per annum equal to the rate of interest otherwise in effect pursuant to this Agreement</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2.0% per annum.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“Pounds Sterling” </w:t>
      </w:r>
      <w:r>
        <w:rPr>
          <w:rFonts w:ascii="Times New Roman" w:cs="Times New Roman" w:eastAsia="Times New Roman" w:hAnsi="Times New Roman"/>
          <w:sz w:val="18"/>
          <w:szCs w:val="18"/>
          <w:color w:val="auto"/>
        </w:rPr>
        <w:t>means the lawful currency of the United Kingdom.</w:t>
      </w:r>
    </w:p>
    <w:p>
      <w:pPr>
        <w:spacing w:after="0" w:line="225" w:lineRule="exact"/>
        <w:rPr>
          <w:sz w:val="20"/>
          <w:szCs w:val="20"/>
          <w:color w:val="auto"/>
        </w:rPr>
      </w:pPr>
    </w:p>
    <w:p>
      <w:pPr>
        <w:jc w:val="both"/>
        <w:ind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“Prime Rate” </w:t>
      </w:r>
      <w:r>
        <w:rPr>
          <w:rFonts w:ascii="Times New Roman" w:cs="Times New Roman" w:eastAsia="Times New Roman" w:hAnsi="Times New Roman"/>
          <w:sz w:val="18"/>
          <w:szCs w:val="18"/>
          <w:color w:val="auto"/>
        </w:rPr>
        <w:t>means the rate announced by Truist Bank from time to time as its prime rate in the United States, such rate to change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designated rate changes. The Prime Rate is not intended to be the lowest rate of interest charged by Truist Bank in connection with extensions of credit to debtors. Truist Bank may make commercial loans or other loans at rates of interest at, above, or below the Prime Rate.</w:t>
      </w:r>
    </w:p>
    <w:p>
      <w:pPr>
        <w:spacing w:after="0" w:line="173" w:lineRule="exact"/>
        <w:rPr>
          <w:sz w:val="20"/>
          <w:szCs w:val="20"/>
          <w:color w:val="auto"/>
        </w:rPr>
      </w:pPr>
    </w:p>
    <w:p>
      <w:pPr>
        <w:ind w:right="6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“Principal Balance” </w:t>
      </w:r>
      <w:r>
        <w:rPr>
          <w:rFonts w:ascii="Times New Roman" w:cs="Times New Roman" w:eastAsia="Times New Roman" w:hAnsi="Times New Roman"/>
          <w:sz w:val="18"/>
          <w:szCs w:val="18"/>
          <w:color w:val="auto"/>
        </w:rPr>
        <w:t>means, with respect to any Collateral Loan, as of any date of determination, the Dollar Equivalent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amount of such Collateral Loan (excluding any capitalized interest).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“Principal Collection Subaccount”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“Principal Financial Center” </w:t>
      </w:r>
      <w:r>
        <w:rPr>
          <w:rFonts w:ascii="Times New Roman" w:cs="Times New Roman" w:eastAsia="Times New Roman" w:hAnsi="Times New Roman"/>
          <w:sz w:val="18"/>
          <w:szCs w:val="18"/>
          <w:color w:val="auto"/>
        </w:rPr>
        <w:t>means, in the case of any Currency, the principal financial center where such Currency is cleared and settled,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Administrative Agent.</w:t>
      </w:r>
    </w:p>
    <w:p>
      <w:pPr>
        <w:spacing w:after="0" w:line="158"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“Principal Proceeds” </w:t>
      </w:r>
      <w:r>
        <w:rPr>
          <w:rFonts w:ascii="Times New Roman" w:cs="Times New Roman" w:eastAsia="Times New Roman" w:hAnsi="Times New Roman"/>
          <w:sz w:val="18"/>
          <w:szCs w:val="18"/>
          <w:color w:val="auto"/>
        </w:rPr>
        <w:t>means, with respect to any Collection Period or the related Determination Date, all amounts received by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during such Collection Period that do not constitute Interest Proceeds, including unapplied proceeds of the Advances and any Cash equity contributions (unless specified by the Collateral Manager to constitute Interest Proceeds in accordance with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8" w:right="459" w:bottom="1440" w:gutter="0" w:footer="0" w:header="0"/>
        </w:sectPr>
      </w:pPr>
    </w:p>
    <w:bookmarkStart w:id="70" w:name="page71"/>
    <w:bookmarkEnd w:id="70"/>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“Prior Credit Agreement” </w:t>
      </w:r>
      <w:r>
        <w:rPr>
          <w:rFonts w:ascii="Times New Roman" w:cs="Times New Roman" w:eastAsia="Times New Roman" w:hAnsi="Times New Roman"/>
          <w:sz w:val="18"/>
          <w:szCs w:val="18"/>
          <w:color w:val="auto"/>
        </w:rPr>
        <w:t>means that certain Fourth Amended and Restated Revolving Credit and Security Agreement dated as of October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among the Borrower, the Collateral Manager, the lenders from time to time party thereto, Truist Bank, as administrative agent and swingline lender, and U.S. Bank National Association, as custodian, collateral administrator and backup collateral manager, as amended, amended and restated or otherwise modified from time to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“Priority of Payments”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“Private Authorizations” </w:t>
      </w:r>
      <w:r>
        <w:rPr>
          <w:rFonts w:ascii="Times New Roman" w:cs="Times New Roman" w:eastAsia="Times New Roman" w:hAnsi="Times New Roman"/>
          <w:sz w:val="18"/>
          <w:szCs w:val="18"/>
          <w:color w:val="auto"/>
        </w:rPr>
        <w:t>means all franchises, permits, licenses, approvals, consents and other authorizations of all Persons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Authorities).</w:t>
      </w:r>
    </w:p>
    <w:p>
      <w:pPr>
        <w:spacing w:after="0" w:line="158" w:lineRule="exact"/>
        <w:rPr>
          <w:sz w:val="20"/>
          <w:szCs w:val="20"/>
          <w:color w:val="auto"/>
        </w:rPr>
      </w:pPr>
    </w:p>
    <w:p>
      <w:pPr>
        <w:ind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“Proceeds” </w:t>
      </w:r>
      <w:r>
        <w:rPr>
          <w:rFonts w:ascii="Times New Roman" w:cs="Times New Roman" w:eastAsia="Times New Roman" w:hAnsi="Times New Roman"/>
          <w:sz w:val="18"/>
          <w:szCs w:val="18"/>
          <w:color w:val="auto"/>
        </w:rPr>
        <w:t>has, with reference to any asset or property, the meaning assigned to it under the UCC and, in any event, shall include, but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any and all amounts from time to time paid or payable under or in connection with such asset or property.</w:t>
      </w:r>
    </w:p>
    <w:p>
      <w:pPr>
        <w:spacing w:after="0" w:line="158" w:lineRule="exact"/>
        <w:rPr>
          <w:sz w:val="20"/>
          <w:szCs w:val="20"/>
          <w:color w:val="auto"/>
        </w:rPr>
      </w:pPr>
    </w:p>
    <w:p>
      <w:pPr>
        <w:ind w:right="4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“Professional Independent Manager” </w:t>
      </w:r>
      <w:r>
        <w:rPr>
          <w:rFonts w:ascii="Times New Roman" w:cs="Times New Roman" w:eastAsia="Times New Roman" w:hAnsi="Times New Roman"/>
          <w:sz w:val="17"/>
          <w:szCs w:val="17"/>
          <w:color w:val="auto"/>
        </w:rPr>
        <w:t>means an individual who is employed by a nationally-recognized company that provides professional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independent directors or independent managers for Special Purpose Entities and other corporate services in the ordinary course of its business.</w:t>
      </w:r>
    </w:p>
    <w:p>
      <w:pPr>
        <w:spacing w:after="0" w:line="135"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Prohibited Defense Industry</w:t>
      </w:r>
      <w:r>
        <w:rPr>
          <w:rFonts w:ascii="Times New Roman" w:cs="Times New Roman" w:eastAsia="Times New Roman" w:hAnsi="Times New Roman"/>
          <w:sz w:val="18"/>
          <w:szCs w:val="18"/>
          <w:color w:val="auto"/>
        </w:rPr>
        <w:t>” means an industry directly connected (including production and trade) with controversial weapons (anti-personnel landmines, cluster munitions, nuclear/atomic, biological and chemical weapons or depleted uranium munitions).</w:t>
      </w:r>
    </w:p>
    <w:p>
      <w:pPr>
        <w:spacing w:after="0" w:line="158"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“Prohibited Industry” </w:t>
      </w:r>
      <w:r>
        <w:rPr>
          <w:rFonts w:ascii="Times New Roman" w:cs="Times New Roman" w:eastAsia="Times New Roman" w:hAnsi="Times New Roman"/>
          <w:sz w:val="18"/>
          <w:szCs w:val="18"/>
          <w:color w:val="auto"/>
        </w:rPr>
        <w:t>means (i) a Prohibited Defense Industry; (ii) assault weapons or firearms manufacturing; (iii) the pornography or adult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industry; (iv) the production, trade or use of drift nets over 2.5 kilometers in length; (v) the production of asbestos fibers; (vi) the trade in any plant or animal species or products governed by the Convention on International Trade in Endangered Species of Wild Fauna or Flora (“CITES”) which are not authorized by a CITES permit; (vii) activities mainly related to tobacco; (viii) a Freshwater Industry or Mining and Metals Industry; (ix) pay-day lending; (x) activities mainly related to marijuana related business; or (xi) the Crypto currency industry.</w:t>
      </w:r>
    </w:p>
    <w:p>
      <w:pPr>
        <w:spacing w:after="0" w:line="183"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“Prohibited Transaction” </w:t>
      </w:r>
      <w:r>
        <w:rPr>
          <w:rFonts w:ascii="Times New Roman" w:cs="Times New Roman" w:eastAsia="Times New Roman" w:hAnsi="Times New Roman"/>
          <w:sz w:val="18"/>
          <w:szCs w:val="18"/>
          <w:color w:val="auto"/>
        </w:rPr>
        <w:t>means a transaction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406(a)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ERISA, that is not exempted by a statutory or administrative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individual exemption pursuant to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of ERISA.</w:t>
      </w:r>
    </w:p>
    <w:p>
      <w:pPr>
        <w:spacing w:after="0" w:line="158"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and Contribution Agreement” </w:t>
      </w:r>
      <w:r>
        <w:rPr>
          <w:rFonts w:ascii="Times New Roman" w:cs="Times New Roman" w:eastAsia="Times New Roman" w:hAnsi="Times New Roman"/>
          <w:sz w:val="18"/>
          <w:szCs w:val="18"/>
          <w:color w:val="auto"/>
        </w:rPr>
        <w:t>means that certain Purchase and Contribution Agreement dated as of the Closing Date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BDC, as seller, and the Borrower, as buyer.</w:t>
      </w:r>
    </w:p>
    <w:p>
      <w:pPr>
        <w:spacing w:after="0" w:line="158"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Purchase Money Lien”</w:t>
      </w:r>
      <w:r>
        <w:rPr>
          <w:rFonts w:ascii="Times New Roman" w:cs="Times New Roman" w:eastAsia="Times New Roman" w:hAnsi="Times New Roman"/>
          <w:sz w:val="18"/>
          <w:szCs w:val="18"/>
          <w:color w:val="auto"/>
        </w:rPr>
        <w:t xml:space="preserve"> means a Lien that secures indebtedness for borrowed money so long as (i) substantially all of the proceeds of the indebtedness for borrowed money that is the subject of such Lien was used to acquire, construct or improve the asset(s) that are the subject of such Lien, and (ii) such Lien does not attach to assets other than those acquired, constructed or improved with such proceeds.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68" w:right="479" w:bottom="1440" w:gutter="0" w:footer="0" w:header="0"/>
        </w:sectPr>
      </w:pPr>
    </w:p>
    <w:bookmarkStart w:id="71" w:name="page72"/>
    <w:bookmarkEnd w:id="71"/>
    <w:p>
      <w:pPr>
        <w:ind w:left="4"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“Qualified Institution” </w:t>
      </w:r>
      <w:r>
        <w:rPr>
          <w:rFonts w:ascii="Times New Roman" w:cs="Times New Roman" w:eastAsia="Times New Roman" w:hAnsi="Times New Roman"/>
          <w:sz w:val="18"/>
          <w:szCs w:val="18"/>
          <w:color w:val="auto"/>
        </w:rPr>
        <w:t>means a depository institution or trust company organized under the laws of the United States of America or any one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thereof or the District of Columbia (or any domestic branch of a foreign bank), (i)(a) that has either (1) a long-term unsecured debt rating of “A” or better by S&amp;P and “A2” or better by Moody’s or (2) a short-term unsecured debt rating or certificate of deposit rating of “A-1” or better by S&amp;P or “P-1” or better by Moody’s, (b) the parent corporation of which has either (1) a long-term unsecured debt rating of “A” or better by S&amp;P and “A2” or better by Moody’s or (2) a short-term unsecured debt rating or certificate of deposit rating of “A-1” or better by S&amp;P and “P-1” or better by Moody’s or</w:t>
      </w:r>
    </w:p>
    <w:p>
      <w:pPr>
        <w:spacing w:after="0" w:line="1" w:lineRule="exact"/>
        <w:rPr>
          <w:sz w:val="20"/>
          <w:szCs w:val="20"/>
          <w:color w:val="auto"/>
        </w:rPr>
      </w:pPr>
    </w:p>
    <w:p>
      <w:pPr>
        <w:ind w:left="444" w:right="700" w:hanging="444"/>
        <w:spacing w:after="0" w:line="489" w:lineRule="auto"/>
        <w:tabs>
          <w:tab w:leader="none" w:pos="24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otherwise acceptable to the Administrative Agent and (ii) the deposits of which are insured by the Federal Deposit Insurance Corporation. </w:t>
      </w:r>
      <w:r>
        <w:rPr>
          <w:rFonts w:ascii="Times New Roman" w:cs="Times New Roman" w:eastAsia="Times New Roman" w:hAnsi="Times New Roman"/>
          <w:sz w:val="18"/>
          <w:szCs w:val="18"/>
          <w:i w:val="1"/>
          <w:iCs w:val="1"/>
          <w:color w:val="auto"/>
        </w:rPr>
        <w:t xml:space="preserve">“QIB”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15.06(e)</w:t>
      </w:r>
      <w:r>
        <w:rPr>
          <w:rFonts w:ascii="Times New Roman" w:cs="Times New Roman" w:eastAsia="Times New Roman" w:hAnsi="Times New Roman"/>
          <w:sz w:val="18"/>
          <w:szCs w:val="18"/>
          <w:color w:val="auto"/>
        </w:rPr>
        <w:t>.</w:t>
      </w: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“Qualified Purchaser”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“Rating Agency” </w:t>
      </w:r>
      <w:r>
        <w:rPr>
          <w:rFonts w:ascii="Times New Roman" w:cs="Times New Roman" w:eastAsia="Times New Roman" w:hAnsi="Times New Roman"/>
          <w:sz w:val="18"/>
          <w:szCs w:val="18"/>
          <w:color w:val="auto"/>
        </w:rPr>
        <w:t>means Moody’s, Fitch or S&amp;P (or, if, at any time Moody’s, Fitch or S&amp;P ceases to provide rating services with respect to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any other nationally recognized investment rating agency selected by the Borrower or the Collateral Manager on behalf of the Borrower with the consent of the Administrative Agent and the Required Lenders). In the event that at any time any of the rating agencies referred to above ceases to be a “Rating Agency” and a replacement rating agency is selected in accordance with the preceding sentence, then references to rating categories of such replaced rating agency in this Agreement shall be deemed instead to be references to the equivalent categories of such replacement rating agency as of the most recent date on which such replacement rating agency and such replaced rating agency’s published ratings for the type of obligation in respect of which such replacement rating agency is used.</w:t>
      </w:r>
    </w:p>
    <w:p>
      <w:pPr>
        <w:spacing w:after="0" w:line="183" w:lineRule="exact"/>
        <w:rPr>
          <w:sz w:val="20"/>
          <w:szCs w:val="20"/>
          <w:color w:val="auto"/>
        </w:rPr>
      </w:pPr>
    </w:p>
    <w:p>
      <w:pPr>
        <w:ind w:left="4"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“Recovery Rate” </w:t>
      </w:r>
      <w:r>
        <w:rPr>
          <w:rFonts w:ascii="Times New Roman" w:cs="Times New Roman" w:eastAsia="Times New Roman" w:hAnsi="Times New Roman"/>
          <w:sz w:val="18"/>
          <w:szCs w:val="18"/>
          <w:color w:val="auto"/>
        </w:rPr>
        <w:t>means, for Defaulted Collateral Loans, the lesser of (a) the Market Value of such Collateral Loan (expressed as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 and (b) the recovery rate set forth opposite such asset type below:</w:t>
      </w:r>
    </w:p>
    <w:p>
      <w:pPr>
        <w:spacing w:after="0" w:line="52"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First Lien Loans—50%</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Split First Lien Loans—50%</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Split Lien Loans—50%</w:t>
      </w:r>
    </w:p>
    <w:p>
      <w:pPr>
        <w:spacing w:after="0" w:line="117"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Second Lien Loans—30%</w:t>
      </w:r>
    </w:p>
    <w:p>
      <w:pPr>
        <w:spacing w:after="0" w:line="11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“Register”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“Regulation 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“Regulation U”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“Regulation X” </w:t>
      </w:r>
      <w:r>
        <w:rPr>
          <w:rFonts w:ascii="Times New Roman" w:cs="Times New Roman" w:eastAsia="Times New Roman" w:hAnsi="Times New Roman"/>
          <w:sz w:val="18"/>
          <w:szCs w:val="18"/>
          <w:color w:val="auto"/>
        </w:rPr>
        <w:t>mean Regulation T, U and X, respectively, of the Board of Governors of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Reserve System, as in effect from time to time.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“Regulatory Change”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68" w:right="439" w:bottom="1440" w:gutter="0" w:footer="0" w:header="0"/>
        </w:sectPr>
      </w:pPr>
    </w:p>
    <w:bookmarkStart w:id="72" w:name="page73"/>
    <w:bookmarkEnd w:id="72"/>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“Reinvestment Agreement” </w:t>
      </w:r>
      <w:r>
        <w:rPr>
          <w:rFonts w:ascii="Times New Roman" w:cs="Times New Roman" w:eastAsia="Times New Roman" w:hAnsi="Times New Roman"/>
          <w:sz w:val="18"/>
          <w:szCs w:val="18"/>
          <w:color w:val="auto"/>
        </w:rPr>
        <w:t>means a guaranteed reinvestment agreement from a bank, insurance company or other corporation or entity having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Eligible Investment Required Ratings;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provides that it is terminable by the purchaser, without penalty and with the return of all invested funds, if within sixty (60) days after the provider of such agreement no longer satisfies the Eligible Investment Required Ratings, the provider has failed to obtain either (i) a guarantor with an Eligible Investment Required Ratings to guarantee the obligations of such provider under such agreement or (ii) a replacement provider with an Eligible Investment Required Ratings.</w:t>
      </w:r>
    </w:p>
    <w:p>
      <w:pPr>
        <w:spacing w:after="0" w:line="183"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“Reinvestment Period” </w:t>
      </w:r>
      <w:r>
        <w:rPr>
          <w:rFonts w:ascii="Times New Roman" w:cs="Times New Roman" w:eastAsia="Times New Roman" w:hAnsi="Times New Roman"/>
          <w:sz w:val="18"/>
          <w:szCs w:val="18"/>
          <w:color w:val="auto"/>
        </w:rPr>
        <w:t>means the period from and including the Closing Date to and including the earlier of (a)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12</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FF0000"/>
          <w:strike w:val="1"/>
        </w:rPr>
        <w:t>2027</w:t>
      </w:r>
      <w:r>
        <w:rPr>
          <w:rFonts w:ascii="Times New Roman" w:cs="Times New Roman" w:eastAsia="Times New Roman" w:hAnsi="Times New Roman"/>
          <w:sz w:val="18"/>
          <w:szCs w:val="18"/>
          <w:u w:val="single" w:color="auto"/>
          <w:color w:val="0000FF"/>
        </w:rPr>
        <w:t>2028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later date as may be agreed by the Borrower and each of the Lenders and notified in writing to the Agents) or (b) the date of the termination of the Commitments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upon the occurrence and during the continuance of an Event of Default.</w:t>
      </w:r>
    </w:p>
    <w:p>
      <w:pPr>
        <w:spacing w:after="0" w:line="173"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“Related Documents” </w:t>
      </w:r>
      <w:r>
        <w:rPr>
          <w:rFonts w:ascii="Times New Roman" w:cs="Times New Roman" w:eastAsia="Times New Roman" w:hAnsi="Times New Roman"/>
          <w:sz w:val="18"/>
          <w:szCs w:val="18"/>
          <w:color w:val="auto"/>
        </w:rPr>
        <w:t>means, with respect to any Collateral Loan, all agreements or documents evidencing, guaranteeing, securing, governing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rise to such Collateral Loan (as identified on the Loan Checklist).</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Test Period</w:t>
      </w:r>
      <w:r>
        <w:rPr>
          <w:rFonts w:ascii="Times New Roman" w:cs="Times New Roman" w:eastAsia="Times New Roman" w:hAnsi="Times New Roman"/>
          <w:sz w:val="18"/>
          <w:szCs w:val="18"/>
          <w:color w:val="auto"/>
        </w:rPr>
        <w:t xml:space="preserve">” means, with respect to any Collateral Loan, the relevant test period for the calculation of EBITDA, Fixed Charge Coverage Ratio, Senior Leverage Ratio or Total Leverage Ratio, as applicable, for such Loan in the applicable Related Documents or, if no such period is provided for therein, for Obligors delivering monthly financial statements, each period of the last twelve consecutive reported calendar months, and for Obligors delivering quarterly financial statements, each period of the last four consecutive reported fiscal quarters of the principal Obligor on such Loan;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Loan for which the relevant test period is not provided for in the applicable Related Documents, if an Obligor is a newly-formed entity as to which twelve consecutive calendar months have not yet elapsed, “Relevant Test Period” shall initially include the period from the date of formation of such Obligor or closing date of the applicable Collateral Loan to the end of the twelfth calendar month or fourth fiscal quarter (as the case may be) from the date of formation or closing, as applicable, and shall subsequently include each period of the last twelve consecutive reported calendar months or four consecutive reported fiscal quarters (as the case may be) of such Obligor.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“Requested Amount”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“Required Lenders” </w:t>
      </w:r>
      <w:r>
        <w:rPr>
          <w:rFonts w:ascii="Times New Roman" w:cs="Times New Roman" w:eastAsia="Times New Roman" w:hAnsi="Times New Roman"/>
          <w:sz w:val="18"/>
          <w:szCs w:val="18"/>
          <w:color w:val="auto"/>
        </w:rPr>
        <w:t>means, as of any date of determination, one or more Lenders having aggregate Percentages greater than or equal to 66 2/3%;</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at any time there are two (2) or more Lenders, “Required Lenders” must include at least two (2) Lenders (who are not Affiliates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another) ;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that any Lender is a Defaulting Lender, the Percentage of such Defaulting Lender shall be excluded for purposes of determining Required Lenders.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20"/>
          </w:cols>
          <w:pgMar w:left="440" w:top="268" w:right="439" w:bottom="1440" w:gutter="0" w:footer="0" w:header="0"/>
        </w:sectPr>
      </w:pPr>
    </w:p>
    <w:bookmarkStart w:id="73" w:name="page74"/>
    <w:bookmarkEnd w:id="73"/>
    <w:p>
      <w:pPr>
        <w:ind w:left="4"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“Responsible Officer” </w:t>
      </w:r>
      <w:r>
        <w:rPr>
          <w:rFonts w:ascii="Times New Roman" w:cs="Times New Roman" w:eastAsia="Times New Roman" w:hAnsi="Times New Roman"/>
          <w:sz w:val="17"/>
          <w:szCs w:val="17"/>
          <w:color w:val="auto"/>
        </w:rPr>
        <w:t>means (a) in the case of a corporation, partnership or limited liability company that, pursuant to its Constituent Documents,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has officers, any chief executive officer, chief financial officer, chief administrative officer, president, senior vice president, vice president, assistant vice president, treasurer, director or manager, and, in any case where two Responsible Officers are acting on behalf of such entity, the second such Responsible Officer may be a secretary or assistant secretary, (b) in the case of a limited partnership, the Responsible Officer of the general partner, acting on behalf of such general partner in its capacity as general partner, (c) in the case of a limited liability company, any Responsible Officer of the sole member or managing member, acting on behalf of the sole member or managing member in its capacity as sole member or managing member,</w:t>
      </w:r>
    </w:p>
    <w:p>
      <w:pPr>
        <w:spacing w:after="0" w:line="2" w:lineRule="exact"/>
        <w:rPr>
          <w:sz w:val="20"/>
          <w:szCs w:val="20"/>
          <w:color w:val="auto"/>
        </w:rPr>
      </w:pPr>
    </w:p>
    <w:p>
      <w:pPr>
        <w:ind w:left="4" w:right="60" w:hanging="4"/>
        <w:spacing w:after="0" w:line="255" w:lineRule="auto"/>
        <w:tabs>
          <w:tab w:leader="none" w:pos="2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trust, the Responsible Officer of the trustee, acting on behalf of such trustee in its capacity as trustee, and (e) in the case of the Collateral Agent or Administrative Agent, an officer of the Collateral Agent or Administrative Agent as applicable responsible for the administration of this Agreement.</w:t>
      </w:r>
    </w:p>
    <w:p>
      <w:pPr>
        <w:spacing w:after="0" w:line="184"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“Restricted Payments” </w:t>
      </w:r>
      <w:r>
        <w:rPr>
          <w:rFonts w:ascii="Times New Roman" w:cs="Times New Roman" w:eastAsia="Times New Roman" w:hAnsi="Times New Roman"/>
          <w:sz w:val="18"/>
          <w:szCs w:val="18"/>
          <w:color w:val="auto"/>
        </w:rPr>
        <w:t>means the declaration of any distribution or dividends or the payment of any other amount (including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redemptions permitted by the Constituent Documents of the Borrower) to any shareholder, partner, member or other equity investor in the Borrower on account of any share, membership interest, partnership interest or other equity interest in respect of the Borrower, or the payment on account of, or the setting apart of assets for a sinking or other analogous fund for, or the purchase or other acquisition of any class of stock of or other equity interest in the Borrower or of any warrants, options or other rights to acquire the same (or to make any “phantom stock” or other similar payments in the nature of distributions or dividends in respect of equity to any Person), whether now or hereafter outstanding, either directly or indirectly, whether in cash, property (including marketable securities), or any payment or setting apart of assets for the redemption, withdrawal, retirement, acquisition, cancellation or termination of any share, membership interest, partnership interest or other equity interest in respect of the Borrower.</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“Review Criteria”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14.02(b)(i)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w:t>
      </w:r>
    </w:p>
    <w:p>
      <w:pPr>
        <w:spacing w:after="0" w:line="225"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“Revolving Collateral Loan” </w:t>
      </w:r>
      <w:r>
        <w:rPr>
          <w:rFonts w:ascii="Times New Roman" w:cs="Times New Roman" w:eastAsia="Times New Roman" w:hAnsi="Times New Roman"/>
          <w:sz w:val="18"/>
          <w:szCs w:val="18"/>
          <w:color w:val="auto"/>
        </w:rPr>
        <w:t>means any Collateral Loan (other than a Delayed Drawdown Collateral Loan) that is a loan (including revolving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loans, funded and unfunded portions of revolving credit lines and letter of credit facilities, unfunded commitments under specific facilities and other similar loans and investments) that by its terms may require one or more future advances to be made to the related Obligor by the Borrower and which provides that such borrowed money may be repaid and re-borrowed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Collateral Loan will be a Revolving Collateral Loan only until all commitments to make advances to the Obligor expire or are terminated or irrevocably reduced to zero.</w:t>
      </w:r>
    </w:p>
    <w:p>
      <w:pPr>
        <w:spacing w:after="0" w:line="183" w:lineRule="exact"/>
        <w:rPr>
          <w:sz w:val="20"/>
          <w:szCs w:val="20"/>
          <w:color w:val="auto"/>
        </w:rPr>
      </w:pPr>
    </w:p>
    <w:p>
      <w:pPr>
        <w:ind w:left="4" w:right="6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Exposure</w:t>
      </w:r>
      <w:r>
        <w:rPr>
          <w:rFonts w:ascii="Times New Roman" w:cs="Times New Roman" w:eastAsia="Times New Roman" w:hAnsi="Times New Roman"/>
          <w:sz w:val="18"/>
          <w:szCs w:val="18"/>
          <w:color w:val="auto"/>
        </w:rPr>
        <w:t>” means, at any time, the sum of the aggregate Unfunded Amount of each Collateral Loan (including each Ineligible Collateral Loan and each Defaulted Collateral Loan) at such time.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“Revolving Reserve Account” </w:t>
      </w:r>
      <w:r>
        <w:rPr>
          <w:rFonts w:ascii="Times New Roman" w:cs="Times New Roman" w:eastAsia="Times New Roman" w:hAnsi="Times New Roman"/>
          <w:sz w:val="18"/>
          <w:szCs w:val="18"/>
          <w:color w:val="auto"/>
        </w:rPr>
        <w:t>means the account established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Revolving Reserve Required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4"/>
          </w:cols>
          <w:pgMar w:left="436" w:top="268" w:right="479" w:bottom="1440" w:gutter="0" w:footer="0" w:header="0"/>
        </w:sectPr>
      </w:pPr>
    </w:p>
    <w:bookmarkStart w:id="74" w:name="page75"/>
    <w:bookmarkEnd w:id="74"/>
    <w:p>
      <w:pPr>
        <w:ind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“RFR”</w:t>
      </w:r>
      <w:r>
        <w:rPr>
          <w:rFonts w:ascii="Times New Roman" w:cs="Times New Roman" w:eastAsia="Times New Roman" w:hAnsi="Times New Roman"/>
          <w:sz w:val="18"/>
          <w:szCs w:val="18"/>
          <w:color w:val="auto"/>
        </w:rPr>
        <w:t>, when used in reference to any Advance or Borrowing, refers to whether such Advance, or the Advances constituting such Borrowing,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bearing interest at a rate determined by reference to Daily Simple RFR for the applicable Currency.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Administrator</w:t>
      </w:r>
      <w:r>
        <w:rPr>
          <w:rFonts w:ascii="Times New Roman" w:cs="Times New Roman" w:eastAsia="Times New Roman" w:hAnsi="Times New Roman"/>
          <w:sz w:val="18"/>
          <w:szCs w:val="18"/>
          <w:color w:val="auto"/>
        </w:rPr>
        <w:t>” means the SONIA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Administrator’s Website</w:t>
      </w:r>
      <w:r>
        <w:rPr>
          <w:rFonts w:ascii="Times New Roman" w:cs="Times New Roman" w:eastAsia="Times New Roman" w:hAnsi="Times New Roman"/>
          <w:sz w:val="18"/>
          <w:szCs w:val="18"/>
          <w:color w:val="auto"/>
        </w:rPr>
        <w:t>” means the SONIA Administrator’s Website.</w:t>
      </w:r>
    </w:p>
    <w:p>
      <w:pPr>
        <w:spacing w:after="0" w:line="225"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Business Day</w:t>
      </w:r>
      <w:r>
        <w:rPr>
          <w:rFonts w:ascii="Times New Roman" w:cs="Times New Roman" w:eastAsia="Times New Roman" w:hAnsi="Times New Roman"/>
          <w:sz w:val="18"/>
          <w:szCs w:val="18"/>
          <w:color w:val="auto"/>
        </w:rPr>
        <w:t>” means, for any Advances, Borrowings, interest, fees, commissions or other amounts denominated in, or calculated with respect to, Sterling, any day except for (i) a Saturday, (ii) a Sunday or (iii) a day on which banks are closed for general business in London.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Interest Day</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i w:val="1"/>
          <w:iCs w:val="1"/>
          <w:color w:val="auto"/>
        </w:rPr>
        <w:t>Daily Simple RFR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Rate</w:t>
      </w:r>
      <w:r>
        <w:rPr>
          <w:rFonts w:ascii="Times New Roman" w:cs="Times New Roman" w:eastAsia="Times New Roman" w:hAnsi="Times New Roman"/>
          <w:sz w:val="18"/>
          <w:szCs w:val="18"/>
          <w:color w:val="auto"/>
        </w:rPr>
        <w:t>” means, for any Advances, Borrowings, interest, fees, commissions or other amounts denominated in, or calculated with respect to Sterling, SONIA.</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RFR Reference Day</w:t>
      </w:r>
      <w:r>
        <w:rPr>
          <w:rFonts w:ascii="Times New Roman" w:cs="Times New Roman" w:eastAsia="Times New Roman" w:hAnsi="Times New Roman"/>
          <w:sz w:val="18"/>
          <w:szCs w:val="18"/>
          <w:color w:val="auto"/>
        </w:rPr>
        <w:t>” has the meaning specified in the definition of “</w:t>
      </w:r>
      <w:r>
        <w:rPr>
          <w:rFonts w:ascii="Times New Roman" w:cs="Times New Roman" w:eastAsia="Times New Roman" w:hAnsi="Times New Roman"/>
          <w:sz w:val="18"/>
          <w:szCs w:val="18"/>
          <w:i w:val="1"/>
          <w:iCs w:val="1"/>
          <w:color w:val="auto"/>
        </w:rPr>
        <w:t>Daily Simple RFR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Standard &amp; Poor’s Ratings Group.</w:t>
      </w:r>
    </w:p>
    <w:p>
      <w:pPr>
        <w:spacing w:after="0" w:line="225"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S&amp;P Industry Classification</w:t>
      </w:r>
      <w:r>
        <w:rPr>
          <w:rFonts w:ascii="Times New Roman" w:cs="Times New Roman" w:eastAsia="Times New Roman" w:hAnsi="Times New Roman"/>
          <w:sz w:val="18"/>
          <w:szCs w:val="18"/>
          <w:color w:val="auto"/>
        </w:rPr>
        <w:t xml:space="preserve">” means the industry classifications set forth in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 as such industry classifications shall be updated at the option of the Collateral Manager if S&amp;P publishes revised industry classifications. The determination of which S&amp;P Industry Classification to which an Obligor belongs shall be made in good faith by the Collateral Manager.</w:t>
      </w:r>
    </w:p>
    <w:p>
      <w:pPr>
        <w:spacing w:after="0" w:line="173" w:lineRule="exact"/>
        <w:rPr>
          <w:sz w:val="20"/>
          <w:szCs w:val="20"/>
          <w:color w:val="auto"/>
        </w:rPr>
      </w:pPr>
    </w:p>
    <w:p>
      <w:pPr>
        <w:ind w:right="4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“Scheduled Distribution” </w:t>
      </w:r>
      <w:r>
        <w:rPr>
          <w:rFonts w:ascii="Times New Roman" w:cs="Times New Roman" w:eastAsia="Times New Roman" w:hAnsi="Times New Roman"/>
          <w:sz w:val="18"/>
          <w:szCs w:val="18"/>
          <w:color w:val="auto"/>
        </w:rPr>
        <w:t>means, with respect to any Collateral Loan, for each Due Date, the scheduled payment of principal and/or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fees due on such Due Date with respect to such Collateral Loan.</w:t>
      </w:r>
    </w:p>
    <w:p>
      <w:pPr>
        <w:spacing w:after="0" w:line="158"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“Screen Rate” </w:t>
      </w:r>
      <w:r>
        <w:rPr>
          <w:rFonts w:ascii="Times New Roman" w:cs="Times New Roman" w:eastAsia="Times New Roman" w:hAnsi="Times New Roman"/>
          <w:sz w:val="18"/>
          <w:szCs w:val="18"/>
          <w:color w:val="auto"/>
        </w:rPr>
        <w:t>means each of the SOFR Screen Rate, the EURIBOR Screen Rate, the Term CORRA Screen Rate and the BBSY Screen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as defined in the definition of “Term Benchmark Rate”.</w:t>
      </w:r>
    </w:p>
    <w:p>
      <w:pPr>
        <w:spacing w:after="0" w:line="158" w:lineRule="exact"/>
        <w:rPr>
          <w:sz w:val="20"/>
          <w:szCs w:val="20"/>
          <w:color w:val="auto"/>
        </w:rPr>
      </w:pPr>
    </w:p>
    <w:p>
      <w:pPr>
        <w:ind w:right="7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Securities and Exchange Commission or any other governmental authority of the United States of America at the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administrating the Securities Act, the Investment Company Act or the Exchange Act.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Loan</w:t>
      </w:r>
      <w:r>
        <w:rPr>
          <w:rFonts w:ascii="Times New Roman" w:cs="Times New Roman" w:eastAsia="Times New Roman" w:hAnsi="Times New Roman"/>
          <w:sz w:val="18"/>
          <w:szCs w:val="18"/>
          <w:color w:val="auto"/>
        </w:rPr>
        <w:t>” means any Collateral Loan (for purposes of this definition, a “loan”) that:</w:t>
      </w:r>
    </w:p>
    <w:p>
      <w:pPr>
        <w:spacing w:after="0" w:line="119" w:lineRule="exact"/>
        <w:rPr>
          <w:sz w:val="20"/>
          <w:szCs w:val="20"/>
          <w:color w:val="auto"/>
        </w:rPr>
      </w:pPr>
    </w:p>
    <w:p>
      <w:pPr>
        <w:ind w:left="1100" w:hanging="241"/>
        <w:spacing w:after="0"/>
        <w:tabs>
          <w:tab w:leader="none" w:pos="11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First Lien/Last Out Loan;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following criteria:</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68" w:right="479" w:bottom="1440" w:gutter="0" w:footer="0" w:header="0"/>
        </w:sectPr>
      </w:pPr>
    </w:p>
    <w:bookmarkStart w:id="75" w:name="page76"/>
    <w:bookmarkEnd w:id="75"/>
    <w:p>
      <w:pPr>
        <w:jc w:val="both"/>
        <w:ind w:left="980" w:firstLine="408"/>
        <w:spacing w:after="0" w:line="261" w:lineRule="auto"/>
        <w:tabs>
          <w:tab w:leader="none" w:pos="15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not (and is not expressly permitted by its terms to become) subordinate in right of payment to any other obligation for borrowed money of the Obligor of such loan (excluding customary terms applicable to a second lien lender under customary intercreditor provisions, such as after an event of default in connection with a first priority perfected Lien or with respect to the liquidation of the Obligor or of specified collateral);</w:t>
      </w:r>
    </w:p>
    <w:p>
      <w:pPr>
        <w:spacing w:after="0" w:line="71" w:lineRule="exact"/>
        <w:rPr>
          <w:rFonts w:ascii="Times New Roman" w:cs="Times New Roman" w:eastAsia="Times New Roman" w:hAnsi="Times New Roman"/>
          <w:sz w:val="18"/>
          <w:szCs w:val="18"/>
          <w:color w:val="auto"/>
        </w:rPr>
      </w:pPr>
    </w:p>
    <w:p>
      <w:pPr>
        <w:ind w:left="980" w:firstLine="408"/>
        <w:spacing w:after="0" w:line="261" w:lineRule="auto"/>
        <w:tabs>
          <w:tab w:leader="none" w:pos="16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secured by a valid second priority perfected Lien in, to or on specified collateral securing the Obligor’s obligations under such loan (whether or not such loan is also secured by any higher or lower priority Lien on other collateral), but subject to purchase money liens and customary Liens for taxes or regulatory charges not then due and payable and other permitted Liens under the Related Documents;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permitted Liens do not directly secure indebtedness for borrowed money;</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secured, pursuant to such second priority perfected Lien, by collateral having a value (determined as set forth below) not less than the Principal Balance of such loan plus the aggregate Principal Balances of all other loans of equal or higher seniority secured by a first or second Lien in the same collateral; and</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loan which is secured solely or primarily by the common stock of its Obligor or any of its Affiliates.</w:t>
      </w:r>
    </w:p>
    <w:p>
      <w:pPr>
        <w:spacing w:after="0" w:line="225"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determination as to whether clause (b)(iii) of this definition is satisfied shall be based on both (a) an analysis of the enterprise value of the related Obligor by the Collateral Manager or an Appraisal or other valuation (which may be an internal Appraisal or valuation performed by the Collateral Manager) performed on or about the date of acquisition by the Borrower or of the most recent restructuring of such Collateral Loan, and (b) the Collateral Manager’s judgment at the time such Collateral Loan is acquired by the Borrower.</w:t>
      </w:r>
    </w:p>
    <w:p>
      <w:pPr>
        <w:spacing w:after="0" w:line="178"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“Secured Parties” </w:t>
      </w:r>
      <w:r>
        <w:rPr>
          <w:rFonts w:ascii="Times New Roman" w:cs="Times New Roman" w:eastAsia="Times New Roman" w:hAnsi="Times New Roman"/>
          <w:sz w:val="18"/>
          <w:szCs w:val="18"/>
          <w:color w:val="auto"/>
        </w:rPr>
        <w:t>means the Administrative Agent, the Collateral Agent, the Backup Collateral Manager, the Collateral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Custodian, the BDC (in respect of the Senior Collateral Management Fee and the Subordinated Collateral Management Fee payable to the BDC to the extent provided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the Collateral Manager, the Lenders and their respective permitted successors and assigns.</w:t>
      </w:r>
    </w:p>
    <w:p>
      <w:pPr>
        <w:spacing w:after="0" w:line="173" w:lineRule="exact"/>
        <w:rPr>
          <w:sz w:val="20"/>
          <w:szCs w:val="20"/>
          <w:color w:val="auto"/>
        </w:rPr>
      </w:pPr>
    </w:p>
    <w:p>
      <w:pPr>
        <w:ind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 and the rules and regulations promulgated thereunder, all as from time to time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“Securities Intermediary” </w:t>
      </w:r>
      <w:r>
        <w:rPr>
          <w:rFonts w:ascii="Times New Roman" w:cs="Times New Roman" w:eastAsia="Times New Roman" w:hAnsi="Times New Roman"/>
          <w:sz w:val="18"/>
          <w:szCs w:val="18"/>
          <w:color w:val="auto"/>
        </w:rPr>
        <w:t>has the meaning assigned to it in Section 8-102(a)(14) of the UCC.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“Security Entitlement” </w:t>
      </w:r>
      <w:r>
        <w:rPr>
          <w:rFonts w:ascii="Times New Roman" w:cs="Times New Roman" w:eastAsia="Times New Roman" w:hAnsi="Times New Roman"/>
          <w:sz w:val="18"/>
          <w:szCs w:val="18"/>
          <w:color w:val="auto"/>
        </w:rPr>
        <w:t>has the meaning specified in Section 8-102(a)(17) of the UCC.</w:t>
      </w:r>
    </w:p>
    <w:p>
      <w:pPr>
        <w:spacing w:after="0" w:line="16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76" w:name="page77"/>
    <w:bookmarkEnd w:id="76"/>
    <w:p>
      <w:pPr>
        <w:ind w:left="444"/>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“Selling Institution” </w:t>
      </w:r>
      <w:r>
        <w:rPr>
          <w:rFonts w:ascii="Times New Roman" w:cs="Times New Roman" w:eastAsia="Times New Roman" w:hAnsi="Times New Roman"/>
          <w:sz w:val="18"/>
          <w:szCs w:val="18"/>
          <w:color w:val="auto"/>
        </w:rPr>
        <w:t>means an entity obligated to make payments to the Borrower under the terms of a Participation Interest.</w:t>
      </w:r>
    </w:p>
    <w:p>
      <w:pPr>
        <w:spacing w:after="0" w:line="225" w:lineRule="exact"/>
        <w:rPr>
          <w:sz w:val="20"/>
          <w:szCs w:val="20"/>
          <w:color w:val="auto"/>
        </w:rPr>
      </w:pPr>
    </w:p>
    <w:p>
      <w:pPr>
        <w:ind w:left="4"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“Senior Collateral Management Fee” </w:t>
      </w:r>
      <w:r>
        <w:rPr>
          <w:rFonts w:ascii="Times New Roman" w:cs="Times New Roman" w:eastAsia="Times New Roman" w:hAnsi="Times New Roman"/>
          <w:sz w:val="18"/>
          <w:szCs w:val="18"/>
          <w:color w:val="auto"/>
        </w:rPr>
        <w:t>means the monthly fee, accruing from the Closing Date, payable in arrears on each Payment Date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Interest Accrual Period, in an amount equal to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(calculated on the basis of a 360 day year and the actual number of days elapsed) of the Monthly Asset Amount.</w:t>
      </w:r>
    </w:p>
    <w:p>
      <w:pPr>
        <w:spacing w:after="0" w:line="173"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Senior Leverage Ratio</w:t>
      </w:r>
      <w:r>
        <w:rPr>
          <w:rFonts w:ascii="Times New Roman" w:cs="Times New Roman" w:eastAsia="Times New Roman" w:hAnsi="Times New Roman"/>
          <w:sz w:val="18"/>
          <w:szCs w:val="18"/>
          <w:color w:val="auto"/>
        </w:rPr>
        <w:t xml:space="preserve">” means, with respect to any Collateral Loan for any Relevant Test Period, the meaning of “Senior Leverage Ratio”, “Senior Net Leverage Ratio”, “First Lien Leverage Ratio”, “First Lien Net Leverage Ratio” or any comparable term relating to first lien senior secured (or such applicable lien or applicable level within the capital structure) indebtedness defined in the Related Documents for such Collateral Loan, and in any case that “Senior Leverage Ratio”, “Senior Net Leverage Ratio”, “First Lien Leverage Ratio”, “First Lien Net Leverage Ratio” or such comparable term is not defined in such Related Documents, the ratio of (a) first lien senior secured (or such applicable lien or applicable level within the capital structure) indebtedness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Unrestricted Cash to (b) EBITDA as calculated by the Collateral Manager in good faith using information from and calculations consistent with the relevant financial models, pro forma financial statements, compliance statements and financial reporting packages provided by the relevant Obligor as per the requirements of the Related Documents.</w:t>
      </w:r>
    </w:p>
    <w:p>
      <w:pPr>
        <w:spacing w:after="0" w:line="185" w:lineRule="exact"/>
        <w:rPr>
          <w:sz w:val="20"/>
          <w:szCs w:val="20"/>
          <w:color w:val="auto"/>
        </w:rPr>
      </w:pPr>
    </w:p>
    <w:p>
      <w:pPr>
        <w:ind w:left="4"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Shareholders’ Equity”</w:t>
      </w:r>
      <w:r>
        <w:rPr>
          <w:rFonts w:ascii="Times New Roman" w:cs="Times New Roman" w:eastAsia="Times New Roman" w:hAnsi="Times New Roman"/>
          <w:sz w:val="18"/>
          <w:szCs w:val="18"/>
          <w:color w:val="auto"/>
        </w:rPr>
        <w:t xml:space="preserve"> means, at any date, the amount determined on a consolidated basis, without duplication, in accordance with GAAP, of shareholders’ equity for the Borrower and its Subsidiaries at such date.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w:t>
      </w:r>
      <w:r>
        <w:rPr>
          <w:rFonts w:ascii="Times New Roman" w:cs="Times New Roman" w:eastAsia="Times New Roman" w:hAnsi="Times New Roman"/>
          <w:sz w:val="18"/>
          <w:szCs w:val="18"/>
          <w:color w:val="auto"/>
        </w:rPr>
        <w:t>” means a rate per annum equal to the secured overnight financing rate as administered by the SOFR Administrator.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“Solvent” </w:t>
      </w:r>
      <w:r>
        <w:rPr>
          <w:rFonts w:ascii="Times New Roman" w:cs="Times New Roman" w:eastAsia="Times New Roman" w:hAnsi="Times New Roman"/>
          <w:sz w:val="17"/>
          <w:szCs w:val="17"/>
          <w:color w:val="auto"/>
        </w:rPr>
        <w:t>means, with respect to any Person, that as of the date of determination, both (i) (a) the sum of such Person’s debt (including contingent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does not exceed the present fair saleable value of such Person’s present assets; (b) such Person’s capital is not unreasonably small in relation to its business as contemplated on the Closing Date and reflected in the projections delivered in connection with this Agreement or with respect to any transaction contemplated to be undertaken after the Closing Date; and (c) such Person has not incurred and does not intend to incur, or believe (nor should it reasonably believe) that it will incur, debts beyond its ability to pay such debts as they become due (whether at maturity or otherwise); and</w:t>
      </w:r>
    </w:p>
    <w:p>
      <w:pPr>
        <w:spacing w:after="0" w:line="1" w:lineRule="exact"/>
        <w:rPr>
          <w:sz w:val="20"/>
          <w:szCs w:val="20"/>
          <w:color w:val="auto"/>
        </w:rPr>
      </w:pPr>
    </w:p>
    <w:p>
      <w:pPr>
        <w:ind w:left="4" w:hanging="4"/>
        <w:spacing w:after="0" w:line="271" w:lineRule="auto"/>
        <w:tabs>
          <w:tab w:leader="none" w:pos="269"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is “solvent” within the meaning given that term and similar terms under Section 101(32) of the Bankruptcy Code, Section 271 of the Debtor and Creditor Law of the State of New York or other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Topic 740 of the Accounting Standards Codification of the Financial Accounting Standards Board).</w:t>
      </w:r>
    </w:p>
    <w:p>
      <w:pPr>
        <w:spacing w:after="0" w:line="106"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04"/>
          </w:cols>
          <w:pgMar w:left="436" w:top="268" w:right="559" w:bottom="1440" w:gutter="0" w:footer="0" w:header="0"/>
        </w:sectPr>
      </w:pPr>
    </w:p>
    <w:bookmarkStart w:id="77" w:name="page78"/>
    <w:bookmarkEnd w:id="7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left="4"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58"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“Special Purpose Entity” </w:t>
      </w:r>
      <w:r>
        <w:rPr>
          <w:rFonts w:ascii="Times New Roman" w:cs="Times New Roman" w:eastAsia="Times New Roman" w:hAnsi="Times New Roman"/>
          <w:sz w:val="18"/>
          <w:szCs w:val="18"/>
          <w:color w:val="auto"/>
        </w:rPr>
        <w:t>means a limited liability company or other business entity that is created with the purpose of being “bankruptcy remote”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whose organizational documents contain restrictions on its activities and impose requirements intended to preserve such entity’s separateness that are substantially similar to the special purpose provisions of the Borrower LLC Agreement.</w:t>
      </w:r>
    </w:p>
    <w:p>
      <w:pPr>
        <w:spacing w:after="0" w:line="173" w:lineRule="exact"/>
        <w:rPr>
          <w:sz w:val="20"/>
          <w:szCs w:val="20"/>
          <w:color w:val="auto"/>
        </w:rPr>
      </w:pPr>
    </w:p>
    <w:p>
      <w:pPr>
        <w:jc w:val="both"/>
        <w:ind w:left="4" w:right="18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“Specified Eligible Investment” </w:t>
      </w:r>
      <w:r>
        <w:rPr>
          <w:rFonts w:ascii="Times New Roman" w:cs="Times New Roman" w:eastAsia="Times New Roman" w:hAnsi="Times New Roman"/>
          <w:sz w:val="17"/>
          <w:szCs w:val="17"/>
          <w:color w:val="auto"/>
        </w:rPr>
        <w:t>means an Eligible Investment meeting the requirements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8.05(a)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that is available to the Collateral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Agent, to be specified by the Collateral Manager to the Collateral Agent (with a copy to the Administrative Agent) on or prior to the initial Borrowing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so long as no Default or Event of Default shall have occurred and then be continuing, at any time with not less than five</w:t>
      </w:r>
    </w:p>
    <w:p>
      <w:pPr>
        <w:spacing w:after="0" w:line="1" w:lineRule="exact"/>
        <w:rPr>
          <w:sz w:val="20"/>
          <w:szCs w:val="20"/>
          <w:color w:val="auto"/>
        </w:rPr>
      </w:pPr>
    </w:p>
    <w:p>
      <w:pPr>
        <w:ind w:left="4" w:right="400" w:hanging="4"/>
        <w:spacing w:after="0" w:line="255" w:lineRule="auto"/>
        <w:tabs>
          <w:tab w:leader="none" w:pos="25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notice to the Collateral Agent (with a copy to the Administrative Agent) the Collateral Manager may (and, if the-then Specified Eligible Investment is no longer available to the Collateral Agent, shall) designate another Eligible Investment that meets the requirements of </w:t>
      </w:r>
      <w:r>
        <w:rPr>
          <w:rFonts w:ascii="Times New Roman" w:cs="Times New Roman" w:eastAsia="Times New Roman" w:hAnsi="Times New Roman"/>
          <w:sz w:val="18"/>
          <w:szCs w:val="18"/>
          <w:u w:val="single" w:color="auto"/>
          <w:color w:val="auto"/>
        </w:rPr>
        <w:t>Section 8.05(a)</w:t>
      </w:r>
      <w:r>
        <w:rPr>
          <w:rFonts w:ascii="Times New Roman" w:cs="Times New Roman" w:eastAsia="Times New Roman" w:hAnsi="Times New Roman"/>
          <w:sz w:val="18"/>
          <w:szCs w:val="18"/>
          <w:color w:val="auto"/>
        </w:rPr>
        <w:t xml:space="preserve"> and that is available to the Collateral Agent to be the Specified Eligible Investment for purposes hereof.</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Specified Rate</w:t>
      </w:r>
      <w:r>
        <w:rPr>
          <w:rFonts w:ascii="Times New Roman" w:cs="Times New Roman" w:eastAsia="Times New Roman" w:hAnsi="Times New Roman"/>
          <w:sz w:val="18"/>
          <w:szCs w:val="18"/>
          <w:color w:val="auto"/>
        </w:rPr>
        <w:t>” means at any time:</w:t>
      </w:r>
    </w:p>
    <w:p>
      <w:pPr>
        <w:spacing w:after="0" w:line="119" w:lineRule="exact"/>
        <w:rPr>
          <w:sz w:val="20"/>
          <w:szCs w:val="20"/>
          <w:color w:val="auto"/>
        </w:rPr>
      </w:pPr>
    </w:p>
    <w:p>
      <w:pPr>
        <w:ind w:left="444" w:right="380" w:firstLine="419"/>
        <w:spacing w:after="0" w:line="261" w:lineRule="auto"/>
        <w:tabs>
          <w:tab w:leader="none" w:pos="111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 Advances are outstanding, the rate determined by the Administrative Agent as if (1) Advances having an aggregate principal balance of $10,000,000 were bearing interest at the applicable Adjusted Term Benchmark Rate hereunder and (2) the related Interest Accrual Period were in effect for the period from the immediately preceding Payment Date (or, if prior to the first Payment Date, the Closing Date) through the next following Payment Date;</w:t>
      </w:r>
    </w:p>
    <w:p>
      <w:pPr>
        <w:spacing w:after="0" w:line="71"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12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Advance is outstanding at such time, the applicable Adjusted Term Benchmark Rate or Daily Simple RFR, as applicable, in effect with respect to such Advance at such time; and</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Advance is outstanding at such time, a rate per annum equal to (1) the sum of the products, for each such Advance of</w:t>
      </w:r>
    </w:p>
    <w:p>
      <w:pPr>
        <w:spacing w:after="0" w:line="27" w:lineRule="exact"/>
        <w:rPr>
          <w:rFonts w:ascii="Times New Roman" w:cs="Times New Roman" w:eastAsia="Times New Roman" w:hAnsi="Times New Roman"/>
          <w:sz w:val="18"/>
          <w:szCs w:val="18"/>
          <w:color w:val="auto"/>
        </w:rPr>
      </w:pPr>
    </w:p>
    <w:p>
      <w:pPr>
        <w:ind w:left="444" w:right="80" w:hanging="4"/>
        <w:spacing w:after="0" w:line="255" w:lineRule="auto"/>
        <w:tabs>
          <w:tab w:leader="none" w:pos="73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Adjusted Term Benchmark Rate or Daily Simple RFR (as determined by the Administrative Agent) in effect with respect to such Advance at such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Dollar Equivalent of the principal amount of such Advance,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(2) the Dollar Equivalent of the aggregate principal amount of all Advances outstanding at such time, rounded to the nearest 0.01%.</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4"/>
          </w:cols>
          <w:pgMar w:left="436" w:top="268" w:right="479" w:bottom="1440" w:gutter="0" w:footer="0" w:header="0"/>
        </w:sectPr>
      </w:pPr>
    </w:p>
    <w:bookmarkStart w:id="78" w:name="page79"/>
    <w:bookmarkEnd w:id="78"/>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Split First Lien Loan</w:t>
      </w:r>
      <w:r>
        <w:rPr>
          <w:rFonts w:ascii="Times New Roman" w:cs="Times New Roman" w:eastAsia="Times New Roman" w:hAnsi="Times New Roman"/>
          <w:sz w:val="18"/>
          <w:szCs w:val="18"/>
          <w:color w:val="auto"/>
        </w:rPr>
        <w:t>” means any Collateral Loan that (a) would otherwise satisfy the criteria of a First Lien Loan but which has been structured with a credit facility that is senior in right of payment thereto; and (b) satisfies the following criteria: (i) the aggregate commitment of such senior credit facility is less than or equal to 25.00% of the total first lien indebtedness with respect to such Collateral Loan (including the Split First Lien Loan and such senior credit facility), and (ii) the senior credit facility portion (as measured by commitment) has a trailing twelve-month senior debt to EBITDA ratio of less than or equal to 0.5x. For the avoidance of doubt, Collateral Loans not satisfying the criteria set forth in this definition may be deemed by the Collateral Manager in its reasonable judgment to be either (x) Split Lien Loans or (y) Second Lien Loans.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Split Lien Loan</w:t>
      </w:r>
      <w:r>
        <w:rPr>
          <w:rFonts w:ascii="Times New Roman" w:cs="Times New Roman" w:eastAsia="Times New Roman" w:hAnsi="Times New Roman"/>
          <w:sz w:val="18"/>
          <w:szCs w:val="18"/>
          <w:color w:val="auto"/>
        </w:rPr>
        <w:t>” means any Collateral Loan that is either a Tier 1 Split Lien Loan or a Tier 2 Split Lien Loan.</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Stretch Senior Loan</w:t>
      </w:r>
      <w:r>
        <w:rPr>
          <w:rFonts w:ascii="Times New Roman" w:cs="Times New Roman" w:eastAsia="Times New Roman" w:hAnsi="Times New Roman"/>
          <w:sz w:val="18"/>
          <w:szCs w:val="18"/>
          <w:color w:val="auto"/>
        </w:rPr>
        <w:t xml:space="preserve">” means any Collateral Loan (a) that is secured by a valid and perfected first priority Lien on substantially all of the Obligor’s assets constituting the underlying collateral for such Collateral Loan, subject to Permitted Liens, (b) for which no other secured indebtedness of the Obligor secured by a lien on substantially all of the Obligor’s assets exists or is outstanding (subject to Permitted Liens), and (c) for which the payment obligation of the Obligor on such Collateral Loan is either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other indebtedness of such Obligor. A Stretch Senior Loan shall be considered a First Lien Loan. For purposes of determining the Advance Rate for a Stretch Senior Loan, (i) if the Obligor of such Stretch Senior Loan is a Tier 1 Obligor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at the time of acquisition, then (a) that portion of such Stretch Senior Loan which, when included in the total indebtedness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such Obligor, results in a Total Leverage Ratio of 4.50x or less at the time of acquisition shall be treated as a First Lien Loan, and (b) that portion of such Stretch Senior Loan which, when included in the total indebtedness of such Obligor, results in a Total Leverage Ratio greater than 4.50x but less than or equal to 6.50x at the time of acquisition shall be treated as a Second Lien Loan; (ii) if the Obligor of such Stretch Senior Loan is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Tier 2 Obligor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at the time of acquisition, then (a) that portion of such Stretch Senior Loan which, when included in the total indebtedness of such Obligor, results in a Total Leverage Ratio of 4.50x or less at the time of acquisition shall be treated as a First Lien Loan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and (b) that portion of such Stretch Senior Loan which, when included in the total indebtedness of such Obligor, results in a Total Leverage Ratio </w:t>
      </w:r>
      <w:r>
        <w:rPr>
          <w:rFonts w:ascii="Times New Roman" w:cs="Times New Roman" w:eastAsia="Times New Roman" w:hAnsi="Times New Roman"/>
          <w:sz w:val="18"/>
          <w:szCs w:val="18"/>
          <w:color w:val="FF0000"/>
          <w:strike w:val="1"/>
        </w:rPr>
        <w:t>in excess of</w:t>
      </w:r>
      <w:r>
        <w:rPr>
          <w:rFonts w:ascii="Times New Roman" w:cs="Times New Roman" w:eastAsia="Times New Roman" w:hAnsi="Times New Roman"/>
          <w:sz w:val="18"/>
          <w:szCs w:val="18"/>
          <w:u w:val="single" w:color="auto"/>
          <w:color w:val="0000FF"/>
        </w:rPr>
        <w:t>greater than</w:t>
      </w:r>
      <w:r>
        <w:rPr>
          <w:rFonts w:ascii="Times New Roman" w:cs="Times New Roman" w:eastAsia="Times New Roman" w:hAnsi="Times New Roman"/>
          <w:sz w:val="18"/>
          <w:szCs w:val="18"/>
          <w:color w:val="000000"/>
        </w:rPr>
        <w:t xml:space="preserve"> 4.50x </w:t>
      </w:r>
      <w:r>
        <w:rPr>
          <w:rFonts w:ascii="Times New Roman" w:cs="Times New Roman" w:eastAsia="Times New Roman" w:hAnsi="Times New Roman"/>
          <w:sz w:val="18"/>
          <w:szCs w:val="18"/>
          <w:u w:val="single" w:color="auto"/>
          <w:color w:val="0000FF"/>
        </w:rPr>
        <w:t>but less than or equal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5.75x</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at the time of acquisition shall be treated as a Second Lien Loan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000000"/>
        </w:rPr>
        <w:t>) if the Obligor of such Stretch Senior Loan is a Tier 3 Obligor at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time of acquisition, then (a) that portion of such Stretch Senior Loan which, when included in the total indebtedness of such Obligor, results in a Total Leverage Ratio of 4.00x or less at the time of acquisition shall be treated as a First Lien Loan</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and (b) that portion of such Stretch Senior Loan which, when included in the total indebtedness of such Obligor, results in a Total Leverage Ratio </w:t>
      </w:r>
      <w:r>
        <w:rPr>
          <w:rFonts w:ascii="Times New Roman" w:cs="Times New Roman" w:eastAsia="Times New Roman" w:hAnsi="Times New Roman"/>
          <w:sz w:val="18"/>
          <w:szCs w:val="18"/>
          <w:color w:val="FF0000"/>
          <w:strike w:val="1"/>
        </w:rPr>
        <w:t>in excess of</w:t>
      </w:r>
      <w:r>
        <w:rPr>
          <w:rFonts w:ascii="Times New Roman" w:cs="Times New Roman" w:eastAsia="Times New Roman" w:hAnsi="Times New Roman"/>
          <w:sz w:val="18"/>
          <w:szCs w:val="18"/>
          <w:u w:val="single" w:color="auto"/>
          <w:color w:val="0000FF"/>
        </w:rPr>
        <w:t>greater than</w:t>
      </w:r>
      <w:r>
        <w:rPr>
          <w:rFonts w:ascii="Times New Roman" w:cs="Times New Roman" w:eastAsia="Times New Roman" w:hAnsi="Times New Roman"/>
          <w:sz w:val="18"/>
          <w:szCs w:val="18"/>
          <w:color w:val="000000"/>
        </w:rPr>
        <w:t xml:space="preserve"> 4.00x </w:t>
      </w:r>
      <w:r>
        <w:rPr>
          <w:rFonts w:ascii="Times New Roman" w:cs="Times New Roman" w:eastAsia="Times New Roman" w:hAnsi="Times New Roman"/>
          <w:sz w:val="18"/>
          <w:szCs w:val="18"/>
          <w:u w:val="single" w:color="auto"/>
          <w:color w:val="0000FF"/>
        </w:rPr>
        <w:t>but less than or equal to 5.00x</w:t>
      </w:r>
      <w:r>
        <w:rPr>
          <w:rFonts w:ascii="Times New Roman" w:cs="Times New Roman" w:eastAsia="Times New Roman" w:hAnsi="Times New Roman"/>
          <w:sz w:val="18"/>
          <w:szCs w:val="18"/>
          <w:color w:val="000000"/>
        </w:rPr>
        <w:t xml:space="preserve"> at the time of acquisition shall be treated as a Second Lien Loan.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68" w:right="479" w:bottom="1440" w:gutter="0" w:footer="0" w:header="0"/>
        </w:sectPr>
      </w:pPr>
    </w:p>
    <w:bookmarkStart w:id="79" w:name="page80"/>
    <w:bookmarkEnd w:id="79"/>
    <w:p>
      <w:pPr>
        <w:ind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“Structured Finance Obligation” </w:t>
      </w:r>
      <w:r>
        <w:rPr>
          <w:rFonts w:ascii="Times New Roman" w:cs="Times New Roman" w:eastAsia="Times New Roman" w:hAnsi="Times New Roman"/>
          <w:sz w:val="18"/>
          <w:szCs w:val="18"/>
          <w:color w:val="auto"/>
        </w:rPr>
        <w:t>means any debt obligation owing by a finance vehicle that is secured directly and primarily by,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referenced to, and/or primarily representing ownership of, a pool of receivables or a pool of other assets, including collateralized debt obligations, residential mortgage-backed securities, commercial mortgage-backed securities, other asset-backed securities, “future flow” receivable transactions and other similar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ABL Facilities, loans to financial service companies, factoring businesses, health care providers and other genuine operating businesses do not constitute Structured Finance Obligations.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“Subject Laws”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“Subordinated Collateral Management Fee” </w:t>
      </w:r>
      <w:r>
        <w:rPr>
          <w:rFonts w:ascii="Times New Roman" w:cs="Times New Roman" w:eastAsia="Times New Roman" w:hAnsi="Times New Roman"/>
          <w:sz w:val="18"/>
          <w:szCs w:val="18"/>
          <w:color w:val="auto"/>
        </w:rPr>
        <w:t>means the monthly fee, accruing from the Closing Date, payable in arrears on each Payment 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related Interest Accrual Period, in an amount equal to 0.50%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(calculated on the basis of a 360 day year and the actual number of days elapsed) of the Monthly Asset Amount.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“Successor Collateral Manager”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Advance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Borrowing</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Facility End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Lender</w:t>
      </w:r>
      <w:r>
        <w:rPr>
          <w:rFonts w:ascii="Times New Roman" w:cs="Times New Roman" w:eastAsia="Times New Roman" w:hAnsi="Times New Roman"/>
          <w:sz w:val="18"/>
          <w:szCs w:val="18"/>
          <w:color w:val="auto"/>
        </w:rPr>
        <w:t>” means Truist Bank, in its capacity as lender of Swingline Advances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Refinancing Advances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Swingline Refinancing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Syndicated Advance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Syndicated Borrowing</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440"/>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TARGET Day</w:t>
      </w:r>
      <w:r>
        <w:rPr>
          <w:rFonts w:ascii="Times New Roman" w:cs="Times New Roman" w:eastAsia="Times New Roman" w:hAnsi="Times New Roman"/>
          <w:sz w:val="17"/>
          <w:szCs w:val="17"/>
          <w:color w:val="auto"/>
        </w:rPr>
        <w:t>” means any day on which the Trans-European Automated Real-time Gross Settlement Express Transfer payment system (or any successor settlement system as determined by the Administrative Agent to be a suitable replacement) is open for the settlement of payments in Euros.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Benchmark” </w:t>
      </w:r>
      <w:r>
        <w:rPr>
          <w:rFonts w:ascii="Times New Roman" w:cs="Times New Roman" w:eastAsia="Times New Roman" w:hAnsi="Times New Roman"/>
          <w:sz w:val="18"/>
          <w:szCs w:val="18"/>
          <w:color w:val="auto"/>
        </w:rPr>
        <w:t>means, when used in reference to any Advance or Borrowing, refers to whether such Advance, or the Advances constituting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Borrowing, are bearing interest at a rate determined by reference to the Adjusted Term Benchmark Rate.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8" w:right="459" w:bottom="1440" w:gutter="0" w:footer="0" w:header="0"/>
        </w:sectPr>
      </w:pPr>
    </w:p>
    <w:bookmarkStart w:id="80" w:name="page81"/>
    <w:bookmarkEnd w:id="80"/>
    <w:p>
      <w:pPr>
        <w:ind w:right="5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Term Benchmark Banking Day</w:t>
      </w:r>
      <w:r>
        <w:rPr>
          <w:rFonts w:ascii="Times New Roman" w:cs="Times New Roman" w:eastAsia="Times New Roman" w:hAnsi="Times New Roman"/>
          <w:sz w:val="18"/>
          <w:szCs w:val="18"/>
          <w:color w:val="auto"/>
        </w:rPr>
        <w:t>” means for Term Benchmark Advances, Term Benchmark Borrowings, interest, fees, commissions or other amounts denominated in, or calculated with respect to:</w:t>
      </w:r>
    </w:p>
    <w:p>
      <w:pPr>
        <w:spacing w:after="0" w:line="52" w:lineRule="exact"/>
        <w:rPr>
          <w:sz w:val="20"/>
          <w:szCs w:val="20"/>
          <w:color w:val="auto"/>
        </w:rPr>
      </w:pPr>
    </w:p>
    <w:p>
      <w:pPr>
        <w:ind w:right="720" w:firstLine="987"/>
        <w:spacing w:after="0" w:line="266"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Euros, a TARGET Day;</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Dollars, any day except for (i) a Sunday, (ii) a Saturday or (iii) a day on which commercial banks in Toronto are authorized or required by law to remain closed; 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Australian Dollars, any day (other than a Saturday or Sunday) on which banks are open for business in Melbourne, Australia.</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“Term Benchmark Rate” </w:t>
      </w:r>
      <w:r>
        <w:rPr>
          <w:rFonts w:ascii="Times New Roman" w:cs="Times New Roman" w:eastAsia="Times New Roman" w:hAnsi="Times New Roman"/>
          <w:sz w:val="18"/>
          <w:szCs w:val="18"/>
          <w:color w:val="auto"/>
        </w:rPr>
        <w:t>means, for any Interest Accrual Period:</w:t>
      </w:r>
    </w:p>
    <w:p>
      <w:pPr>
        <w:spacing w:after="0" w:line="119" w:lineRule="exact"/>
        <w:rPr>
          <w:sz w:val="20"/>
          <w:szCs w:val="20"/>
          <w:color w:val="auto"/>
        </w:rPr>
      </w:pPr>
    </w:p>
    <w:p>
      <w:pPr>
        <w:ind w:right="40" w:firstLine="436"/>
        <w:spacing w:after="0" w:line="253"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Term Benchmark Borrowings denominated in Dollars, the rate per annum equal to the Term SOFR Reference Rate for a tenor comparable to the applicable Interest Accrual Period on the day (such day, the “</w:t>
      </w:r>
      <w:r>
        <w:rPr>
          <w:rFonts w:ascii="Times New Roman" w:cs="Times New Roman" w:eastAsia="Times New Roman" w:hAnsi="Times New Roman"/>
          <w:sz w:val="18"/>
          <w:szCs w:val="18"/>
          <w:i w:val="1"/>
          <w:iCs w:val="1"/>
          <w:color w:val="auto"/>
        </w:rPr>
        <w:t>Periodic Term SOFR Determination Day</w:t>
      </w:r>
      <w:r>
        <w:rPr>
          <w:rFonts w:ascii="Times New Roman" w:cs="Times New Roman" w:eastAsia="Times New Roman" w:hAnsi="Times New Roman"/>
          <w:sz w:val="18"/>
          <w:szCs w:val="18"/>
          <w:color w:val="auto"/>
        </w:rPr>
        <w:t>”) that is two (2) Term Benchmark Banking Days for Dollars prior to the first day of such Interest Accrual Period, as such rate is published by the Term SOFR Administrator (the “</w:t>
      </w:r>
      <w:r>
        <w:rPr>
          <w:rFonts w:ascii="Times New Roman" w:cs="Times New Roman" w:eastAsia="Times New Roman" w:hAnsi="Times New Roman"/>
          <w:sz w:val="18"/>
          <w:szCs w:val="18"/>
          <w:i w:val="1"/>
          <w:iCs w:val="1"/>
          <w:color w:val="auto"/>
        </w:rPr>
        <w:t>SOFR Screen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as of 5:00 p.m. on any Periodic Term SOFR Determination Day the Term SOFR Reference Rate for the applicable tenor has not been published by the Term SOFR Administrator and a Benchmark Replacement Date with respect to the Term SOFR Reference Rate has not occurred, then the Term Benchmark Rate for Term Benchmark Borrowings denominated in Dollars will be the Term SOFR Reference Rate for such tenor as published by the Term SOFR Administrator on the first preceding Term Benchmark Banking Day for Dollars for which such Term SOFR Reference Rate for such tenor was published by the Term SOFR Administrator so long as such first preceding Term Benchmark Banking Day for Dollars is not more than three (3) Term Benchmark Banking Days for Dollars prior to such Periodic Term SOFR Determination Day (the rate under this clause (a) referred to herein as, “</w:t>
      </w:r>
      <w:r>
        <w:rPr>
          <w:rFonts w:ascii="Times New Roman" w:cs="Times New Roman" w:eastAsia="Times New Roman" w:hAnsi="Times New Roman"/>
          <w:sz w:val="18"/>
          <w:szCs w:val="18"/>
          <w:i w:val="1"/>
          <w:iCs w:val="1"/>
          <w:color w:val="auto"/>
        </w:rPr>
        <w:t>Term SOFR</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Term Benchmark Borrowings denominated in Euros, the rate per annum equal to the Euro Interbank Offered Rate as administered by the European Money Markets Institute (or any other Person that takes over the administration of such rate) for a period equal in length to such Interest Accrual Period, as displayed on the applicable Bloomberg page (or on any successor or substitute page or service providing such quotations as determined by the Administrative Agent from time to time; in each case, the “</w:t>
      </w:r>
      <w:r>
        <w:rPr>
          <w:rFonts w:ascii="Times New Roman" w:cs="Times New Roman" w:eastAsia="Times New Roman" w:hAnsi="Times New Roman"/>
          <w:sz w:val="18"/>
          <w:szCs w:val="18"/>
          <w:i w:val="1"/>
          <w:iCs w:val="1"/>
          <w:color w:val="auto"/>
        </w:rPr>
        <w:t>EURIBOR Screen Rate</w:t>
      </w:r>
      <w:r>
        <w:rPr>
          <w:rFonts w:ascii="Times New Roman" w:cs="Times New Roman" w:eastAsia="Times New Roman" w:hAnsi="Times New Roman"/>
          <w:sz w:val="18"/>
          <w:szCs w:val="18"/>
          <w:color w:val="auto"/>
        </w:rPr>
        <w:t>”) at approximately 11:00 a.m. (Brussels time) two Term Benchmark Banking Days for Euros prior to the first day of such Interest Accrual Period;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68" w:right="439" w:bottom="1440" w:gutter="0" w:footer="0" w:header="0"/>
        </w:sectPr>
      </w:pPr>
    </w:p>
    <w:bookmarkStart w:id="81" w:name="page82"/>
    <w:bookmarkEnd w:id="81"/>
    <w:p>
      <w:pPr>
        <w:ind w:left="4" w:right="160" w:firstLine="436"/>
        <w:spacing w:after="0" w:line="276" w:lineRule="auto"/>
        <w:tabs>
          <w:tab w:leader="none" w:pos="689"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Term Benchmark Borrowings denominated in Canadian Dollars, the rate per annum equal to the Term CORRA Reference Rate for a tenor comparable to the applicable Interest Accrual Period on the day (such day, the “</w:t>
      </w:r>
      <w:r>
        <w:rPr>
          <w:rFonts w:ascii="Times New Roman" w:cs="Times New Roman" w:eastAsia="Times New Roman" w:hAnsi="Times New Roman"/>
          <w:sz w:val="17"/>
          <w:szCs w:val="17"/>
          <w:i w:val="1"/>
          <w:iCs w:val="1"/>
          <w:color w:val="auto"/>
        </w:rPr>
        <w:t>Periodic Term CORRA Determination Day</w:t>
      </w:r>
      <w:r>
        <w:rPr>
          <w:rFonts w:ascii="Times New Roman" w:cs="Times New Roman" w:eastAsia="Times New Roman" w:hAnsi="Times New Roman"/>
          <w:sz w:val="17"/>
          <w:szCs w:val="17"/>
          <w:color w:val="auto"/>
        </w:rPr>
        <w:t>”) that is two</w:t>
      </w:r>
    </w:p>
    <w:p>
      <w:pPr>
        <w:ind w:left="4" w:hanging="4"/>
        <w:spacing w:after="0" w:line="251" w:lineRule="auto"/>
        <w:tabs>
          <w:tab w:leader="none" w:pos="25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Benchmark Banking Days for Canadian Dollars prior to the first day of such Interest Accrual Period, as such rate is published by the Term CORRA Administrator and is displayed on a screen or other information service, as identified or selected by the Administrative Agent (the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CORRA Screen Rate</w:t>
      </w:r>
      <w:r>
        <w:rPr>
          <w:rFonts w:ascii="Times New Roman" w:cs="Times New Roman" w:eastAsia="Times New Roman" w:hAnsi="Times New Roman"/>
          <w:sz w:val="18"/>
          <w:szCs w:val="18"/>
          <w:color w:val="auto"/>
        </w:rPr>
        <w:t>”); provided, however, that if as of 1:00 p.m. (Toronto time) on any Periodic Term CORRA Determination Day the Term CORRA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three (3) Business Days prior to such Periodic Term CORRA Determination Day (the rate under this clause (c) referred to as “</w:t>
      </w:r>
      <w:r>
        <w:rPr>
          <w:rFonts w:ascii="Times New Roman" w:cs="Times New Roman" w:eastAsia="Times New Roman" w:hAnsi="Times New Roman"/>
          <w:sz w:val="18"/>
          <w:szCs w:val="18"/>
          <w:i w:val="1"/>
          <w:iCs w:val="1"/>
          <w:color w:val="auto"/>
        </w:rPr>
        <w:t>Term CORRA</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9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Term Benchmark Borrowings denominated in Australian Dollars, the rate per annum equal to the Bank Bill Swap Reference Bid rate or a successor thereto approved by the Administrative Agent (“</w:t>
      </w:r>
      <w:r>
        <w:rPr>
          <w:rFonts w:ascii="Times New Roman" w:cs="Times New Roman" w:eastAsia="Times New Roman" w:hAnsi="Times New Roman"/>
          <w:sz w:val="18"/>
          <w:szCs w:val="18"/>
          <w:i w:val="1"/>
          <w:iCs w:val="1"/>
          <w:color w:val="auto"/>
        </w:rPr>
        <w:t>BBSY</w:t>
      </w:r>
      <w:r>
        <w:rPr>
          <w:rFonts w:ascii="Times New Roman" w:cs="Times New Roman" w:eastAsia="Times New Roman" w:hAnsi="Times New Roman"/>
          <w:sz w:val="18"/>
          <w:szCs w:val="18"/>
          <w:color w:val="auto"/>
        </w:rPr>
        <w:t>”) as published by Reuters (or such other page or commercially available source providing BBSY (Bid) quotations as may be designated by the Administrative Agent from time to time) at or about 10:30 a.m. (Melbourne, Australia time) on the day that is two Term Benchmark Banking Days for Australian Dollars prior to the first day of the Interest Accrual Period (or if such day is not an Term Benchmark Banking Day for Australian Dollars, then on the immediately preceding Term Benchmark Banking Day for Australian Dollars) with a term equivalent to such Interest Accrual Period (the “</w:t>
      </w:r>
      <w:r>
        <w:rPr>
          <w:rFonts w:ascii="Times New Roman" w:cs="Times New Roman" w:eastAsia="Times New Roman" w:hAnsi="Times New Roman"/>
          <w:sz w:val="18"/>
          <w:szCs w:val="18"/>
          <w:i w:val="1"/>
          <w:iCs w:val="1"/>
          <w:color w:val="auto"/>
        </w:rPr>
        <w:t>BBSY Screen Rate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 CORRA</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Term Benchmark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“Term CORRA Adjustment” </w:t>
      </w:r>
      <w:r>
        <w:rPr>
          <w:rFonts w:ascii="Times New Roman" w:cs="Times New Roman" w:eastAsia="Times New Roman" w:hAnsi="Times New Roman"/>
          <w:sz w:val="18"/>
          <w:szCs w:val="18"/>
          <w:color w:val="auto"/>
        </w:rPr>
        <w:t>means a percentage equal to .29547% (29.547 basis points per annum.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“Term CORRA Administrator” </w:t>
      </w:r>
      <w:r>
        <w:rPr>
          <w:rFonts w:ascii="Times New Roman" w:cs="Times New Roman" w:eastAsia="Times New Roman" w:hAnsi="Times New Roman"/>
          <w:sz w:val="18"/>
          <w:szCs w:val="18"/>
          <w:color w:val="auto"/>
        </w:rPr>
        <w:t>means Candeal Benchmark Administration Services Inc., TSX Inc., or any successor administrator.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“Term CORRA Reference Rate” </w:t>
      </w:r>
      <w:r>
        <w:rPr>
          <w:rFonts w:ascii="Times New Roman" w:cs="Times New Roman" w:eastAsia="Times New Roman" w:hAnsi="Times New Roman"/>
          <w:sz w:val="18"/>
          <w:szCs w:val="18"/>
          <w:color w:val="auto"/>
        </w:rPr>
        <w:t>means the forward-looking term rate based on CORRA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 xml:space="preserve">“Term SOFR” </w:t>
      </w:r>
      <w:r>
        <w:rPr>
          <w:rFonts w:ascii="Times New Roman" w:cs="Times New Roman" w:eastAsia="Times New Roman" w:hAnsi="Times New Roman"/>
          <w:sz w:val="18"/>
          <w:szCs w:val="18"/>
          <w:color w:val="auto"/>
        </w:rPr>
        <w:t>has the meaning assigned to such term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definition of Term Benchmark Rate.</w:t>
      </w:r>
    </w:p>
    <w:p>
      <w:pPr>
        <w:spacing w:after="0" w:line="225" w:lineRule="exact"/>
        <w:rPr>
          <w:sz w:val="20"/>
          <w:szCs w:val="20"/>
          <w:color w:val="auto"/>
        </w:rPr>
      </w:pPr>
    </w:p>
    <w:p>
      <w:pPr>
        <w:ind w:left="4"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SOFR Administrator” </w:t>
      </w:r>
      <w:r>
        <w:rPr>
          <w:rFonts w:ascii="Times New Roman" w:cs="Times New Roman" w:eastAsia="Times New Roman" w:hAnsi="Times New Roman"/>
          <w:sz w:val="18"/>
          <w:szCs w:val="18"/>
          <w:color w:val="auto"/>
        </w:rPr>
        <w:t>means the CME Group Benchmark Administration Limited (CBA) (or a successor administrator of the Term SOFR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Rate selected by the Administrative Agent in its reasonable discretion).</w:t>
      </w:r>
    </w:p>
    <w:p>
      <w:pPr>
        <w:spacing w:after="0" w:line="158" w:lineRule="exact"/>
        <w:rPr>
          <w:sz w:val="20"/>
          <w:szCs w:val="20"/>
          <w:color w:val="auto"/>
        </w:rPr>
      </w:pPr>
    </w:p>
    <w:p>
      <w:pPr>
        <w:ind w:left="4" w:right="5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“Term SOFR Reference Rate</w:t>
      </w:r>
      <w:r>
        <w:rPr>
          <w:rFonts w:ascii="Times New Roman" w:cs="Times New Roman" w:eastAsia="Times New Roman" w:hAnsi="Times New Roman"/>
          <w:sz w:val="18"/>
          <w:szCs w:val="18"/>
          <w:color w:val="auto"/>
        </w:rPr>
        <w:t>” means the rate per annum determined by the Administrative Agent as the forward-looking term rate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SOFR.</w:t>
      </w:r>
    </w:p>
    <w:p>
      <w:pPr>
        <w:spacing w:after="0" w:line="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82" w:name="page83"/>
    <w:bookmarkEnd w:id="82"/>
    <w:p>
      <w:pPr>
        <w:jc w:val="both"/>
        <w:ind w:right="26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Tier 1 Obligor</w:t>
      </w:r>
      <w:r>
        <w:rPr>
          <w:rFonts w:ascii="Times New Roman" w:cs="Times New Roman" w:eastAsia="Times New Roman" w:hAnsi="Times New Roman"/>
          <w:sz w:val="18"/>
          <w:szCs w:val="18"/>
          <w:color w:val="auto"/>
        </w:rPr>
        <w:t>” means an Obligor of any Collateral Loan with EBITDA greater than or equal to $50,000,000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17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Tier 1 Split Lien Loan</w:t>
      </w:r>
      <w:r>
        <w:rPr>
          <w:rFonts w:ascii="Times New Roman" w:cs="Times New Roman" w:eastAsia="Times New Roman" w:hAnsi="Times New Roman"/>
          <w:sz w:val="18"/>
          <w:szCs w:val="18"/>
          <w:color w:val="auto"/>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Tier 1 Split Lien Loan and such senior credit facility), and (ii) the senior credit facility portion (as measured by commitment) has a trailing twelve-month senior debt to EBITDA ratio of less than or equal to 1.0x. For the avoidance of doubt, Collateral Loans not satisfying the criteria set forth in this definition or in the Tier 2 Split Lien Loan definition may be deemed by the Collateral Manager in its reasonable judgment to be Second Lien Loans. Such Collateral Loans that meet the criteria set forth in the Tier 2 Split Lien Loan definition and this definition shall be deemed to be Tier 1 Split Lien Loans.</w:t>
      </w:r>
    </w:p>
    <w:p>
      <w:pPr>
        <w:spacing w:after="0" w:line="18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Tier 2 Obligor</w:t>
      </w:r>
      <w:r>
        <w:rPr>
          <w:rFonts w:ascii="Times New Roman" w:cs="Times New Roman" w:eastAsia="Times New Roman" w:hAnsi="Times New Roman"/>
          <w:sz w:val="18"/>
          <w:szCs w:val="18"/>
          <w:color w:val="auto"/>
        </w:rPr>
        <w:t>” means an Obligor of any Collateral Loan with either (a) EBITDA greater than or equal to $20,000,000 or (b)(i) EBITDA greater than $5,000,000 and less than $20,000,000 and (ii) a Fixed Charge Coverage Ratio of greater than or equal to 1.25x and a Debt to Capitalization Ratio of no more than 65.0% (in each case, determined at the most recent to occur of such Collateral Loan’s original date of acquisition by the Borrower or the date of any subsequent increase or modification to such Collateral Loan resulting from a material acquisition by the Obligor).</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Tier 2 Split Lien Loan</w:t>
      </w:r>
      <w:r>
        <w:rPr>
          <w:rFonts w:ascii="Times New Roman" w:cs="Times New Roman" w:eastAsia="Times New Roman" w:hAnsi="Times New Roman"/>
          <w:sz w:val="18"/>
          <w:szCs w:val="18"/>
          <w:color w:val="auto"/>
        </w:rPr>
        <w:t>” means any Collateral Loan that (a) would otherwise satisfy the criteria of a First Lien Loan but which has been structured with a credit facility that is senior in right of payment with respect to current assets; and (b) satisfies the following criteria: (i) the aggregate commitment of such senior credit facility is less than or equal to 25.00% of the total first lien indebtedness with respect to such Collateral Loan (including the Tier 2 Split Lien Loan and such senior credit facility), and (ii) the senior credit facility portion (as measured by commitment) has a trailing twelve-month senior debt to EBITDA ratio of less than or equal to 1.5x. For the avoidance of doubt, Collateral Loans not satisfying the criteria set forth in this definition or in the Tier 1 Split Lien Loan definition may be deemed by the Collateral Manager in its reasonable judgment to be Second Lien Loans. Such Collateral Loans that meet the criteria set forth in the Tier 1 Split Lien Loan definition and this definition shall be deemed to be Tier 1 Split Lien Loans.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Tier 3 Obligor</w:t>
      </w:r>
      <w:r>
        <w:rPr>
          <w:rFonts w:ascii="Times New Roman" w:cs="Times New Roman" w:eastAsia="Times New Roman" w:hAnsi="Times New Roman"/>
          <w:sz w:val="18"/>
          <w:szCs w:val="18"/>
          <w:color w:val="auto"/>
        </w:rPr>
        <w:t>” means an Obligor that does not meet the criteria of a Tier 1 Obligor or a Tier 2 Obligor.</w:t>
      </w:r>
    </w:p>
    <w:p>
      <w:pPr>
        <w:spacing w:after="0" w:line="22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Leverage Ratio</w:t>
      </w:r>
      <w:r>
        <w:rPr>
          <w:rFonts w:ascii="Times New Roman" w:cs="Times New Roman" w:eastAsia="Times New Roman" w:hAnsi="Times New Roman"/>
          <w:sz w:val="18"/>
          <w:szCs w:val="18"/>
          <w:color w:val="auto"/>
        </w:rPr>
        <w:t xml:space="preserve">” means, with respect to any Collateral Loan for any Relevant Test Period, the meaning of “Total Leverage Ratio”, “Total Net Leverage Ratio” or any comparable term relating to total indebtedness defined in the Related Documents for such Loan, and in any case that “Total Leverage Ratio”, “Total Net Leverage Ratio” or such comparable term is not defined in such Related Documents, the ratio of (a) total indebtedness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Unrestricted Cash to (b) EBITDA as calculated by the Collateral Manager in good faith using information from and calculations consistent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financial models, pro forma financial statements, compliance statements and financial reporting packages provided by the relevant Obligor as per the requirements of the Related Documents.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20"/>
          </w:cols>
          <w:pgMar w:left="440" w:top="268" w:right="439" w:bottom="1440" w:gutter="0" w:footer="0" w:header="0"/>
        </w:sectPr>
      </w:pPr>
    </w:p>
    <w:bookmarkStart w:id="83" w:name="page84"/>
    <w:bookmarkEnd w:id="83"/>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“UCC” </w:t>
      </w:r>
      <w:r>
        <w:rPr>
          <w:rFonts w:ascii="Times New Roman" w:cs="Times New Roman" w:eastAsia="Times New Roman" w:hAnsi="Times New Roman"/>
          <w:sz w:val="18"/>
          <w:szCs w:val="18"/>
          <w:color w:val="auto"/>
        </w:rPr>
        <w:t>means the Uniform Commercial Code, as from time to time in effect in the State of New York;</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if, by reason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mandatory provisions of law, the perfection, the effect of perfection or non-perfection or priority of the security interests granted to the Collateral Agent pursuant to this Agreement are governed by the Uniform Commercial Code as in effect in a jurisdiction of the United States of America other than the State of New York, then “UCC” means the Uniform Commercial Code as in effect from time to time in such other jurisdiction for purposes of such perfection, effect of perfection or non-perfection or priority.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“Uncertificated Security” </w:t>
      </w:r>
      <w:r>
        <w:rPr>
          <w:rFonts w:ascii="Times New Roman" w:cs="Times New Roman" w:eastAsia="Times New Roman" w:hAnsi="Times New Roman"/>
          <w:sz w:val="18"/>
          <w:szCs w:val="18"/>
          <w:color w:val="auto"/>
        </w:rPr>
        <w:t>has the meaning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8-102(a)(18)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UCC.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Underlying Note</w:t>
      </w:r>
      <w:r>
        <w:rPr>
          <w:rFonts w:ascii="Times New Roman" w:cs="Times New Roman" w:eastAsia="Times New Roman" w:hAnsi="Times New Roman"/>
          <w:sz w:val="18"/>
          <w:szCs w:val="18"/>
          <w:color w:val="auto"/>
        </w:rPr>
        <w:t>” means, with respect to a Collateral Loan, one or more promissory notes executed by an Obligor to evidence such Collateral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5" w:lineRule="exact"/>
        <w:rPr>
          <w:sz w:val="20"/>
          <w:szCs w:val="20"/>
          <w:color w:val="auto"/>
        </w:rPr>
      </w:pPr>
    </w:p>
    <w:p>
      <w:pPr>
        <w:ind w:right="7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Unfunded Amount</w:t>
      </w:r>
      <w:r>
        <w:rPr>
          <w:rFonts w:ascii="Times New Roman" w:cs="Times New Roman" w:eastAsia="Times New Roman" w:hAnsi="Times New Roman"/>
          <w:sz w:val="18"/>
          <w:szCs w:val="18"/>
          <w:color w:val="auto"/>
        </w:rPr>
        <w:t>” means, with respect to any Collateral Loan, as of any date of determination, the Dollar Equivalent of the unfunded commitment of the Borrower with respect to such Collateral Loan as of such date.</w:t>
      </w:r>
    </w:p>
    <w:p>
      <w:pPr>
        <w:spacing w:after="0" w:line="15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“Unrestricted Cash” </w:t>
      </w:r>
      <w:r>
        <w:rPr>
          <w:rFonts w:ascii="Times New Roman" w:cs="Times New Roman" w:eastAsia="Times New Roman" w:hAnsi="Times New Roman"/>
          <w:sz w:val="18"/>
          <w:szCs w:val="18"/>
          <w:color w:val="auto"/>
        </w:rPr>
        <w:t>means the meaning of “Unrestricted Cash” or any comparable definition in the related loan agreement for each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and in any case that “Unrestricted Cash” or such comparable definition is not defined in such loan agreements, all cash (i) available for use for general corporate purposes and (ii) not held in any reserve account or legally or contractually restricted for any particular purposes inconsistent with the payment of the indebtedness for borrowed money of the relevant Obligor or subject to any lien (other than blanket liens permitted under or granted in accordance with such loan agreement).</w:t>
      </w:r>
    </w:p>
    <w:p>
      <w:pPr>
        <w:spacing w:after="0" w:line="183"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“Voting Shares” </w:t>
      </w:r>
      <w:r>
        <w:rPr>
          <w:rFonts w:ascii="Times New Roman" w:cs="Times New Roman" w:eastAsia="Times New Roman" w:hAnsi="Times New Roman"/>
          <w:sz w:val="18"/>
          <w:szCs w:val="18"/>
          <w:color w:val="auto"/>
        </w:rPr>
        <w:t>of any Person means capital stock or other equity interests of any class or classes (however designated) having ordinary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election of directors or other similar governing body of such Person, other than stock or other equity interests having such power only by reason of the happening of a contingency.</w:t>
      </w:r>
    </w:p>
    <w:p>
      <w:pPr>
        <w:spacing w:after="0" w:line="173"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Weighted Average Advance Rate</w:t>
      </w:r>
      <w:r>
        <w:rPr>
          <w:rFonts w:ascii="Times New Roman" w:cs="Times New Roman" w:eastAsia="Times New Roman" w:hAnsi="Times New Roman"/>
          <w:sz w:val="18"/>
          <w:szCs w:val="18"/>
          <w:color w:val="auto"/>
        </w:rPr>
        <w:t>” means, as of any date of determination, the weighted average of the Advance Rates applicable to the Eligible Collateral Loans on such day, weighted according to the proportion of the Borrowing Base that each such Eligible Collateral Loan included in the Collateral represents.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“Weighted Average Coupon” </w:t>
      </w:r>
      <w:r>
        <w:rPr>
          <w:rFonts w:ascii="Times New Roman" w:cs="Times New Roman" w:eastAsia="Times New Roman" w:hAnsi="Times New Roman"/>
          <w:sz w:val="18"/>
          <w:szCs w:val="18"/>
          <w:color w:val="auto"/>
        </w:rPr>
        <w:t>means, as of any date, an amount equal to the number, expressed as a percentage, obtained by dividing:</w:t>
      </w:r>
    </w:p>
    <w:p>
      <w:pPr>
        <w:spacing w:after="0" w:line="117" w:lineRule="exact"/>
        <w:rPr>
          <w:sz w:val="20"/>
          <w:szCs w:val="20"/>
          <w:color w:val="auto"/>
        </w:rPr>
      </w:pPr>
    </w:p>
    <w:p>
      <w:pPr>
        <w:ind w:left="440" w:right="560" w:firstLine="419"/>
        <w:spacing w:after="0" w:line="284" w:lineRule="auto"/>
        <w:tabs>
          <w:tab w:leader="none" w:pos="110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for each Fixed Rate Obligation, of the stated interest coupon on such Collateral Loan </w:t>
      </w:r>
      <w:r>
        <w:rPr>
          <w:rFonts w:ascii="Times New Roman" w:cs="Times New Roman" w:eastAsia="Times New Roman" w:hAnsi="Times New Roman"/>
          <w:sz w:val="18"/>
          <w:szCs w:val="18"/>
          <w:i w:val="1"/>
          <w:iCs w:val="1"/>
          <w:color w:val="auto"/>
        </w:rPr>
        <w:t>times</w:t>
      </w:r>
      <w:r>
        <w:rPr>
          <w:rFonts w:ascii="Times New Roman" w:cs="Times New Roman" w:eastAsia="Times New Roman" w:hAnsi="Times New Roman"/>
          <w:sz w:val="18"/>
          <w:szCs w:val="18"/>
          <w:color w:val="auto"/>
        </w:rPr>
        <w:t xml:space="preserve"> the portion of the Aggregate Collateral Balance attributable to such Collateral Loan; by</w:t>
      </w:r>
    </w:p>
    <w:p>
      <w:pPr>
        <w:spacing w:after="0" w:line="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40"/>
          </w:cols>
          <w:pgMar w:left="440" w:top="268" w:right="519" w:bottom="1440" w:gutter="0" w:footer="0" w:header="0"/>
        </w:sectPr>
      </w:pPr>
    </w:p>
    <w:bookmarkStart w:id="84" w:name="page85"/>
    <w:bookmarkEnd w:id="84"/>
    <w:p>
      <w:pPr>
        <w:jc w:val="center"/>
        <w:ind w:right="3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Aggregate Collateral Balance of all Fixed Rate Obligations as of such date.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“Weighted Average Floating Spread” </w:t>
      </w:r>
      <w:r>
        <w:rPr>
          <w:rFonts w:ascii="Times New Roman" w:cs="Times New Roman" w:eastAsia="Times New Roman" w:hAnsi="Times New Roman"/>
          <w:sz w:val="18"/>
          <w:szCs w:val="18"/>
          <w:color w:val="auto"/>
        </w:rPr>
        <w:t>means, as of any date, the number obtained by dividing:</w:t>
      </w:r>
    </w:p>
    <w:p>
      <w:pPr>
        <w:spacing w:after="0" w:line="117" w:lineRule="exact"/>
        <w:rPr>
          <w:sz w:val="20"/>
          <w:szCs w:val="20"/>
          <w:color w:val="auto"/>
        </w:rPr>
      </w:pPr>
    </w:p>
    <w:p>
      <w:pPr>
        <w:ind w:left="440" w:right="100" w:firstLine="419"/>
        <w:spacing w:after="0" w:line="284" w:lineRule="auto"/>
        <w:tabs>
          <w:tab w:leader="none" w:pos="11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equal to (A) the Aggregate Funded Spread (with respect to all Floating Rate Obligations),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Aggregate Unfunded Spread, by</w:t>
      </w:r>
    </w:p>
    <w:p>
      <w:pPr>
        <w:spacing w:after="0" w:line="52"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Collateral Balance of all Floating Rate Obligations as of such date.</w:t>
      </w:r>
    </w:p>
    <w:p>
      <w:pPr>
        <w:spacing w:after="0" w:line="223" w:lineRule="exact"/>
        <w:rPr>
          <w:sz w:val="20"/>
          <w:szCs w:val="20"/>
          <w:color w:val="auto"/>
        </w:rPr>
      </w:pPr>
    </w:p>
    <w:p>
      <w:pPr>
        <w:ind w:right="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“Weighted Average Life” </w:t>
      </w:r>
      <w:r>
        <w:rPr>
          <w:rFonts w:ascii="Times New Roman" w:cs="Times New Roman" w:eastAsia="Times New Roman" w:hAnsi="Times New Roman"/>
          <w:sz w:val="18"/>
          <w:szCs w:val="18"/>
          <w:color w:val="auto"/>
        </w:rPr>
        <w:t>means, as of any date of determination with respect to all Eligible Collateral Loans, the number of years following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obtained by summing the products obtained by multiplying:</w:t>
      </w:r>
    </w:p>
    <w:p>
      <w:pPr>
        <w:sectPr>
          <w:pgSz w:w="11900" w:h="16838" w:orient="portrait"/>
          <w:cols w:equalWidth="0" w:num="1">
            <w:col w:w="10960"/>
          </w:cols>
          <w:pgMar w:left="440" w:top="270" w:right="499" w:bottom="1440" w:gutter="0" w:footer="0" w:header="0"/>
        </w:sectPr>
      </w:pP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Average Life at such time of each such Collateral Loan</w:t>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200"/>
        <w:spacing w:after="0" w:line="282" w:lineRule="auto"/>
        <w:rPr>
          <w:sz w:val="20"/>
          <w:szCs w:val="20"/>
          <w:color w:val="auto"/>
        </w:rPr>
      </w:pPr>
      <w:r>
        <w:rPr>
          <w:rFonts w:ascii="Times New Roman" w:cs="Times New Roman" w:eastAsia="Times New Roman" w:hAnsi="Times New Roman"/>
          <w:sz w:val="18"/>
          <w:szCs w:val="18"/>
          <w:color w:val="auto"/>
        </w:rPr>
        <w:t>The portion of the Aggregate Collateral Balance attributable to such Collateral Loan</w:t>
      </w:r>
    </w:p>
    <w:p>
      <w:pPr>
        <w:spacing w:after="0" w:line="162" w:lineRule="exact"/>
        <w:rPr>
          <w:sz w:val="20"/>
          <w:szCs w:val="20"/>
          <w:color w:val="auto"/>
        </w:rPr>
      </w:pPr>
    </w:p>
    <w:p>
      <w:pPr>
        <w:sectPr>
          <w:pgSz w:w="11900" w:h="16838" w:orient="portrait"/>
          <w:cols w:equalWidth="0" w:num="3">
            <w:col w:w="4640" w:space="180"/>
            <w:col w:w="140" w:space="320"/>
            <w:col w:w="5680"/>
          </w:cols>
          <w:pgMar w:left="440" w:top="270" w:right="4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color w:val="auto"/>
        </w:rPr>
        <w:t>and dividing such sum by: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Aggregate Collateral Balance at such time of all Eligible Collateral Loans.</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the foregoing, the “Average Life” is, on any date of determination with respect to any Eligible Collateral Loan, the quotient obtained by dividing (i) the sum of the products of (a) the number of years (rounded to the nearest one hundredth thereof) from such date of determination to the respective dates of each successive Scheduled Distribution of principal of such Collateral Loan and (b) the respective amounts of principal of such Scheduled Distributions by (ii) the sum of all successive Scheduled Distributions of principal on such Collateral Loan.</w:t>
      </w:r>
    </w:p>
    <w:p>
      <w:pPr>
        <w:spacing w:after="0" w:line="178"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“Withdrawal Liability” </w:t>
      </w:r>
      <w:r>
        <w:rPr>
          <w:rFonts w:ascii="Times New Roman" w:cs="Times New Roman" w:eastAsia="Times New Roman" w:hAnsi="Times New Roman"/>
          <w:sz w:val="18"/>
          <w:szCs w:val="18"/>
          <w:color w:val="auto"/>
        </w:rPr>
        <w:t>means liability to a Multiemployer Plan as a result of a complete or partial withdrawal from such Multiemployer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terms are defined in Part I of Subtitle E of Title IV of ERISA.</w:t>
      </w:r>
    </w:p>
    <w:p>
      <w:pPr>
        <w:spacing w:after="0" w:line="158"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Write-Down and Conversion Powers</w:t>
      </w:r>
      <w:r>
        <w:rPr>
          <w:rFonts w:ascii="Times New Roman" w:cs="Times New Roman" w:eastAsia="Times New Roman" w:hAnsi="Times New Roman"/>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3"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“Zero Coupon Obligation” </w:t>
      </w:r>
      <w:r>
        <w:rPr>
          <w:rFonts w:ascii="Times New Roman" w:cs="Times New Roman" w:eastAsia="Times New Roman" w:hAnsi="Times New Roman"/>
          <w:sz w:val="18"/>
          <w:szCs w:val="18"/>
          <w:color w:val="auto"/>
        </w:rPr>
        <w:t>means a Collateral Loan that does not provide for periodic payments of interest in Cash or that pays interest only at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maturity.</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60"/>
          </w:cols>
          <w:pgMar w:left="440" w:top="270" w:right="499" w:bottom="1440" w:gutter="0" w:footer="0" w:header="0"/>
          <w:type w:val="continuous"/>
        </w:sectPr>
      </w:pPr>
    </w:p>
    <w:bookmarkStart w:id="85" w:name="page86"/>
    <w:bookmarkEnd w:id="85"/>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Rules of Construction. </w:t>
      </w:r>
      <w:r>
        <w:rPr>
          <w:rFonts w:ascii="Times New Roman" w:cs="Times New Roman" w:eastAsia="Times New Roman" w:hAnsi="Times New Roman"/>
          <w:sz w:val="18"/>
          <w:szCs w:val="18"/>
          <w:color w:val="auto"/>
        </w:rPr>
        <w:t>For all purposes of this Agreement, except as otherwise expressly provided or unless the context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(i) singular words shall connote the plural as well as the singular, and vice versa (except as indicated), as may be appropriate, (ii) the words “herein,” “hereof” and “hereunder” and other words of similar import used in this Agreement refer to this Agreement as a whole and not to any particular article, schedule, section, paragraph, clause, exhibit or other subdivision, (iii) the headings, subheadings and table of contents set forth in this Agreement are solely for convenience of reference and shall not constitute a part of this Agreement nor shall they affect the meaning, construction or effect of any provision hereof, (iv) references in this Agreement to “include” or “including” shall mean include or including, as applicable,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 (v) each of the parties to this Agreement and its counsel have reviewed and revised, or requested revisions to, this Agreement, and the rule of construction that any ambiguities are to be resolved against the drafting party shall be inapplicable in the construction and interpretation of this Agreement, (vi) any definition of or reference to any Facility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(vii) any reference herein to any Person shall be construed to include such Person’s successors and assigns (subject to any restrictions set forth herein or in any other applicable agreement), (viii) any reference to any law or regulation herein shall refer to such law or regulation as amended, modified or supplemented from time to time, (ix) unless otherwise specified herein, any use of “material” or “materially” or words of similar meaning in this Agreement shall mean material, as determined by the Lenders, the Administrative Agent, the Collateral Agent, the Collateral Manager, and the Secured Parties, in each respective Person’s reasonable discretion, and (x) unless otherwise indicated herein, all references to time of day refer to Eastern standard time or Eastern daylight saving time, as in effect in Charlotte, North Carolina on such day.</w:t>
      </w:r>
    </w:p>
    <w:p>
      <w:pPr>
        <w:spacing w:after="0" w:line="192"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1.03. Computation of Time Periods</w:t>
      </w:r>
      <w:r>
        <w:rPr>
          <w:rFonts w:ascii="Times New Roman" w:cs="Times New Roman" w:eastAsia="Times New Roman" w:hAnsi="Times New Roman"/>
          <w:sz w:val="18"/>
          <w:szCs w:val="18"/>
          <w:color w:val="auto"/>
        </w:rPr>
        <w:t>. Unless otherwise stated in this Agreement, in the computation of a period of time from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to a later specified date, the word “from” means “from and including” and the words “to” and “until” both mean “to but excluding”. Periods of days referred to in this Agreement shall be counted in calendar days unless Business Days are expressly prescribed.</w:t>
      </w:r>
    </w:p>
    <w:p>
      <w:pPr>
        <w:spacing w:after="0" w:line="173"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1.04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Collateral Value Calculation Procedures</w:t>
      </w:r>
      <w:r>
        <w:rPr>
          <w:rFonts w:ascii="Times New Roman" w:cs="Times New Roman" w:eastAsia="Times New Roman" w:hAnsi="Times New Roman"/>
          <w:sz w:val="18"/>
          <w:szCs w:val="18"/>
          <w:color w:val="auto"/>
        </w:rPr>
        <w:t>. In connection with all calculations required to be made pursuant to this Agreement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 to Scheduled Distributions on any Collateral Loans, or any payments on any other assets included in the Collateral, with respect to the sale of and reinvestment in Collateral Loans, and with respect to the income that can be earned on Scheduled Distributions on such Collateral Loans and on any other amounts that may be received for deposit in the Collection Account, the provisions set forth in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be applied. The provisions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shall be applicable to any determination or calculation that is covered by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whether or not reference is specifically made to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unless some other method of calculation or determination is expressly specified in the particular provision.</w:t>
      </w:r>
    </w:p>
    <w:p>
      <w:pPr>
        <w:spacing w:after="0" w:line="76" w:lineRule="exact"/>
        <w:rPr>
          <w:sz w:val="20"/>
          <w:szCs w:val="20"/>
          <w:color w:val="auto"/>
        </w:rPr>
      </w:pPr>
    </w:p>
    <w:p>
      <w:pPr>
        <w:ind w:left="440" w:firstLine="419"/>
        <w:spacing w:after="0" w:line="261" w:lineRule="auto"/>
        <w:tabs>
          <w:tab w:leader="none" w:pos="110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with respect to Scheduled Distributions on the Collateral Loans shall be made on the basis of information as to the terms of each such Collateral Loan and upon reports of payments, if any, received on such Collateral Loans that are furnished by or on behalf of the Obligor of such Collateral Loans and, to the extent they are not manifestly in error, such information or reports may be conclusively relied upon in making such calculations.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68" w:right="479" w:bottom="1440" w:gutter="0" w:footer="0" w:header="0"/>
        </w:sectPr>
      </w:pPr>
    </w:p>
    <w:bookmarkStart w:id="86" w:name="page87"/>
    <w:bookmarkEnd w:id="86"/>
    <w:p>
      <w:pPr>
        <w:ind w:left="684" w:hanging="261"/>
        <w:spacing w:after="0"/>
        <w:tabs>
          <w:tab w:leader="none" w:pos="68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calculating the Coverage Tests, except as otherwise specified in the Coverage Tests, such calculations will not include</w:t>
      </w:r>
    </w:p>
    <w:p>
      <w:pPr>
        <w:spacing w:after="0" w:line="27" w:lineRule="exact"/>
        <w:rPr>
          <w:rFonts w:ascii="Times New Roman" w:cs="Times New Roman" w:eastAsia="Times New Roman" w:hAnsi="Times New Roman"/>
          <w:sz w:val="18"/>
          <w:szCs w:val="18"/>
          <w:color w:val="auto"/>
        </w:rPr>
      </w:pPr>
    </w:p>
    <w:p>
      <w:pPr>
        <w:ind w:left="4" w:right="400" w:hanging="4"/>
        <w:spacing w:after="0" w:line="260" w:lineRule="auto"/>
        <w:tabs>
          <w:tab w:leader="none" w:pos="2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scheduled interest and principal payments on Defaulted Collateral Loans and Ineligible Collateral Loans unless or until such payments are actually made and (ii) ticking fees in respect of Collateral Loans, and other similar fees, unless or until such fees are actually paid.</w:t>
      </w:r>
    </w:p>
    <w:p>
      <w:pPr>
        <w:spacing w:after="0" w:line="73" w:lineRule="exact"/>
        <w:rPr>
          <w:rFonts w:ascii="Times New Roman" w:cs="Times New Roman" w:eastAsia="Times New Roman" w:hAnsi="Times New Roman"/>
          <w:sz w:val="18"/>
          <w:szCs w:val="18"/>
          <w:color w:val="auto"/>
        </w:rPr>
      </w:pPr>
    </w:p>
    <w:p>
      <w:pPr>
        <w:jc w:val="both"/>
        <w:ind w:left="4" w:firstLine="419"/>
        <w:spacing w:after="0" w:line="289" w:lineRule="auto"/>
        <w:tabs>
          <w:tab w:leader="none" w:pos="671"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Collection Period and as of any date of determination, the Scheduled Distribution on any Collateral Loans (other than Defaulted Collateral Loans and Ineligible Collateral Loans, which, except as otherwise provided herein, shall be assumed to have Scheduled Distributions of zero) shall be the total amount of payments and collections to be received during such Collection Period in respect of such Collateral Loans.</w:t>
      </w:r>
    </w:p>
    <w:p>
      <w:pPr>
        <w:spacing w:after="0" w:line="49" w:lineRule="exact"/>
        <w:rPr>
          <w:rFonts w:ascii="Times New Roman" w:cs="Times New Roman" w:eastAsia="Times New Roman" w:hAnsi="Times New Roman"/>
          <w:sz w:val="17"/>
          <w:szCs w:val="17"/>
          <w:color w:val="auto"/>
        </w:rPr>
      </w:pPr>
    </w:p>
    <w:p>
      <w:pPr>
        <w:ind w:left="684" w:hanging="261"/>
        <w:spacing w:after="0"/>
        <w:tabs>
          <w:tab w:leader="none" w:pos="68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Scheduled Distribution receivable with respect to a Collateral Loan shall be assumed to be received on the applicable Due Date.</w:t>
      </w:r>
    </w:p>
    <w:p>
      <w:pPr>
        <w:spacing w:after="0" w:line="117"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7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the Priority of Payments to calculations made on a “pro forma basis” shall mean such calculations after giving effect to all payments, in accordance with the Priority of Payments, that precede (in priority of payment) or include the clause in which such calculation is made.</w:t>
      </w:r>
    </w:p>
    <w:p>
      <w:pPr>
        <w:spacing w:after="0" w:line="67" w:lineRule="exact"/>
        <w:rPr>
          <w:rFonts w:ascii="Times New Roman" w:cs="Times New Roman" w:eastAsia="Times New Roman" w:hAnsi="Times New Roman"/>
          <w:sz w:val="18"/>
          <w:szCs w:val="18"/>
          <w:color w:val="auto"/>
        </w:rPr>
      </w:pPr>
    </w:p>
    <w:p>
      <w:pPr>
        <w:ind w:left="4" w:right="500" w:firstLine="419"/>
        <w:spacing w:after="0" w:line="266" w:lineRule="auto"/>
        <w:tabs>
          <w:tab w:leader="none" w:pos="65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all Concentration Limitations, in both the numerator and the denominator of any component of the Concentration Limitations, Ineligible Collateral Loans (including any unfunded commitments with respect to such Collateral Loans) will be treated as having a value equal to zero.</w:t>
      </w:r>
    </w:p>
    <w:p>
      <w:pPr>
        <w:spacing w:after="0" w:line="67" w:lineRule="exact"/>
        <w:rPr>
          <w:rFonts w:ascii="Times New Roman" w:cs="Times New Roman" w:eastAsia="Times New Roman" w:hAnsi="Times New Roman"/>
          <w:sz w:val="18"/>
          <w:szCs w:val="18"/>
          <w:color w:val="auto"/>
        </w:rPr>
      </w:pPr>
    </w:p>
    <w:p>
      <w:pPr>
        <w:jc w:val="both"/>
        <w:ind w:left="4" w:firstLine="419"/>
        <w:spacing w:after="0" w:line="261" w:lineRule="auto"/>
        <w:tabs>
          <w:tab w:leader="none" w:pos="68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of the Collateral Loans, or portions thereof, that constitute Excess Concentration Amounts will be determined in the way that produces the highest Borrowing Base at the time of determination, it being understood that a Collateral Loan (or portion thereof) that falls into more than one such category of Collateral Loans will be deemed, solely for purposes of such determinations, to fall only into the category that produces the highest such Borrowing Base at such time (without duplication).</w:t>
      </w:r>
    </w:p>
    <w:p>
      <w:pPr>
        <w:spacing w:after="0" w:line="71" w:lineRule="exact"/>
        <w:rPr>
          <w:rFonts w:ascii="Times New Roman" w:cs="Times New Roman" w:eastAsia="Times New Roman" w:hAnsi="Times New Roman"/>
          <w:sz w:val="18"/>
          <w:szCs w:val="18"/>
          <w:color w:val="auto"/>
        </w:rPr>
      </w:pPr>
    </w:p>
    <w:p>
      <w:pPr>
        <w:ind w:left="4" w:right="260" w:firstLine="419"/>
        <w:spacing w:after="0" w:line="312" w:lineRule="auto"/>
        <w:tabs>
          <w:tab w:leader="none" w:pos="681"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herein, the Defaulted Collateral Loan Balance for Defaulted Collateral Loans will be included in the calculation of the Collateral Quality Tests and Ineligible Collateral Loans will not be included in the calculation of the Collateral Quality Tests.</w:t>
      </w:r>
    </w:p>
    <w:p>
      <w:pPr>
        <w:spacing w:after="0" w:line="31" w:lineRule="exact"/>
        <w:rPr>
          <w:rFonts w:ascii="Times New Roman" w:cs="Times New Roman" w:eastAsia="Times New Roman" w:hAnsi="Times New Roman"/>
          <w:sz w:val="17"/>
          <w:szCs w:val="17"/>
          <w:color w:val="auto"/>
        </w:rPr>
      </w:pPr>
    </w:p>
    <w:p>
      <w:pPr>
        <w:jc w:val="both"/>
        <w:ind w:left="4" w:right="320" w:firstLine="419"/>
        <w:spacing w:after="0" w:line="261" w:lineRule="auto"/>
        <w:tabs>
          <w:tab w:leader="none" w:pos="64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Weighted Average Floating Spread and the Weighted Average Coupon (and related computations of stated interest coupons and Aggregate Funded Spread), capitalized or deferred interest (and any other interest that is not required to be paid in cash) will be excluded, regardless of whether, in the case of the calculation of the Weighted Average Floating Spread, such interest is currently being capitalized or deferred.</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564"/>
          </w:cols>
          <w:pgMar w:left="876" w:top="270" w:right="459" w:bottom="1440" w:gutter="0" w:footer="0" w:header="0"/>
        </w:sectPr>
      </w:pPr>
    </w:p>
    <w:bookmarkStart w:id="87" w:name="page88"/>
    <w:bookmarkEnd w:id="87"/>
    <w:p>
      <w:pPr>
        <w:ind w:left="440" w:right="40" w:firstLine="419"/>
        <w:spacing w:after="0" w:line="256" w:lineRule="auto"/>
        <w:tabs>
          <w:tab w:leader="none" w:pos="10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in this Agreement to the Borrower’s “purchase” or “acquisition” of a Collateral Loan include references to the Borrower’s acquisition of such Collateral Loan by way of a sale and/or contribution from the BDC and the Borrower’s making or origination of such Collateral Loan. Portions of the same Collateral Loan acquired by the Borrower on different dates (whether through purchase, receipt by contribution or the making or origination thereof, but excluding subsequent draws under Revolving Collateral Loans or Delayed Drawdown Collateral Loans) will, for purposes of determining the purchase price of such Collateral Loan, be treated as separate purchases on separate dates (and not a weighted average purchase price for any particular Collateral Loan).</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calculating compliance with each of the Concentration Limitations all calculations will be rounded to the nearest</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0.01%.</w:t>
      </w:r>
    </w:p>
    <w:p>
      <w:pPr>
        <w:spacing w:after="0" w:line="98"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07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herein, all monetary calculations under this Agreement shall be in Dollars (and any amounts denominated in an Agreed Foreign Currency shall be converted to the Dollar Equivalent of such Agreed Foreign Currency for such calculations, as applicable). For purposes of this Agreement, calculations with respect to all amounts received or required to be paid in a currency other than Dollars or an Agreed Foreign Currency shall be valued at zero.</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all Concentration Limitations, (i) at all times during the Reinvestment Period, unfunded commitments shall be included in both the numerator and the denominator of any component of the Concentration Limitations, and (ii) at all other times, unfunded commitments shall not be included in either the numerator or the denominator of any component of the Concentration Limitations.</w:t>
      </w:r>
    </w:p>
    <w:p>
      <w:pPr>
        <w:spacing w:after="0" w:line="174" w:lineRule="exact"/>
        <w:rPr>
          <w:sz w:val="20"/>
          <w:szCs w:val="20"/>
          <w:color w:val="auto"/>
        </w:rPr>
      </w:pPr>
    </w:p>
    <w:p>
      <w:pPr>
        <w:ind w:right="1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Section 1.05. Classification of Advances and Borrowings. </w:t>
      </w:r>
      <w:r>
        <w:rPr>
          <w:rFonts w:ascii="Times New Roman" w:cs="Times New Roman" w:eastAsia="Times New Roman" w:hAnsi="Times New Roman"/>
          <w:sz w:val="17"/>
          <w:szCs w:val="17"/>
          <w:color w:val="auto"/>
        </w:rPr>
        <w:t>For purposes of this Agreement, Advances may be classified and referred to by Class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(e.g., a “Syndicated Dollar Advance” or “Syndicated Multicurrency Advance”). Borrowings also may be classified and referred to by Class (e.g., a “Dollar Borrowing”, “Multicurrency Borrowing” or “Syndicated Borrowing”). Advances and Borrowings may also be identified by Currency.</w:t>
      </w:r>
    </w:p>
    <w:p>
      <w:pPr>
        <w:spacing w:after="0" w:line="15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Section 1.06. Currencies Generally. </w:t>
      </w:r>
      <w:r>
        <w:rPr>
          <w:rFonts w:ascii="Times New Roman" w:cs="Times New Roman" w:eastAsia="Times New Roman" w:hAnsi="Times New Roman"/>
          <w:sz w:val="18"/>
          <w:szCs w:val="18"/>
          <w:color w:val="auto"/>
        </w:rPr>
        <w:t>At any time, any reference in the definition of the term “Agreed Foreign Currency” or in any other provision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 to the Currency of any particular nation means the lawful currency of such nation at such time whether or not the name of such Currency is the same as it was on the date hereof. The outstanding principal amount of any Borrowing that is denominated in any Agreed Foreign Currency shall be deemed to be the Dollar Equivalent of the amount of the Agreed Foreign Currency of such Borrowing determined as of the date of such Borrowing. Wherever in this Agreement (x) in connection with a Borrowing, an amount, such as a required minimum or multiple amount, is expressed in Dollars, but such Borrowing is denominated in an Agreed Foreign Currency or (y) in connection with a Collateral Loan, any applicable criteria including, but not limited to, the Concentration Limitations and the definition of Eligible Collateral Loan, is expressed in Dollars, but such Collateral Loan is denominated in an Agreed Foreign Currency, in each case such amount shall be the relevant Foreign Currency Equivalent of such Dollar amount (rounded to the nearest 1,000 units of such Agreed Foreign Currency).</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00"/>
          </w:cols>
          <w:pgMar w:left="440" w:top="270" w:right="559" w:bottom="1440" w:gutter="0" w:footer="0" w:header="0"/>
        </w:sectPr>
      </w:pPr>
    </w:p>
    <w:bookmarkStart w:id="88" w:name="page89"/>
    <w:bookmarkEnd w:id="88"/>
    <w:p>
      <w:pPr>
        <w:ind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1.07. Calculation of Borrowing Base. </w:t>
      </w:r>
      <w:r>
        <w:rPr>
          <w:rFonts w:ascii="Times New Roman" w:cs="Times New Roman" w:eastAsia="Times New Roman" w:hAnsi="Times New Roman"/>
          <w:sz w:val="18"/>
          <w:szCs w:val="18"/>
          <w:color w:val="auto"/>
        </w:rPr>
        <w:t>In connection with amounts to be calculated for purposes of determining the Borrowing Base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preparing the Borrowing Base Calculation Statement, all amounts shall be expressed in Dollars. If any such amount is denominated in an Agreed Foreign Currency, such amount shall be the relevant Foreign Currency Equivalent of such Dollar amount (rounded to the nearest 1,000 units of such Agreed Foreign Currency).</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1.08. Rates. </w:t>
      </w:r>
      <w:r>
        <w:rPr>
          <w:rFonts w:ascii="Times New Roman" w:cs="Times New Roman" w:eastAsia="Times New Roman" w:hAnsi="Times New Roman"/>
          <w:sz w:val="18"/>
          <w:szCs w:val="18"/>
          <w:color w:val="auto"/>
        </w:rPr>
        <w:t>Upon the occurrence of a Benchmark Transition Event or an Early Opt-in Election, Section 2.11(b)(i) provides the mechanism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determining an alternative rate of interest. The Administrative Agent will promptly notify the Borrower, pursuant to Section 2.11(b)(iv), of any change to the reference rates upon which the interest rates on Term Benchmark Advances and RFR Advances are based. However, the Administrative Agent does not warrant or accept any responsibility for, and shall not have any liability with respect to, the administration, submission or any other matter related to LIBOR, the Base Rate, the Term SOFR Reference Rate, Term SOFR, the Term CORRA Reference Rate, Term CORRA or other rates in the definitions of “Adjusted Term Benchmark Rate”, “Term Benchmark Rate”, “Term SOFR”, “Term CORRA” and “RFR Rate” or with respect to any alternative or successor rate thereto, or replacement rate thereof (including, without limitation, (i) any such alternative, successor or replacement rate implemented pursuant to Section 2.11(b)(i), whether upon the occurrence of a Benchmark Transition Event or an Early Opt-in Election, as applicable, and (ii) the implementation of any Benchmark Replacement Conforming Changes pursuant to Section 2.11(b)(iii)), including without limitation, whether the composition or characteristics of any such alternative, successor or replacement reference rate will be similar to, or produce the same value or economic equivalence of, the Base Rate, the Term SOFR Reference Rate, Term SOFR, Term CORRA Reference Rate, Term CORRA, Adjusted Term Benchmark Rate, or RFR Rate, as applicable, or have the same volume or liquidity as did the the Base Rate, the Term SOFR Reference Rate, Term SOFR, Term CORRA Reference Rate, Term CORRA, Adjusted Term Benchmark Rate, or RFR Rate, as applicable, prior to its discontinuance or unavailability.</w:t>
      </w:r>
    </w:p>
    <w:p>
      <w:pPr>
        <w:spacing w:after="0" w:line="39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w:t>
      </w:r>
    </w:p>
    <w:p>
      <w:pPr>
        <w:spacing w:after="0" w:line="1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DVANCES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2.01. Revolving Credit Facility</w:t>
      </w:r>
      <w:r>
        <w:rPr>
          <w:rFonts w:ascii="Times New Roman" w:cs="Times New Roman" w:eastAsia="Times New Roman" w:hAnsi="Times New Roman"/>
          <w:sz w:val="18"/>
          <w:szCs w:val="18"/>
          <w:color w:val="auto"/>
        </w:rPr>
        <w:t>. On the terms and subject to the conditions hereinafter set forth,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58" w:lineRule="auto"/>
        <w:tabs>
          <w:tab w:leader="none" w:pos="11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severally agrees to make loans in Dollars and in Agreed Foreign Currencies to the Borrower (each, a </w:t>
      </w:r>
      <w:r>
        <w:rPr>
          <w:rFonts w:ascii="Times New Roman" w:cs="Times New Roman" w:eastAsia="Times New Roman" w:hAnsi="Times New Roman"/>
          <w:sz w:val="18"/>
          <w:szCs w:val="18"/>
          <w:i w:val="1"/>
          <w:iCs w:val="1"/>
          <w:color w:val="auto"/>
        </w:rPr>
        <w:t>“Syndicated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Advance”</w:t>
      </w:r>
      <w:r>
        <w:rPr>
          <w:rFonts w:ascii="Times New Roman" w:cs="Times New Roman" w:eastAsia="Times New Roman" w:hAnsi="Times New Roman"/>
          <w:sz w:val="18"/>
          <w:szCs w:val="18"/>
          <w:color w:val="auto"/>
        </w:rPr>
        <w:t>) from time to time on any Business Day during the period from the Funding Effective Date until the Commitment Termination Date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thereafter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each case in an aggregate principal amount at any one time outstanding up to but not exceeding such Lender’s Commitment and, as to all Lenders, in an aggregate principal amount up to but not exceeding the Maximum Available Amount as then in effect.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68" w:right="459" w:bottom="1440" w:gutter="0" w:footer="0" w:header="0"/>
        </w:sectPr>
      </w:pPr>
    </w:p>
    <w:bookmarkStart w:id="89" w:name="page90"/>
    <w:bookmarkEnd w:id="89"/>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the Swingline Lender agrees to make loans in Dollars (each, a “</w:t>
      </w:r>
      <w:r>
        <w:rPr>
          <w:rFonts w:ascii="Times New Roman" w:cs="Times New Roman" w:eastAsia="Times New Roman" w:hAnsi="Times New Roman"/>
          <w:sz w:val="18"/>
          <w:szCs w:val="18"/>
          <w:i w:val="1"/>
          <w:iCs w:val="1"/>
          <w:color w:val="auto"/>
        </w:rPr>
        <w:t>Swingline Advance</w:t>
      </w:r>
      <w:r>
        <w:rPr>
          <w:rFonts w:ascii="Times New Roman" w:cs="Times New Roman" w:eastAsia="Times New Roman" w:hAnsi="Times New Roman"/>
          <w:sz w:val="18"/>
          <w:szCs w:val="18"/>
          <w:color w:val="auto"/>
        </w:rPr>
        <w:t>” and, together with the Syndicated Advances, the</w:t>
      </w:r>
    </w:p>
    <w:p>
      <w:pPr>
        <w:spacing w:after="0" w:line="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Advances</w:t>
      </w:r>
      <w:r>
        <w:rPr>
          <w:rFonts w:ascii="Times New Roman" w:cs="Times New Roman" w:eastAsia="Times New Roman" w:hAnsi="Times New Roman"/>
          <w:sz w:val="18"/>
          <w:szCs w:val="18"/>
          <w:color w:val="auto"/>
        </w:rPr>
        <w:t>”) to the Borrower from time to time on any Business Day during the period from the Funding Effective Date until the date that is five</w:t>
      </w:r>
    </w:p>
    <w:p>
      <w:pPr>
        <w:spacing w:after="0" w:line="9" w:lineRule="exact"/>
        <w:rPr>
          <w:sz w:val="20"/>
          <w:szCs w:val="20"/>
          <w:color w:val="auto"/>
        </w:rPr>
      </w:pPr>
    </w:p>
    <w:p>
      <w:pPr>
        <w:ind w:left="444" w:right="60" w:hanging="4"/>
        <w:spacing w:after="0" w:line="252" w:lineRule="auto"/>
        <w:tabs>
          <w:tab w:leader="none" w:pos="69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Commitment Termination Date (the “</w:t>
      </w:r>
      <w:r>
        <w:rPr>
          <w:rFonts w:ascii="Times New Roman" w:cs="Times New Roman" w:eastAsia="Times New Roman" w:hAnsi="Times New Roman"/>
          <w:sz w:val="18"/>
          <w:szCs w:val="18"/>
          <w:i w:val="1"/>
          <w:iCs w:val="1"/>
          <w:color w:val="auto"/>
        </w:rPr>
        <w:t>Swingline Facility End Date</w:t>
      </w:r>
      <w:r>
        <w:rPr>
          <w:rFonts w:ascii="Times New Roman" w:cs="Times New Roman" w:eastAsia="Times New Roman" w:hAnsi="Times New Roman"/>
          <w:sz w:val="18"/>
          <w:szCs w:val="18"/>
          <w:color w:val="auto"/>
        </w:rPr>
        <w:t xml:space="preserve">”) in an aggregate principal amount at any one time outstanding up to but not exceeding the lesser of (i) $20,000,000 and (ii) the aggregate unused Commitment of the Swingline Lender. Anything contained in the foregoing to the contrary notwithstanding, the undertaking of the Swingline Lender to make Swingline Advances shall be subject to all of the terms and conditions of this Agreement, and Swingline Lender shall not make any Swingline Advances if any of the conditions precedent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are not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Swingline Lender shall be entitled to assume that the conditions precedent to an advance of any Swingline Advance have been satisfied unless notified to the contrary by the Administrative Agent, the Collateral Agent, the Majority Lenders, the Borrower or the Collateral Manager on the Borrower’s behalf.</w:t>
      </w:r>
    </w:p>
    <w:p>
      <w:pPr>
        <w:spacing w:after="0" w:line="186" w:lineRule="exact"/>
        <w:rPr>
          <w:sz w:val="20"/>
          <w:szCs w:val="20"/>
          <w:color w:val="auto"/>
        </w:rPr>
      </w:pPr>
    </w:p>
    <w:p>
      <w:pPr>
        <w:jc w:val="both"/>
        <w:ind w:left="4" w:right="380" w:firstLine="440"/>
        <w:spacing w:after="0" w:line="267" w:lineRule="auto"/>
        <w:rPr>
          <w:sz w:val="20"/>
          <w:szCs w:val="20"/>
          <w:color w:val="auto"/>
        </w:rPr>
      </w:pPr>
      <w:r>
        <w:rPr>
          <w:rFonts w:ascii="Times New Roman" w:cs="Times New Roman" w:eastAsia="Times New Roman" w:hAnsi="Times New Roman"/>
          <w:sz w:val="18"/>
          <w:szCs w:val="18"/>
          <w:color w:val="auto"/>
        </w:rPr>
        <w:t>Each such borrowing of a Syndicated Advance on any single day is referred to herein as a “</w:t>
      </w:r>
      <w:r>
        <w:rPr>
          <w:rFonts w:ascii="Times New Roman" w:cs="Times New Roman" w:eastAsia="Times New Roman" w:hAnsi="Times New Roman"/>
          <w:sz w:val="18"/>
          <w:szCs w:val="18"/>
          <w:i w:val="1"/>
          <w:iCs w:val="1"/>
          <w:color w:val="auto"/>
        </w:rPr>
        <w:t>Syndicated Borrowing</w:t>
      </w:r>
      <w:r>
        <w:rPr>
          <w:rFonts w:ascii="Times New Roman" w:cs="Times New Roman" w:eastAsia="Times New Roman" w:hAnsi="Times New Roman"/>
          <w:sz w:val="18"/>
          <w:szCs w:val="18"/>
          <w:color w:val="auto"/>
        </w:rPr>
        <w:t>”; each such borrowing of a Swingline Advance on any single day is referred to herein as a “</w:t>
      </w:r>
      <w:r>
        <w:rPr>
          <w:rFonts w:ascii="Times New Roman" w:cs="Times New Roman" w:eastAsia="Times New Roman" w:hAnsi="Times New Roman"/>
          <w:sz w:val="18"/>
          <w:szCs w:val="18"/>
          <w:i w:val="1"/>
          <w:iCs w:val="1"/>
          <w:color w:val="auto"/>
        </w:rPr>
        <w:t>Swingline Borrowing</w:t>
      </w:r>
      <w:r>
        <w:rPr>
          <w:rFonts w:ascii="Times New Roman" w:cs="Times New Roman" w:eastAsia="Times New Roman" w:hAnsi="Times New Roman"/>
          <w:sz w:val="18"/>
          <w:szCs w:val="18"/>
          <w:color w:val="auto"/>
        </w:rPr>
        <w:t>”; and Syndicated Borrowings and Swingline Borrowings are referred to herein collectively as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4" w:right="820" w:firstLine="436"/>
        <w:spacing w:after="0" w:line="284" w:lineRule="auto"/>
        <w:tabs>
          <w:tab w:leader="none" w:pos="68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Type of Advances. </w:t>
      </w:r>
      <w:r>
        <w:rPr>
          <w:rFonts w:ascii="Times New Roman" w:cs="Times New Roman" w:eastAsia="Times New Roman" w:hAnsi="Times New Roman"/>
          <w:sz w:val="18"/>
          <w:szCs w:val="18"/>
          <w:color w:val="auto"/>
        </w:rPr>
        <w:t>Each Syndicated Borrowing of a Class shall be denominated in a single Currency as the Borrower may request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herewith.</w:t>
      </w:r>
    </w:p>
    <w:p>
      <w:pPr>
        <w:spacing w:after="0" w:line="15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Multicurrency Advances</w:t>
      </w:r>
      <w:r>
        <w:rPr>
          <w:rFonts w:ascii="Times New Roman" w:cs="Times New Roman" w:eastAsia="Times New Roman" w:hAnsi="Times New Roman"/>
          <w:sz w:val="18"/>
          <w:szCs w:val="18"/>
          <w:color w:val="auto"/>
        </w:rPr>
        <w:t>. With respect to Borrowings denominated in an Agreed Foreign Currency, (i) no more than two</w:t>
      </w:r>
    </w:p>
    <w:p>
      <w:pPr>
        <w:spacing w:after="0" w:line="2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per week shall be permitted hereunder and (ii) no more than eight (8) Borrowings shall be outstanding hereunder at any one time.</w:t>
      </w:r>
    </w:p>
    <w:p>
      <w:pPr>
        <w:spacing w:after="0" w:line="207" w:lineRule="exact"/>
        <w:rPr>
          <w:sz w:val="20"/>
          <w:szCs w:val="20"/>
          <w:color w:val="auto"/>
        </w:rPr>
      </w:pPr>
    </w:p>
    <w:p>
      <w:pPr>
        <w:jc w:val="both"/>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Within such limits and subject to the other terms and conditions of this Agreement, the Borrower may borrow (and re-borrow) Advances under this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prepay Advances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provided that the Swingline Lender shall not be required to make a Swingline Advance to refinance an outstanding Swingline Advance.</w:t>
      </w:r>
    </w:p>
    <w:p>
      <w:pPr>
        <w:spacing w:after="0" w:line="174"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2.02. Making of the Advances</w:t>
      </w:r>
      <w:r>
        <w:rPr>
          <w:rFonts w:ascii="Times New Roman" w:cs="Times New Roman" w:eastAsia="Times New Roman" w:hAnsi="Times New Roman"/>
          <w:sz w:val="18"/>
          <w:szCs w:val="18"/>
          <w:color w:val="auto"/>
        </w:rPr>
        <w:t>. (a) If the Borrower desires to make a Borrowing under this Agreement, the Borrower, or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on its behalf, shall give the Administrative Agent and the Collateral Agent a written notice (each, a “</w:t>
      </w:r>
      <w:r>
        <w:rPr>
          <w:rFonts w:ascii="Times New Roman" w:cs="Times New Roman" w:eastAsia="Times New Roman" w:hAnsi="Times New Roman"/>
          <w:sz w:val="18"/>
          <w:szCs w:val="18"/>
          <w:i w:val="1"/>
          <w:iCs w:val="1"/>
          <w:color w:val="auto"/>
        </w:rPr>
        <w:t>Notice of Borrowing</w:t>
      </w:r>
      <w:r>
        <w:rPr>
          <w:rFonts w:ascii="Times New Roman" w:cs="Times New Roman" w:eastAsia="Times New Roman" w:hAnsi="Times New Roman"/>
          <w:sz w:val="18"/>
          <w:szCs w:val="18"/>
          <w:color w:val="auto"/>
        </w:rPr>
        <w:t>”) for such Borrowing (which notice shall be irrevocable and effective upon receipt) not later than:</w:t>
      </w:r>
    </w:p>
    <w:p>
      <w:pPr>
        <w:spacing w:after="0" w:line="67" w:lineRule="exact"/>
        <w:rPr>
          <w:sz w:val="20"/>
          <w:szCs w:val="20"/>
          <w:color w:val="auto"/>
        </w:rPr>
      </w:pPr>
    </w:p>
    <w:p>
      <w:pPr>
        <w:ind w:left="444" w:right="240" w:firstLine="419"/>
        <w:spacing w:after="0" w:line="282" w:lineRule="auto"/>
        <w:tabs>
          <w:tab w:leader="none" w:pos="108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Syndicated Borrowings denominated in Dollars, 2:00 p.m. at least one (1) Business Day prior to the day of the requested Borrowing. A Notice of Borrowing received after 2:00 p.m. shall be deemed received on the following Business Day;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68" w:right="459" w:bottom="1440" w:gutter="0" w:footer="0" w:header="0"/>
        </w:sectPr>
      </w:pPr>
    </w:p>
    <w:bookmarkStart w:id="90" w:name="page91"/>
    <w:bookmarkEnd w:id="90"/>
    <w:p>
      <w:pPr>
        <w:ind w:left="440" w:firstLine="419"/>
        <w:spacing w:after="0" w:line="282" w:lineRule="auto"/>
        <w:tabs>
          <w:tab w:leader="none" w:pos="112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Syndicated Borrowings denominated in an Agreed Foreign Currency, 2:00 p.m. at least three (3) Business Days prior to the day of the requested Borrowing. A Notice of Borrowing received after 2:00 p.m. shall be deemed received on the following Business Day; and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Swingline Borrowings denominated in Dollars, 2:00 p.m. on the date of the requested Swingline Borrowing.</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Promptly following receipt of a Notice of Borrowing in accordance with this Section, the Administrative Agent shall advise each applicable Lender of the details thereof and of the amounts of such Lender’s Advance to be made as part of the requested Borrowing. Each Notice of Borrowing shall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dated the date the request for the related Borrowing is being made, signed by a Responsible Officer of the Borrower or the Collateral Manager, as applicable, shall attach a Borrowing Base Calculation Statement, and shall otherwise be appropriately completed. If no election as to the Currency of a Syndicated Borrowing is specified, then the requested Syndicated Borrowing shall be denominated in Dollars. The proposed Borrowing Date specified in each Notice of Borrowing shall be a Business Day falling on or prior to (in the case of Syndicated Borrowings) the Commitment Termination Date and (in the case of Swingline Borrowings) the Swingline Facility End Date, and the amount of the Borrowing requested in such Notice of Borrowing (the </w:t>
      </w:r>
      <w:r>
        <w:rPr>
          <w:rFonts w:ascii="Times New Roman" w:cs="Times New Roman" w:eastAsia="Times New Roman" w:hAnsi="Times New Roman"/>
          <w:sz w:val="18"/>
          <w:szCs w:val="18"/>
          <w:i w:val="1"/>
          <w:iCs w:val="1"/>
          <w:color w:val="auto"/>
        </w:rPr>
        <w:t>“Requested Amount”</w:t>
      </w:r>
      <w:r>
        <w:rPr>
          <w:rFonts w:ascii="Times New Roman" w:cs="Times New Roman" w:eastAsia="Times New Roman" w:hAnsi="Times New Roman"/>
          <w:sz w:val="18"/>
          <w:szCs w:val="18"/>
          <w:color w:val="auto"/>
        </w:rPr>
        <w:t>) shall be equal to at least $250,000 or an integral multiple of $100,000 in excess thereof (or, if less, the remaining unfunded Commitments hereunder). Borrowings of more than one Class and Currency may be outstanding at the same time.</w:t>
      </w:r>
    </w:p>
    <w:p>
      <w:pPr>
        <w:spacing w:after="0" w:line="192" w:lineRule="exact"/>
        <w:rPr>
          <w:sz w:val="20"/>
          <w:szCs w:val="20"/>
          <w:color w:val="auto"/>
        </w:rPr>
      </w:pPr>
    </w:p>
    <w:p>
      <w:pPr>
        <w:ind w:right="20" w:firstLine="436"/>
        <w:spacing w:after="0" w:line="255" w:lineRule="auto"/>
        <w:tabs>
          <w:tab w:leader="none" w:pos="6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Funding by Lenders. </w:t>
      </w:r>
      <w:r>
        <w:rPr>
          <w:rFonts w:ascii="Times New Roman" w:cs="Times New Roman" w:eastAsia="Times New Roman" w:hAnsi="Times New Roman"/>
          <w:sz w:val="18"/>
          <w:szCs w:val="18"/>
          <w:color w:val="auto"/>
        </w:rPr>
        <w:t>Each Lender, in respect of Syndicated Advances, shall make its Percentage of the applicable Requested Amount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Borrowing Date by wire transfer of immediately available funds by 11:00 a.m. to the account of the Administrative Agent most recently designated by it for such purpose by notice to the Lenders. The Administrative Agent will make such Advances available to the Borrower by promptly crediting the amounts so received, in like funds, to the Principal Collection Subaccount. The Swingline Lender shall not later than 4:00 p.m. on each Borrowing Date, in respect of Swingline Advances, make the applicable Requested Amount available to the Borrower by disbursing such funds to the Principal Collection Subaccount;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Swingline Lender shall have no obligation hereunder to make any Swingline Advance at any time if, at such time, one or more Lenders has announced that it is not obligated (or has disputed, in good faith or otherwise, whether it is obligated) to make additional Advances hereunder (including its portion of any Swingline Refinancing Advance).</w:t>
      </w:r>
    </w:p>
    <w:p>
      <w:pPr>
        <w:spacing w:after="0" w:line="186" w:lineRule="exact"/>
        <w:rPr>
          <w:rFonts w:ascii="Times New Roman" w:cs="Times New Roman" w:eastAsia="Times New Roman" w:hAnsi="Times New Roman"/>
          <w:sz w:val="18"/>
          <w:szCs w:val="18"/>
          <w:color w:val="auto"/>
        </w:rPr>
      </w:pPr>
    </w:p>
    <w:p>
      <w:pPr>
        <w:ind w:right="120" w:firstLine="436"/>
        <w:spacing w:after="0" w:line="256"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Notice of Borrowing for a Swingline Advance shall also be deemed to constitute a Notice of Borrowing for Syndicated Advances (such Advances, “</w:t>
      </w:r>
      <w:r>
        <w:rPr>
          <w:rFonts w:ascii="Times New Roman" w:cs="Times New Roman" w:eastAsia="Times New Roman" w:hAnsi="Times New Roman"/>
          <w:sz w:val="18"/>
          <w:szCs w:val="18"/>
          <w:i w:val="1"/>
          <w:iCs w:val="1"/>
          <w:color w:val="auto"/>
        </w:rPr>
        <w:t>Swingline Refinancing Advances</w:t>
      </w:r>
      <w:r>
        <w:rPr>
          <w:rFonts w:ascii="Times New Roman" w:cs="Times New Roman" w:eastAsia="Times New Roman" w:hAnsi="Times New Roman"/>
          <w:sz w:val="18"/>
          <w:szCs w:val="18"/>
          <w:color w:val="auto"/>
        </w:rPr>
        <w:t>”), in an amount equal to (1) the same Requested Amount or (2) if the Borrower has submitted a Notice of Prepayment in tandem with the Notice of Borrowing for a Swingline Borrowing, such portion of the Requested Amount that will not be repaid by the Borrower on the next Business Day. The Borrowing Date for the Swingline Refinancing Advance shall fall on the day (the “</w:t>
      </w:r>
      <w:r>
        <w:rPr>
          <w:rFonts w:ascii="Times New Roman" w:cs="Times New Roman" w:eastAsia="Times New Roman" w:hAnsi="Times New Roman"/>
          <w:sz w:val="18"/>
          <w:szCs w:val="18"/>
          <w:i w:val="1"/>
          <w:iCs w:val="1"/>
          <w:color w:val="auto"/>
        </w:rPr>
        <w:t>Swingline 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w:t>
      </w:r>
      <w:r>
        <w:rPr>
          <w:rFonts w:ascii="Times New Roman" w:cs="Times New Roman" w:eastAsia="Times New Roman" w:hAnsi="Times New Roman"/>
          <w:sz w:val="18"/>
          <w:szCs w:val="18"/>
          <w:color w:val="auto"/>
        </w:rPr>
        <w:t>”) that is one (1) Business Day after the date on which such Swingline Borrowing is made (and the applicable Notice of Borrowing shall specify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91" w:name="page92"/>
    <w:bookmarkEnd w:id="9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information for the Swingline Advance and the related Swingline Refinancing Advance). Notwithstanding anything to the contrary contained herein:</w:t>
      </w:r>
    </w:p>
    <w:p>
      <w:pPr>
        <w:spacing w:after="0" w:line="52" w:lineRule="exact"/>
        <w:rPr>
          <w:sz w:val="20"/>
          <w:szCs w:val="20"/>
          <w:color w:val="auto"/>
        </w:rPr>
      </w:pPr>
    </w:p>
    <w:p>
      <w:pPr>
        <w:jc w:val="both"/>
        <w:ind w:left="440" w:right="300" w:firstLine="419"/>
        <w:spacing w:after="0" w:line="261" w:lineRule="auto"/>
        <w:tabs>
          <w:tab w:leader="none" w:pos="107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that each Lender shall acquire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risk participation in each Swingline Advance upon the date such Swingline Advance is made and each Lender shall make Syndicated Advances on each Swingline Refinancing Date in an amount equal to its Percentage of such Requested Amount and (unless it is the Swingline Lender) shall disburse such funds in Dollars to the Principal Collection Subaccount for the exclusive benefit of the Swingline Lender; and</w:t>
      </w:r>
    </w:p>
    <w:p>
      <w:pPr>
        <w:spacing w:after="0" w:line="73"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shall immediately apply all amounts received from the Lenders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to the repayment of the outstanding Swingline Advances by paying the same to the Swingline Lender.</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 xml:space="preserve">If the Swingline Lender is also a Lender, it will be deemed to have automatically funded its portion of each Swingline Refinancing Advance on the relevant Swingline Refinancing Date. The obligations of the Lenders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the obligations of the Collateral Agent to apply amounts received from the Lenders under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shall be absolute and unconditional, shall not be affected by any event or circumstance whatsoever, including the occurrence and continuance of a Default or reduction or termination of the Commitments, shall be made without any offset, abatement, withholding or reduction whatsoever, and shall survive the termination of this Agreement. For the avoidance of doubt, at no time will the Administrative Agent have any duty (express or implied) to fund (or front or advance) any Lender’s Percentage of a Requested Amount.</w:t>
      </w:r>
    </w:p>
    <w:p>
      <w:pPr>
        <w:spacing w:after="0" w:line="185" w:lineRule="exact"/>
        <w:rPr>
          <w:sz w:val="20"/>
          <w:szCs w:val="20"/>
          <w:color w:val="auto"/>
        </w:rPr>
      </w:pPr>
    </w:p>
    <w:p>
      <w:pPr>
        <w:ind w:right="20" w:firstLine="436"/>
        <w:spacing w:after="0" w:line="254"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Presumption by the Administrative Agent. </w:t>
      </w:r>
      <w:r>
        <w:rPr>
          <w:rFonts w:ascii="Times New Roman" w:cs="Times New Roman" w:eastAsia="Times New Roman" w:hAnsi="Times New Roman"/>
          <w:sz w:val="18"/>
          <w:szCs w:val="18"/>
          <w:color w:val="auto"/>
        </w:rPr>
        <w:t>Unless the Administrative Agent shall have received notice from a Lender prior to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proposed Borrowing Date that such Lender will not make available to the Administrative Agent such Lender’s Percentage of the applicable Requested Amount, the Administrative Agent may assume that such Lender has made such Percentage of the applicable Requested Amount available on the Borrowing Date in accordance with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may, in reliance upon such assumption, make available to the Borrower a corresponding amount. In such event, if a Lender has not in fact made its Percentage of the applicable Requested Amount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Federal Funds Rate or (ii) in the case of the Borrower, the Interest Rate applicable to Advances not funded through the issuance of commercial paper. If such Lender pays such amount to the Administrative Agent, then such amount shall constitute such Lender’s Advance included in such Borrowing.</w:t>
      </w:r>
    </w:p>
    <w:p>
      <w:pPr>
        <w:spacing w:after="0" w:line="185"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2.03. Evidence of Indebtedness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Maintenance of Records by Lenders. </w:t>
      </w:r>
      <w:r>
        <w:rPr>
          <w:rFonts w:ascii="Times New Roman" w:cs="Times New Roman" w:eastAsia="Times New Roman" w:hAnsi="Times New Roman"/>
          <w:sz w:val="18"/>
          <w:szCs w:val="18"/>
          <w:color w:val="auto"/>
        </w:rPr>
        <w:t>Each Lender shall maintain in accordance with its usual practice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account or accounts evidencing the indebtedness of the Borrower to it and resulting from the Advances made by such Lender to the Borrower, from time to time, including the amounts of principal and interest thereon and paid to it, from time to time hereunder.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60"/>
          </w:cols>
          <w:pgMar w:left="440" w:top="270" w:right="499" w:bottom="1440" w:gutter="0" w:footer="0" w:header="0"/>
        </w:sectPr>
      </w:pPr>
    </w:p>
    <w:bookmarkStart w:id="92" w:name="page93"/>
    <w:bookmarkEnd w:id="92"/>
    <w:p>
      <w:pPr>
        <w:ind w:right="220" w:firstLine="436"/>
        <w:spacing w:after="0" w:line="261"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Maintenance of Records by Administrative Agent. </w:t>
      </w:r>
      <w:r>
        <w:rPr>
          <w:rFonts w:ascii="Times New Roman" w:cs="Times New Roman" w:eastAsia="Times New Roman" w:hAnsi="Times New Roman"/>
          <w:sz w:val="18"/>
          <w:szCs w:val="18"/>
          <w:color w:val="auto"/>
        </w:rPr>
        <w:t>The Administrative Agent shall maintain records in which it shall record (i)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Advance made hereunder,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179" w:lineRule="exact"/>
        <w:rPr>
          <w:rFonts w:ascii="Times New Roman" w:cs="Times New Roman" w:eastAsia="Times New Roman" w:hAnsi="Times New Roman"/>
          <w:sz w:val="18"/>
          <w:szCs w:val="18"/>
          <w:color w:val="auto"/>
        </w:rPr>
      </w:pPr>
    </w:p>
    <w:p>
      <w:pPr>
        <w:jc w:val="both"/>
        <w:ind w:right="240" w:firstLine="436"/>
        <w:spacing w:after="0" w:line="261" w:lineRule="auto"/>
        <w:tabs>
          <w:tab w:leader="none" w:pos="68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Entries. </w:t>
      </w:r>
      <w:r>
        <w:rPr>
          <w:rFonts w:ascii="Times New Roman" w:cs="Times New Roman" w:eastAsia="Times New Roman" w:hAnsi="Times New Roman"/>
          <w:sz w:val="18"/>
          <w:szCs w:val="18"/>
          <w:color w:val="auto"/>
        </w:rPr>
        <w:t>The entries made in the records maintained pursuant to paragraph (a) or (b) of this Section shall be prima facie evidence,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absent obvious error, of the existence and amounts of the obligations recorded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records or any error therein shall not in any manner affect the obligation of the Borrower to repay the Advances in accordance with the terms of this Agreement.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2.04. Payment of Principal and Interest</w:t>
      </w:r>
      <w:r>
        <w:rPr>
          <w:rFonts w:ascii="Times New Roman" w:cs="Times New Roman" w:eastAsia="Times New Roman" w:hAnsi="Times New Roman"/>
          <w:sz w:val="18"/>
          <w:szCs w:val="18"/>
          <w:color w:val="auto"/>
        </w:rPr>
        <w:t>. The Borrower shall pay principal and Interest on the Advances as follows:</w:t>
      </w:r>
    </w:p>
    <w:p>
      <w:pPr>
        <w:spacing w:after="0" w:line="119" w:lineRule="exact"/>
        <w:rPr>
          <w:sz w:val="20"/>
          <w:szCs w:val="20"/>
          <w:color w:val="auto"/>
        </w:rPr>
      </w:pPr>
    </w:p>
    <w:p>
      <w:pPr>
        <w:ind w:left="440" w:firstLine="419"/>
        <w:spacing w:after="0" w:line="282" w:lineRule="auto"/>
        <w:tabs>
          <w:tab w:leader="none" w:pos="110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outstanding principal amount of each Advance, together with all accrued and unpaid Interest thereon, shall be payable on the Final Maturity Date.</w:t>
      </w:r>
    </w:p>
    <w:p>
      <w:pPr>
        <w:spacing w:after="0" w:line="53" w:lineRule="exact"/>
        <w:rPr>
          <w:rFonts w:ascii="Times New Roman" w:cs="Times New Roman" w:eastAsia="Times New Roman" w:hAnsi="Times New Roman"/>
          <w:sz w:val="18"/>
          <w:szCs w:val="18"/>
          <w:color w:val="auto"/>
        </w:rPr>
      </w:pPr>
    </w:p>
    <w:p>
      <w:pPr>
        <w:ind w:left="440" w:right="80" w:firstLine="419"/>
        <w:spacing w:after="0" w:line="255" w:lineRule="auto"/>
        <w:tabs>
          <w:tab w:leader="none" w:pos="11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accrue at the applicable Interest Rate on the unpaid principal amount of each Advance from the date of such Advance until such principal amount is paid in full. The Administrative Agent shall determine the unpaid Interest and Commitment Fees payable thereto prior to each Payment Date (using the applicable Interest Rate for each day during the related Interest Accrual Period) to be paid by the Borrower with respect to each Advance on each Payment Date for the related Interest Accrual Period and shall advise the Collateral Manager and the Collateral Administrator thereof on the sixth Business Day prior to such Payment Date. The Administrative Agent shall send a consolidated invoice of all such Interest and Commitment Fees to the Borrower on the Business Day following the Administrative Agent’s receipt of all such information from the Lenders.</w:t>
      </w:r>
    </w:p>
    <w:p>
      <w:pPr>
        <w:spacing w:after="0" w:line="80" w:lineRule="exact"/>
        <w:rPr>
          <w:rFonts w:ascii="Times New Roman" w:cs="Times New Roman" w:eastAsia="Times New Roman" w:hAnsi="Times New Roman"/>
          <w:sz w:val="18"/>
          <w:szCs w:val="18"/>
          <w:color w:val="auto"/>
        </w:rPr>
      </w:pPr>
    </w:p>
    <w:p>
      <w:pPr>
        <w:ind w:left="440" w:right="140" w:firstLine="419"/>
        <w:spacing w:after="0" w:line="256" w:lineRule="auto"/>
        <w:tabs>
          <w:tab w:leader="none" w:pos="110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Advance shall be payable in arrears (x) on each Payment Date, and (y) in connection with any prepayment in full of the Advances pursuant to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provided that (i) with respect to any prepayment in full of the Advances outstanding, accrued Interest on such amount to but excluding the date of prepayment may be payable on such date or as otherwise agreed to between the Lenders and the Borrower and (ii) with respect to any partial prepayment of the Advances outstanding, accrued Interest on such amount to but excluding the date of prepayment shall be payable following such prepayment on the applicable Payment Date for the Collection Period in which such prepayment occurred.</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all cases to </w:t>
      </w:r>
      <w:r>
        <w:rPr>
          <w:rFonts w:ascii="Times New Roman" w:cs="Times New Roman" w:eastAsia="Times New Roman" w:hAnsi="Times New Roman"/>
          <w:sz w:val="18"/>
          <w:szCs w:val="18"/>
          <w:u w:val="single" w:color="auto"/>
          <w:color w:val="auto"/>
        </w:rPr>
        <w:t>Section 2.04(f)</w:t>
      </w:r>
      <w:r>
        <w:rPr>
          <w:rFonts w:ascii="Times New Roman" w:cs="Times New Roman" w:eastAsia="Times New Roman" w:hAnsi="Times New Roman"/>
          <w:sz w:val="18"/>
          <w:szCs w:val="18"/>
          <w:color w:val="auto"/>
        </w:rPr>
        <w:t xml:space="preserve">, the obligation of the Borrower to pay the Obligations, including the obligation of the Borrower to pay the Lenders the outstanding principal amount of the Advances and accrued interest thereon, shall be absolute, unconditional and irrevocable, and shall be paid strictly in accordance with the terms hereof (including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under any and all circumstances and irrespective of any setoff, counterclaim or defense to payment which the Borrower or any other Person may have or have had against any Secured Party or any other Person.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68" w:right="439" w:bottom="1440" w:gutter="0" w:footer="0" w:header="0"/>
        </w:sectPr>
      </w:pPr>
    </w:p>
    <w:bookmarkStart w:id="93" w:name="page94"/>
    <w:bookmarkEnd w:id="93"/>
    <w:p>
      <w:pPr>
        <w:ind w:left="440" w:right="40" w:firstLine="419"/>
        <w:spacing w:after="0" w:line="256" w:lineRule="auto"/>
        <w:tabs>
          <w:tab w:leader="none" w:pos="110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in all cases to Section 15.03, as a condition to the payment of principal of and Interest on any Advance without the imposition of withholding tax, the Borrower or either Agent may require certification acceptable to it to enable the Borrower and the Agents to determine their duties and liabilities with respect to any taxes or other charges that they may be required to deduct or withhold from payments in respect of such Advance under any present or future law or regulation of the United States and any other applicable jurisdiction, or any present or future law or regulation of any political subdivision thereof or taxing authority therein or to comply with any reporting or other requirements under any such law or regulation.</w:t>
      </w:r>
    </w:p>
    <w:p>
      <w:pPr>
        <w:spacing w:after="0" w:line="79" w:lineRule="exact"/>
        <w:rPr>
          <w:rFonts w:ascii="Times New Roman" w:cs="Times New Roman" w:eastAsia="Times New Roman" w:hAnsi="Times New Roman"/>
          <w:sz w:val="18"/>
          <w:szCs w:val="18"/>
          <w:color w:val="auto"/>
        </w:rPr>
      </w:pPr>
    </w:p>
    <w:p>
      <w:pPr>
        <w:ind w:left="440" w:right="60" w:firstLine="419"/>
        <w:spacing w:after="0" w:line="268" w:lineRule="auto"/>
        <w:tabs>
          <w:tab w:leader="none" w:pos="1088"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 of this Agreement, the obligations of the Borrower under this Agreement are limited recourse obligations of the Borrower payable solely from the Collateral and, following realization of the Collateral, and application of the proceeds thereof in accordance with the Priority of Payments and, subject to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all obligations of and any claims against the Borrower hereunder or in connection herewith after such realization shall be extinguished and shall not thereafter revive. No recourse shall be had against any officer, director, employee, shareholder, Affiliate, member, manager, agent, partner, principal or incorporator of the Borrower or their respective successors or assigns for any amounts payable under this Agreement. It is understood that the foregoing provisions of this </w:t>
      </w:r>
      <w:r>
        <w:rPr>
          <w:rFonts w:ascii="Times New Roman" w:cs="Times New Roman" w:eastAsia="Times New Roman" w:hAnsi="Times New Roman"/>
          <w:sz w:val="17"/>
          <w:szCs w:val="17"/>
          <w:u w:val="single" w:color="auto"/>
          <w:color w:val="auto"/>
        </w:rPr>
        <w:t>clause (f)</w:t>
      </w:r>
      <w:r>
        <w:rPr>
          <w:rFonts w:ascii="Times New Roman" w:cs="Times New Roman" w:eastAsia="Times New Roman" w:hAnsi="Times New Roman"/>
          <w:sz w:val="17"/>
          <w:szCs w:val="17"/>
          <w:color w:val="auto"/>
        </w:rPr>
        <w:t xml:space="preserve"> shall not</w:t>
      </w:r>
    </w:p>
    <w:p>
      <w:pPr>
        <w:spacing w:after="0" w:line="4" w:lineRule="exact"/>
        <w:rPr>
          <w:rFonts w:ascii="Times New Roman" w:cs="Times New Roman" w:eastAsia="Times New Roman" w:hAnsi="Times New Roman"/>
          <w:sz w:val="17"/>
          <w:szCs w:val="17"/>
          <w:color w:val="auto"/>
        </w:rPr>
      </w:pPr>
    </w:p>
    <w:p>
      <w:pPr>
        <w:ind w:left="440" w:hanging="4"/>
        <w:spacing w:after="0" w:line="253" w:lineRule="auto"/>
        <w:tabs>
          <w:tab w:leader="none" w:pos="65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prevent recourse to the Collateral for the sums due or to become due under any security, instrument or agreement which is part of the Collateral or (ii) constitute a waiver, release or discharge of any indebtedness or obligation evidenced by this Agreement until such Collateral has been realized. It is further understood that the foregoing provisions of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not limit the right of any Person to name the Borrower as a party defendant in any proceeding or in the exercise of any other remedy under this Agreement, so long as no judgment in the nature of a deficiency judgment or seeking personal liability shall be asked for or (if obtained) enforced against the Borrower.</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2.05. Prepayment of Advances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Optional Prepayments. </w:t>
      </w:r>
      <w:r>
        <w:rPr>
          <w:rFonts w:ascii="Times New Roman" w:cs="Times New Roman" w:eastAsia="Times New Roman" w:hAnsi="Times New Roman"/>
          <w:sz w:val="18"/>
          <w:szCs w:val="18"/>
          <w:color w:val="auto"/>
        </w:rPr>
        <w:t>The Borrower may, from time to time on any Business Day (and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Advances denominated in Agreed Foreign Currencies, no more than twice per week on any Business Day), voluntarily prepay Advances in whole or in part, without penalty or premium;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have delivered to the Administrative Agent written notice of such prepayment (such notice, a </w:t>
      </w:r>
      <w:r>
        <w:rPr>
          <w:rFonts w:ascii="Times New Roman" w:cs="Times New Roman" w:eastAsia="Times New Roman" w:hAnsi="Times New Roman"/>
          <w:sz w:val="18"/>
          <w:szCs w:val="18"/>
          <w:i w:val="1"/>
          <w:iCs w:val="1"/>
          <w:color w:val="auto"/>
        </w:rPr>
        <w:t>“Notice of Prepayment”</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(i) in the case of a prepayment of a Syndicated Advance denominated in Dollars, by no later than 2:00 p.m. at least one (1) Business Day prior to the day of such prepayment, (ii) in the case of a prepayment of a Syndicated Advance denominated in an Agreed Foreign Currency, by no later than 2:00 p.m. at least three (3) Business Days prior to the day of such prepayment, and (iii) in the case of a prepayment of a Swingline Advance denominated in Dollars, by no later than 2:00 p.m. on the date of such prepayment,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there shall not be more than two (2) such prepayments during any calendar month which are made in whole or in part with any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Any Notice of Prepayment received by the Administrative Agent after 2:00 p.m. shall be deemed received on the next Business Day.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70" w:right="479" w:bottom="1440" w:gutter="0" w:footer="0" w:header="0"/>
        </w:sectPr>
      </w:pPr>
    </w:p>
    <w:bookmarkStart w:id="94" w:name="page95"/>
    <w:bookmarkEnd w:id="9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receipt of such Notice of Prepayment, the Administrative Agent shall promptly notify each Lender. Each such Notice of Prepayment shall be irrevocable and effective upon the date received and shall be dated the date such notice is given, signed by a Responsible Officer of the Borrower and otherwise appropriately completed. Each prepayment of any Advance by the Borrower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shall in each case be in a principal amount of at least $500,000 or, if less, the entire outstanding principal amount of the Advances of the Borrower. If a Notice of Prepayment is given by the Borrower, the Borrower shall make such prepayment and the payment amount specified in such notice shall be due and payable on the date specified therein. The Borrower shall make the payment amount specified in such notice by wire transfer of immediately available funds by 11:00 a.m. to the Agent’s Account. The Administrative Agent promptly will make such payment amount specified in such notice available to each Lender in the amount of each Lender’s Percentage of the payment amount by wire transfer to such Lender’s account. Any funds for purposes of a voluntary prepayment received by the Administrative Agent after 11:00 a.m. shall be deemed received on the next Business Day. The Borrower (or the Collateral Manager on its behalf) shall have discretion to determine whether any such prepayment is paid from available Interest Proceeds and/or from available Principal Proceeds. If any such prepayment is to be paid, in whole or in part, from available Interest Proceeds, the aggregate amount of Interest Proceeds which are used to make such prepayment shall not exceed the Excess Interest Proceeds Amount and the Borrower (or the Collateral Manager on its behalf) shall deliver to the Agents an Excess Interest Proceeds Estimate together with the related Notice of Prepayment. For the avoidance of any doubt, the Borrower may only provide a Notice of Prepayment to prepay Advances that are outstanding on the date such Notice of Prepayment is delivered and may not provide a Notice of Prepayment to prepay any future Advances.</w:t>
      </w:r>
    </w:p>
    <w:p>
      <w:pPr>
        <w:spacing w:after="0" w:line="194" w:lineRule="exact"/>
        <w:rPr>
          <w:sz w:val="20"/>
          <w:szCs w:val="20"/>
          <w:color w:val="auto"/>
        </w:rPr>
      </w:pPr>
    </w:p>
    <w:p>
      <w:pPr>
        <w:ind w:right="80" w:firstLine="436"/>
        <w:spacing w:after="0" w:line="267"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Mandatory Prepayments. </w:t>
      </w:r>
      <w:r>
        <w:rPr>
          <w:rFonts w:ascii="Times New Roman" w:cs="Times New Roman" w:eastAsia="Times New Roman" w:hAnsi="Times New Roman"/>
          <w:sz w:val="18"/>
          <w:szCs w:val="18"/>
          <w:color w:val="auto"/>
        </w:rPr>
        <w:t>The Borrower shall prepay the Advances on each Payment Date in the manner and to the extent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Priority of Payments. The Borrower shall provide, in each Payment Date Report, notice of the aggregate amounts of Advances that are to be prepaid on the related Payment Date in accordance with the Priority of Payments.</w:t>
      </w:r>
    </w:p>
    <w:p>
      <w:pPr>
        <w:spacing w:after="0" w:line="173" w:lineRule="exact"/>
        <w:rPr>
          <w:rFonts w:ascii="Times New Roman" w:cs="Times New Roman" w:eastAsia="Times New Roman" w:hAnsi="Times New Roman"/>
          <w:sz w:val="18"/>
          <w:szCs w:val="18"/>
          <w:color w:val="auto"/>
        </w:rPr>
      </w:pPr>
    </w:p>
    <w:p>
      <w:pPr>
        <w:jc w:val="both"/>
        <w:ind w:right="100" w:firstLine="436"/>
        <w:spacing w:after="0" w:line="267" w:lineRule="auto"/>
        <w:tabs>
          <w:tab w:leader="none" w:pos="68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Prepayment Provisions. </w:t>
      </w:r>
      <w:r>
        <w:rPr>
          <w:rFonts w:ascii="Times New Roman" w:cs="Times New Roman" w:eastAsia="Times New Roman" w:hAnsi="Times New Roman"/>
          <w:sz w:val="18"/>
          <w:szCs w:val="18"/>
          <w:color w:val="auto"/>
        </w:rPr>
        <w:t>Each prepayment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2.04(c)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applied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Syndicated Advances in accordance with the Lenders’ respective Percentages (unless a Notice of Prepayment is submitted in tandem with a Notice of Borrowing for a Swingline Borrowing, in which case the prepayment shall be applied first to the Swingline Advance).</w:t>
      </w:r>
    </w:p>
    <w:p>
      <w:pPr>
        <w:spacing w:after="0" w:line="173" w:lineRule="exact"/>
        <w:rPr>
          <w:rFonts w:ascii="Times New Roman" w:cs="Times New Roman" w:eastAsia="Times New Roman" w:hAnsi="Times New Roman"/>
          <w:sz w:val="18"/>
          <w:szCs w:val="18"/>
          <w:color w:val="auto"/>
        </w:rPr>
      </w:pPr>
    </w:p>
    <w:p>
      <w:pPr>
        <w:ind w:right="160" w:firstLine="436"/>
        <w:spacing w:after="0" w:line="284" w:lineRule="auto"/>
        <w:tabs>
          <w:tab w:leader="none" w:pos="69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on Prepaid Advances. </w:t>
      </w:r>
      <w:r>
        <w:rPr>
          <w:rFonts w:ascii="Times New Roman" w:cs="Times New Roman" w:eastAsia="Times New Roman" w:hAnsi="Times New Roman"/>
          <w:sz w:val="18"/>
          <w:szCs w:val="18"/>
          <w:color w:val="auto"/>
        </w:rPr>
        <w:t>If requested by the Administrative Agent, the Borrower shall pay all accrued and unpaid Interest on Advances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prepaid on the date of such prepayment.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2.06. Changes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36"/>
        <w:spacing w:after="0" w:line="284" w:lineRule="auto"/>
        <w:tabs>
          <w:tab w:leader="none" w:pos="68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Automatic Reduction and Termination. </w:t>
      </w:r>
      <w:r>
        <w:rPr>
          <w:rFonts w:ascii="Times New Roman" w:cs="Times New Roman" w:eastAsia="Times New Roman" w:hAnsi="Times New Roman"/>
          <w:sz w:val="18"/>
          <w:szCs w:val="18"/>
          <w:color w:val="auto"/>
        </w:rPr>
        <w:t>Subject to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the Commitments of all Lenders shall be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reduced to zero at 5:00 p.m. on the Commitment Termination Date.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95" w:name="page96"/>
    <w:bookmarkEnd w:id="95"/>
    <w:p>
      <w:pPr>
        <w:ind w:firstLine="436"/>
        <w:spacing w:after="0" w:line="255" w:lineRule="auto"/>
        <w:tabs>
          <w:tab w:leader="none" w:pos="69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Optional Reductions. </w:t>
      </w:r>
      <w:r>
        <w:rPr>
          <w:rFonts w:ascii="Times New Roman" w:cs="Times New Roman" w:eastAsia="Times New Roman" w:hAnsi="Times New Roman"/>
          <w:sz w:val="18"/>
          <w:szCs w:val="18"/>
          <w:color w:val="auto"/>
        </w:rPr>
        <w:t>Prior to the Commitment Termination Date, the Borrower shall have the right to terminate or reduce the unused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Facility Amount at any time or from time to time without any fee or penalty upon not less than five (5) Business Days’ prior notice to the Lenders, Collateral Agent and the Administrative Agent of each such termination or reduction, which notice shall specify the effective date of such termination or reduction and the amount of any such reduction;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amount of any such reduction of the Facility Amount shall be equal to at least $500,000 or an integral multiple of $100,000 in excess thereof or, if less, the remaining unused portion thereof, and (ii) no such reduction will reduce the Facility Amount below the sum of (x) aggregate principal amount of Advances outstanding (including Swingline Advances) at such time and (y) the Revolving Exposure at such time. Such notice of termination or reduction shall be irrevocable and effective only upon receipt and shall be applied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to reduce the respective Commitments of each Lender.</w:t>
      </w:r>
    </w:p>
    <w:p>
      <w:pPr>
        <w:spacing w:after="0" w:line="184" w:lineRule="exact"/>
        <w:rPr>
          <w:rFonts w:ascii="Times New Roman" w:cs="Times New Roman" w:eastAsia="Times New Roman" w:hAnsi="Times New Roman"/>
          <w:sz w:val="18"/>
          <w:szCs w:val="18"/>
          <w:color w:val="auto"/>
        </w:rPr>
      </w:pPr>
    </w:p>
    <w:p>
      <w:pPr>
        <w:ind w:right="60" w:firstLine="436"/>
        <w:spacing w:after="0" w:line="284"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 of Termination or Reduction. </w:t>
      </w:r>
      <w:r>
        <w:rPr>
          <w:rFonts w:ascii="Times New Roman" w:cs="Times New Roman" w:eastAsia="Times New Roman" w:hAnsi="Times New Roman"/>
          <w:sz w:val="18"/>
          <w:szCs w:val="18"/>
          <w:color w:val="auto"/>
        </w:rPr>
        <w:t>The Commitments of the Lenders once terminated or reduced may not be reinstated. Each reduction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Facility Amount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be applied ratably among the Lenders in accordance with their respective Commitments.</w:t>
      </w:r>
    </w:p>
    <w:p>
      <w:pPr>
        <w:spacing w:after="0" w:line="15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2.07. Maximum Lawful Rate</w:t>
      </w:r>
      <w:r>
        <w:rPr>
          <w:rFonts w:ascii="Times New Roman" w:cs="Times New Roman" w:eastAsia="Times New Roman" w:hAnsi="Times New Roman"/>
          <w:sz w:val="18"/>
          <w:szCs w:val="18"/>
          <w:color w:val="auto"/>
        </w:rPr>
        <w:t>. It is the intention of the parties hereto that the interest on the Advances shall not exceed the maximum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permissible under Applicable Law. Accordingly, anything herein to the contrary notwithstanding, in the event any interest is charged to, collected from or received from or on behalf of the Borrower by the Lenders pursuant hereto or thereto in excess of such maximum lawful rate, then the excess of such payment over that maximum shall be applied first to the payment of amounts then due and owing by the Borrower to the Secured Parties under this Agreement (other than in respect of principal of and interest on the Advances) and then to the reduction of the outstanding principal amount of the Advances of the Borrower.</w:t>
      </w:r>
    </w:p>
    <w:p>
      <w:pPr>
        <w:spacing w:after="0" w:line="182"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2.08. Several Obligations</w:t>
      </w:r>
      <w:r>
        <w:rPr>
          <w:rFonts w:ascii="Times New Roman" w:cs="Times New Roman" w:eastAsia="Times New Roman" w:hAnsi="Times New Roman"/>
          <w:sz w:val="18"/>
          <w:szCs w:val="18"/>
          <w:color w:val="auto"/>
        </w:rPr>
        <w:t>. The failure of any Lender to make any Advance to be made by it on the date specified therefor shall not relieve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Lender of its obligation to make its Advance on such date, neither Agent shall be responsible for the failure of any Lender to make any Advance, and no Lender shall be responsible for the failure of any other Lender to make an Advance to be made by such other Lender.</w:t>
      </w:r>
    </w:p>
    <w:p>
      <w:pPr>
        <w:spacing w:after="0" w:line="17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Section 2.09. Increased Costs</w:t>
      </w:r>
      <w:r>
        <w:rPr>
          <w:rFonts w:ascii="Times New Roman" w:cs="Times New Roman" w:eastAsia="Times New Roman" w:hAnsi="Times New Roman"/>
          <w:sz w:val="18"/>
          <w:szCs w:val="18"/>
          <w:color w:val="auto"/>
        </w:rPr>
        <w:t>. (a) Except with respect to taxes, which shall be governed exclusively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if, due to either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introduction of or any change in or in the interpretation, application or implementation of any Applicable Law or GAAP or other applicable accounting policy after the date hereof, or (ii) the compliance with any guideline or change in the interpretation, application or implementation of any guideline or request from any central bank or other Governmental Authority (whether or not having the force of law) after the date hereof (a </w:t>
      </w:r>
      <w:r>
        <w:rPr>
          <w:rFonts w:ascii="Times New Roman" w:cs="Times New Roman" w:eastAsia="Times New Roman" w:hAnsi="Times New Roman"/>
          <w:sz w:val="18"/>
          <w:szCs w:val="18"/>
          <w:i w:val="1"/>
          <w:iCs w:val="1"/>
          <w:color w:val="auto"/>
        </w:rPr>
        <w:t>“Regulatory Change”</w:t>
      </w:r>
      <w:r>
        <w:rPr>
          <w:rFonts w:ascii="Times New Roman" w:cs="Times New Roman" w:eastAsia="Times New Roman" w:hAnsi="Times New Roman"/>
          <w:sz w:val="18"/>
          <w:szCs w:val="18"/>
          <w:color w:val="auto"/>
        </w:rPr>
        <w:t>), there shall be any increase in the cost to any Affected Person of agreeing to make or making, funding or maintaining Advances to the Borrower, then the Borrower shall from time to time, on the Payment Dates, following such Affected Person’s demand, pay in accordance with the Priority of Payments such Affected Person such additional amounts as may be sufficient to compensate such Affected Person for such increased cost. A certificate setting forth in reasonable detail the amount of such increased cost, submitted to the Borrower by an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68" w:right="459" w:bottom="1440" w:gutter="0" w:footer="0" w:header="0"/>
        </w:sectPr>
      </w:pPr>
    </w:p>
    <w:bookmarkStart w:id="96" w:name="page97"/>
    <w:bookmarkEnd w:id="96"/>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Affected Person (with a copy to the Agents), shall be conclusive and binding for all purposes, absent manifest error. Notwithstanding anything herein to the contrary, each of (i) the Dodd-Frank Wall Street Reform and Consumer Protection Act, as amended, and all rules and regulations promulgated thereunder or issued in connection therewith and (ii) all requests, rules, guidelines or directives promulgated by the Bank for International Settlements, the Basel Committee on Banking Supervision (or any successor or similar authority) or the United States of America or foreign regulatory authorities, in each case pursuant to Basel II or Basel III, and in each case all rules and regulations promulgated thereunder or issued in connection therewith shall be deemed to have been introduced after the Closing Date, thereby constituting a Regulatory Change hereunder with respect to the Affected Parties as of the Closing Date, regardless of the date enacted, adopted or issued.</w:t>
      </w:r>
    </w:p>
    <w:p>
      <w:pPr>
        <w:spacing w:after="0" w:line="189" w:lineRule="exact"/>
        <w:rPr>
          <w:sz w:val="20"/>
          <w:szCs w:val="20"/>
          <w:color w:val="auto"/>
        </w:rPr>
      </w:pPr>
    </w:p>
    <w:p>
      <w:pPr>
        <w:jc w:val="both"/>
        <w:ind w:left="4" w:right="60" w:firstLine="436"/>
        <w:spacing w:after="0" w:line="276" w:lineRule="auto"/>
        <w:tabs>
          <w:tab w:leader="none" w:pos="699" w:val="left"/>
        </w:tabs>
        <w:numPr>
          <w:ilvl w:val="1"/>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Affected Person determines that compliance with any Applicable Law or request from any central bank or other Governmental Authority charged with the interpretation or administration thereof (whether or not having the force of law), in each case, introduced or made after the date hereof</w:t>
      </w:r>
    </w:p>
    <w:p>
      <w:pPr>
        <w:ind w:left="4" w:right="40" w:hanging="4"/>
        <w:spacing w:after="0" w:line="251" w:lineRule="auto"/>
        <w:tabs>
          <w:tab w:leader="none" w:pos="21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affects the amount of capital or liquidity required to be maintained by such Affected Person and that the amount of such capital or liquidity is increased by or based upon the existence of such Affected Person’s Commitment under this Agreement or upon such Affected Person’s making, funding or maintaining Advances or (ii) reduces the rate of return of an Affected Person to a level below that which such Affected Person could have achieved but for such compliance (taking into consideration such Affected Person’s policies with respect to capital adequacy and liquidity), then the Borrower shall from time to time, on the Payment Dates, following such Affected Person’s demand, pay in accordance with the Priority of Payments such additional amounts which are sufficient to compensate such Affected Person for such increase in capital or liquidity or reduced return. If any Affected Person becomes entitled to claim any additional amounts pursuant to this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it shall promptly notify the Borrower (with a copy to the Agents) of the event by reason of which it has become so entitled. A certificate setting forth in reasonable detail such amounts submitted to the Borrower by an Affected Person shall be conclusive and binding for all purposes, absent manifest error.</w:t>
      </w:r>
    </w:p>
    <w:p>
      <w:pPr>
        <w:spacing w:after="0" w:line="193"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any event giving rise to the Borrower’s obligation to pay additional amounts to a Lender pursuant to </w:t>
      </w:r>
      <w:r>
        <w:rPr>
          <w:rFonts w:ascii="Times New Roman" w:cs="Times New Roman" w:eastAsia="Times New Roman" w:hAnsi="Times New Roman"/>
          <w:sz w:val="18"/>
          <w:szCs w:val="18"/>
          <w:u w:val="single" w:color="auto"/>
          <w:color w:val="auto"/>
        </w:rPr>
        <w:t>clauses (a) or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such Lender will, if requested by the Borrower, use reasonable efforts (subject to overall policy considerations of such Lender) to designate a different lending office if such designation would reduce or obviate the obligations of the Borrower to make future payments of such additional amounts;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is made on such terms that such Lender and its lending office suffer no unreimbursed cost or material legal or regulatory disadvantage (as reasonably determined by such Lender), with the object of avoiding future consequence of the event giving rise to the operation of any such provision.</w:t>
      </w:r>
    </w:p>
    <w:p>
      <w:pPr>
        <w:spacing w:after="0" w:line="18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amounts under this Section 2.09 shall be free and clear of any Taxes determined in accordance with Section 15.03.</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4"/>
          </w:cols>
          <w:pgMar w:left="436" w:top="270" w:right="459" w:bottom="1440" w:gutter="0" w:footer="0" w:header="0"/>
        </w:sectPr>
      </w:pPr>
    </w:p>
    <w:bookmarkStart w:id="97" w:name="page98"/>
    <w:bookmarkEnd w:id="97"/>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2.10. Compensation; Breakage Payments</w:t>
      </w:r>
      <w:r>
        <w:rPr>
          <w:rFonts w:ascii="Times New Roman" w:cs="Times New Roman" w:eastAsia="Times New Roman" w:hAnsi="Times New Roman"/>
          <w:sz w:val="18"/>
          <w:szCs w:val="18"/>
          <w:color w:val="auto"/>
        </w:rPr>
        <w:t>. The Borrower agrees to compensate each Affected Person from time to time, on the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Dates, following such Affected Person’s written request (which request shall set forth the basis for requesting such amounts), in accordance with the Priority of Payments for all reasonable losses, expenses and liabilities (including any interest paid by such Affected Person to lenders of funds borrowed to make or carry an Advance and any loss sustained by such Affected Person in connection with the re-employment of such funds but excluding loss of anticipated profits), which such Affected Person may sustain: (i) if for any reason (including any failure of a condition precedent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but excluding a default by the applicable Lender) a Borrowing of any Advance by the Borrower does not occur on the Borrowing Date specified therefor in the applicable Notice of Borrowing delivered by the Borrower, (ii) if any payment, prepayment or conversion of any of the Borrower’s Advances occurs on a date that is not the last day of the relevant Interest Accrual Period, (iii) if any payment or prepayment of any Advance is not made on any date specified in a Notice of Prepayment given by the Borrower or (iv) as a consequence of any other default by the Borrower to repay its Advances when required by the terms of this Agreement. In the case of a Term Benchmark Advance, the loss to any Lender attributable to such event shall be deemed to include an amount determined by such Lender to be equal to the excess, if any, of</w:t>
      </w:r>
    </w:p>
    <w:p>
      <w:pPr>
        <w:spacing w:after="0" w:line="194" w:lineRule="exact"/>
        <w:rPr>
          <w:sz w:val="20"/>
          <w:szCs w:val="20"/>
          <w:color w:val="auto"/>
        </w:rPr>
      </w:pPr>
    </w:p>
    <w:p>
      <w:pPr>
        <w:ind w:right="60" w:firstLine="987"/>
        <w:spacing w:after="0" w:line="258" w:lineRule="auto"/>
        <w:tabs>
          <w:tab w:leader="none" w:pos="120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interest that such Lender would pay for a deposit equal to the principal amount of such Advance denominated in the Currency of such Advance for the period from the date of such payment, conversion, failure or assignment to the last day of the then current Interest Accrual Period for such Advance (or, in the case of a failure to borrow, convert or continue, the duration of the Interest Accrual Period that would have resulted from such borrowing, conversion or continuation) if the interest rate payable on such deposit were equal to the Adjusted Term Benchmark Rate for such Currency for such Interest Accrual Period, </w:t>
      </w:r>
      <w:r>
        <w:rPr>
          <w:rFonts w:ascii="Times New Roman" w:cs="Times New Roman" w:eastAsia="Times New Roman" w:hAnsi="Times New Roman"/>
          <w:sz w:val="18"/>
          <w:szCs w:val="18"/>
          <w:i w:val="1"/>
          <w:iCs w:val="1"/>
          <w:color w:val="auto"/>
        </w:rPr>
        <w:t>over</w:t>
      </w:r>
    </w:p>
    <w:p>
      <w:pPr>
        <w:spacing w:after="0" w:line="183" w:lineRule="exact"/>
        <w:rPr>
          <w:rFonts w:ascii="Times New Roman" w:cs="Times New Roman" w:eastAsia="Times New Roman" w:hAnsi="Times New Roman"/>
          <w:sz w:val="18"/>
          <w:szCs w:val="18"/>
          <w:color w:val="auto"/>
        </w:rPr>
      </w:pPr>
    </w:p>
    <w:p>
      <w:pPr>
        <w:ind w:right="180" w:firstLine="987"/>
        <w:spacing w:after="0" w:line="266" w:lineRule="auto"/>
        <w:tabs>
          <w:tab w:leader="none" w:pos="125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interest that such Lender would earn on such principal amount for such period if such Lender were to invest such principal amount for such period at the interest rate that would be bid by such Lender (or an affiliate of such Lender) for deposits denominated in such Currency from other banks in the market for the applicable Term Benchmark Rate at the commencement of such period.</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A certificate as to any amounts payable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submitted to the Borrower by any Lender (with a copy to the Agents, and accompanied by a reasonably detailed calculation of such amounts and a description of the basis for requesting such amounts) shall be conclusive in the absence of manifest error.</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2.11. Illegality; Inability to Determine Rates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36"/>
        <w:spacing w:after="0" w:line="284" w:lineRule="auto"/>
        <w:tabs>
          <w:tab w:leader="none" w:pos="68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Temporary Inability</w:t>
      </w:r>
      <w:r>
        <w:rPr>
          <w:rFonts w:ascii="Times New Roman" w:cs="Times New Roman" w:eastAsia="Times New Roman" w:hAnsi="Times New Roman"/>
          <w:sz w:val="18"/>
          <w:szCs w:val="18"/>
          <w:color w:val="auto"/>
        </w:rPr>
        <w:t>. If prior to the commencement of any Interest Accrual Period for any Term Benchmark Borrowing of a Class or at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for a RFR Borrowing (the Currency of such Borrowing herein called the “</w:t>
      </w:r>
      <w:r>
        <w:rPr>
          <w:rFonts w:ascii="Times New Roman" w:cs="Times New Roman" w:eastAsia="Times New Roman" w:hAnsi="Times New Roman"/>
          <w:sz w:val="18"/>
          <w:szCs w:val="18"/>
          <w:i w:val="1"/>
          <w:iCs w:val="1"/>
          <w:color w:val="auto"/>
        </w:rPr>
        <w:t>Affected Currency</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jc w:val="both"/>
        <w:ind w:left="440" w:right="120" w:firstLine="419"/>
        <w:spacing w:after="0" w:line="266" w:lineRule="auto"/>
        <w:tabs>
          <w:tab w:leader="none" w:pos="107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or Liquidity Bank shall have notified the Administrative Agent of a determination by such Lender or Liquidity Bank or any of its assignees or participants that it would be contrary to law or to the directive of any central bank or other governmental authority (whether or not having the force of law) to obtain such Affected Currency to fund any Advance;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68" w:right="459" w:bottom="1440" w:gutter="0" w:footer="0" w:header="0"/>
        </w:sectPr>
      </w:pPr>
    </w:p>
    <w:bookmarkStart w:id="98" w:name="page99"/>
    <w:bookmarkEnd w:id="98"/>
    <w:p>
      <w:pPr>
        <w:ind w:left="440" w:right="180" w:firstLine="419"/>
        <w:spacing w:after="0" w:line="258" w:lineRule="auto"/>
        <w:tabs>
          <w:tab w:leader="none" w:pos="112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in the case of a Term Benchmark Borrowing, the Administrative Agent shall have determined (which determination shall be conclusive and binding upon the Borrower absent manifest error) that adequate and reasonable means do not exist for ascertaining the Adjusted Term Benchmark Rate for the Affected Currency (including, without limitation, because the applicable Screen Rate is not available or published on a current basis) for such Interest Accrual Period, or (B) in the case of a RFR Borrowing, the Administrative Agent determines that adequate and reasonable means do not exist for ascertaining the Daily Simple RFR for the Affected Currency; or</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56" w:lineRule="auto"/>
        <w:tabs>
          <w:tab w:leader="none" w:pos="117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Term Benchmark Borrowing, the Administrative Agent shall have received notice from the Required Lenders of such Class of Commitments that the Adjusted Term Benchmark Rate for the Affected Currency for such Interest Accrual Period will not adequately and fairly reflect the cost to such Lenders of making or maintaining their respective Advances included in such Borrowing for such Interest Accrual Period or (B) in the case of a RFR Borrowing, the Administrative Agent shall have received notice from the Required Lenders that the Daily Simple RFR for the Affected Currency will not adequately and fairly reflect the cost to such Lenders of making or maintaining the Advances included in such RFR Borrowing;</w:t>
      </w:r>
    </w:p>
    <w:p>
      <w:pPr>
        <w:spacing w:after="0" w:line="18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then the Administrative Agent shall give written notice thereof (or telephonic notice, promptly confirmed in writing) to the Borrower and the affected Lenders as promptly as practicable thereafter. Until the Administrative Agent shall notify the Borrower and the Lenders that the circumstances giving rise to such notice no longer exist, (i) if the Affected Currency is Dollars and any Notice of Borrowing requests a Term Benchmark Borrowing denominated in Dollars, such Borrowing shall be made as a Base Rate Syndicated Borrowing and (ii) if the Affected Currency is an Agreed Foreign Currency, then either, at the Borrower’s election, (A) any Notice of Borrowing that requests a Term Benchmark Borrowing or RFR Borrowing denominated in the Affected Currency shall be ineffective, or (B) the Term Benchmark Rate for such Term Benchmark Borrowing or the Daily Simple RFR for such RFR Borrowing shall be a rate quoted as being representative of the cost to each Lender to fund its pro rata share of such Borrowing (from whatever source and using whatever representative methodologies as such Lender may select in its reasonable discretion), which each Lender shall provide to the Administrative Agent, and the Administrative Agent shall provide to the Borrower, within five (5) Business Days of the Borrower’s request to the Administrative Agent therefor; provided that any rate provided under this clause (B) shall expire, to the extent the Borrower has not elected to use such rate, on the date that is five (5) Business Days after the delivery by the Administrative Agent thereof.</w:t>
      </w:r>
    </w:p>
    <w:p>
      <w:pPr>
        <w:spacing w:after="0" w:line="190" w:lineRule="exact"/>
        <w:rPr>
          <w:sz w:val="20"/>
          <w:szCs w:val="20"/>
          <w:color w:val="auto"/>
        </w:rPr>
      </w:pPr>
    </w:p>
    <w:p>
      <w:pPr>
        <w:ind w:right="280" w:firstLine="436"/>
        <w:spacing w:after="0" w:line="275" w:lineRule="auto"/>
        <w:tabs>
          <w:tab w:leader="none" w:pos="695"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i w:val="1"/>
          <w:iCs w:val="1"/>
          <w:color w:val="auto"/>
        </w:rPr>
        <w:t>Benchmark Replacement</w:t>
      </w:r>
      <w:r>
        <w:rPr>
          <w:rFonts w:ascii="Times New Roman" w:cs="Times New Roman" w:eastAsia="Times New Roman" w:hAnsi="Times New Roman"/>
          <w:sz w:val="17"/>
          <w:szCs w:val="17"/>
          <w:color w:val="auto"/>
        </w:rPr>
        <w:t>. Notwithstanding anything to the contrary herein or in any other Facility Document, if a Benchmark Transition Event or an Early Opt-in Election, as applicable, and its related Benchmark Replacement Date have occurred prior to any setting of the then-current Benchmark for a Currency, then (x) if a Benchmark Replacement for such Currency is determined in accordance with clause (1) of the definition of “Benchmark Replacement” for such Benchmark Replacement Date, such Benchmark Replacement will replace such Benchmark for all purposes hereunder and under any Facility Document in respect of such Benchmark setting and subsequent Benchmark settings without any amendment to, or further action or consent of any other party to, this Agreement or any other Facility Document and (y) if a Benchmark Replacement</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0"/>
          </w:cols>
          <w:pgMar w:left="440" w:top="270" w:right="459" w:bottom="1440" w:gutter="0" w:footer="0" w:header="0"/>
        </w:sectPr>
      </w:pPr>
    </w:p>
    <w:bookmarkStart w:id="99" w:name="page100"/>
    <w:bookmarkEnd w:id="99"/>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determined in accordance with clause (2) of the definition of “Benchmark Replacement” for such Benchmark Replacement Date, such Benchmark Replacement will replace such Benchmark for such Currency for all purposes hereunder and under any Facility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Facility Document so long as the Administrative Agent has not received, by such time, written notice of objection to such Benchmark Replacement from Lenders comprising the Required Lenders.</w:t>
      </w:r>
    </w:p>
    <w:p>
      <w:pPr>
        <w:spacing w:after="0" w:line="185" w:lineRule="exact"/>
        <w:rPr>
          <w:sz w:val="20"/>
          <w:szCs w:val="20"/>
          <w:color w:val="auto"/>
        </w:rPr>
      </w:pPr>
    </w:p>
    <w:p>
      <w:pPr>
        <w:ind w:left="700" w:hanging="264"/>
        <w:spacing w:after="0"/>
        <w:tabs>
          <w:tab w:leader="none" w:pos="7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436"/>
        <w:spacing w:after="0" w:line="281" w:lineRule="auto"/>
        <w:tabs>
          <w:tab w:leader="none" w:pos="75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Benchmark Replacement Conforming Changes</w:t>
      </w:r>
      <w:r>
        <w:rPr>
          <w:rFonts w:ascii="Times New Roman" w:cs="Times New Roman" w:eastAsia="Times New Roman" w:hAnsi="Times New Roman"/>
          <w:sz w:val="17"/>
          <w:szCs w:val="17"/>
          <w:color w:val="auto"/>
        </w:rPr>
        <w:t>. In connection with the use, administration, adoption, or implementation of a Benchmark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Replacement, the Administrative Agent will have the right to make Benchmark Replacement Conforming Changes from time to time and, notwithstanding anything to the contrary herein or in any other Facility Document, any amendments implementing such Benchmark Replacement Conforming Changes will become effective without any further action or consent of any other party to this Agreement or any other Facility Document.</w:t>
      </w:r>
    </w:p>
    <w:p>
      <w:pPr>
        <w:spacing w:after="0" w:line="164" w:lineRule="exact"/>
        <w:rPr>
          <w:rFonts w:ascii="Times New Roman" w:cs="Times New Roman" w:eastAsia="Times New Roman" w:hAnsi="Times New Roman"/>
          <w:sz w:val="17"/>
          <w:szCs w:val="17"/>
          <w:color w:val="auto"/>
        </w:rPr>
      </w:pPr>
    </w:p>
    <w:p>
      <w:pPr>
        <w:ind w:firstLine="436"/>
        <w:spacing w:after="0" w:line="254" w:lineRule="auto"/>
        <w:tabs>
          <w:tab w:leader="none" w:pos="74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 Standards for Decisions and Determinations</w:t>
      </w:r>
      <w:r>
        <w:rPr>
          <w:rFonts w:ascii="Times New Roman" w:cs="Times New Roman" w:eastAsia="Times New Roman" w:hAnsi="Times New Roman"/>
          <w:sz w:val="18"/>
          <w:szCs w:val="18"/>
          <w:color w:val="auto"/>
        </w:rPr>
        <w:t>. The Administrative Agent will promptly notify the Borrower and the Lenders of (a)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implementation of any Benchmark Replacement, and (b) the effectiveness of any Benchmark Replacement Conforming Changes in connection with the use, administration, adoption or implementation of a Benchmark Replacement. The Administrative Agent will notify the Borrower of (x) the removal or reinstatement of any tenor of a Benchmark pursuant to clause (v) below and (y) the commencement of any Benchmark Unavailability Period. Any determination, decision or election that may be made by the Administrative Agent or, if applicable, any Lender (or group of Lenders) pursuant to this Section 2.11,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Facility Document, except, in each case, as expressly required pursuant to this Section.</w:t>
      </w:r>
    </w:p>
    <w:p>
      <w:pPr>
        <w:spacing w:after="0" w:line="188"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Facility Document,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connection with the implementation of a Benchmark Replacement), (i) if the then-current Benchmark for a Currency is a term rate (including Term SOFR Reference Rate, the Term CORRA Reference Rate or the applicable Adjusted Term Benchmark Rate) and either (A) any tenor for such Benchmark for such Currency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for such Currency is or will be no longer representative, then the Administrative Agent may modify the definition of “Interest Accrual Period” for any Benchmark settings for such Currency at or after such time to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980"/>
          </w:cols>
          <w:pgMar w:left="440" w:top="270" w:right="479" w:bottom="1440" w:gutter="0" w:footer="0" w:header="0"/>
        </w:sectPr>
      </w:pPr>
    </w:p>
    <w:bookmarkStart w:id="100" w:name="page101"/>
    <w:bookmarkEnd w:id="10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remove such unavailable or non-representative tenor and (ii) if a tenor that was removed pursuant to clause (i) above either (A) is subsequently displayed on a screen or information service for a Benchmark for such Currency (including a Benchmark Replacement) or (B) is not, or is no longer, subject to an announcement that it is or will no longer be representative for a Benchmark for such Currency (including a Benchmark Replacement), then the Administrative Agent may modify the definition of “Interest Accrual Period” for all Benchmark settings for such Currency at or after such time to reinstate such previously removed tenor.</w:t>
      </w:r>
    </w:p>
    <w:p>
      <w:pPr>
        <w:spacing w:after="0" w:line="181" w:lineRule="exact"/>
        <w:rPr>
          <w:sz w:val="20"/>
          <w:szCs w:val="20"/>
          <w:color w:val="auto"/>
        </w:rPr>
      </w:pPr>
    </w:p>
    <w:p>
      <w:pPr>
        <w:ind w:right="20" w:firstLine="436"/>
        <w:spacing w:after="0" w:line="253" w:lineRule="auto"/>
        <w:tabs>
          <w:tab w:leader="none" w:pos="74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may revoke any request for a Term Benchmark Borrowing or RFR Borrowing of, conversion to or continuation of Term Benchmark Advances or RFR Advances, as applicable, in each affected Currency to be made, converted or continued during any Benchmark Unavailability Period and, failing that, (i) in the case of a request for a Dollar Borrowing, the Borrower will be deemed to have converted such request into a request for a Borrowing of or conversion to a Base Rate Loan, and (ii) in the case of a request for a Term Benchmark Borrowing other than in Dollars or a RFR Borrowing, the Term Benchmark Rate for such Term Benchmark Borrowing or Daily Simple RFR for such RFR Borrowing shall be a rate quoted as being representative of the cost to each Lender to fund its pro rata share of such Term Benchmark Borrowing or RFR Borrowing, as applicable (from whatever source and using whatever representative methodologies as such Lender may select in its reasonable discretion), which each Lender shall provide to the Administrative Agent, and the Administrative Agent shall provide to the Borrower, within five (5) Business Days of the Borrower’s request to the Administrative Agent therefor. During any Benchmark Unavailability Period or at any time that a tenor for the then-current Benchmark is not an Available Tenor, the component of Base Rate based upon the then-current Benchmark or such tenor for such Benchmark, as applicable, will not be used in any determination of Base Rate.</w:t>
      </w:r>
    </w:p>
    <w:p>
      <w:pPr>
        <w:spacing w:after="0" w:line="189"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for any Currency,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Accrual Period” pursuant to clause (v) above.</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w:t>
      </w:r>
      <w:r>
        <w:rPr>
          <w:rFonts w:ascii="Times New Roman" w:cs="Times New Roman" w:eastAsia="Times New Roman" w:hAnsi="Times New Roman"/>
          <w:sz w:val="18"/>
          <w:szCs w:val="18"/>
          <w:color w:val="auto"/>
        </w:rPr>
        <w:t>” means, initially, with respect to Advances denominated in (a) Pounds Sterling, the Daily Simple RFR for such Currency, (b) Dollars, the Term SOFR Reference Rate, (c) Canadian Dollars, the Term CORRA Reference Rate, and (d) each other Agreed Foreign Currency, the Term Benchmark Rate for such Currency; provided that, if a Benchmark Transition Event or an Early Opt-in Election, as applicable, and its related Benchmark Replacement Date have occurred with respect to the Daily Simple RFR or the Term Benchmark Rate, as applicable, for such Currency or the then-current Benchmark, then “Benchmark” means the applicable Benchmark Replacement to the extent that such Benchmark Replacement has replaced such prior benchmark rate pursuant to clause (b)(i) of this Section 2.11.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440" w:top="270" w:right="439" w:bottom="1440" w:gutter="0" w:footer="0" w:header="0"/>
        </w:sectPr>
      </w:pPr>
    </w:p>
    <w:bookmarkStart w:id="101" w:name="page102"/>
    <w:bookmarkEnd w:id="101"/>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Benchmark Replacement</w:t>
      </w:r>
      <w:r>
        <w:rPr>
          <w:rFonts w:ascii="Times New Roman" w:cs="Times New Roman" w:eastAsia="Times New Roman" w:hAnsi="Times New Roman"/>
          <w:sz w:val="18"/>
          <w:szCs w:val="18"/>
          <w:color w:val="auto"/>
        </w:rPr>
        <w:t>” means, for any Available Tenor, the first alternative set forth in the order below that can be determined by the Administrative Agent for the applicable Benchmark Replacement Date provided that, in the case of a Benchmark with respect to any obligations, interest, fees, commissions or other amounts owing hereunder denominated in any currency other than Dollars or calculated with respect thereto, the alternative set forth in clause (2) below:</w:t>
      </w:r>
    </w:p>
    <w:p>
      <w:pPr>
        <w:spacing w:after="0" w:line="74" w:lineRule="exact"/>
        <w:rPr>
          <w:sz w:val="20"/>
          <w:szCs w:val="20"/>
          <w:color w:val="auto"/>
        </w:rPr>
      </w:pPr>
    </w:p>
    <w:p>
      <w:pPr>
        <w:ind w:left="1640" w:hanging="252"/>
        <w:spacing w:after="0"/>
        <w:tabs>
          <w:tab w:leader="none" w:pos="16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the related Benchmark Replacement Adjustment; and</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58" w:lineRule="auto"/>
        <w:tabs>
          <w:tab w:leader="none" w:pos="163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that has been selected by the Administrative Agent and the Borrower as the replacement for the then-current Benchmark for the applicable Currency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8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(1) or (2) above would be less than the Floor, the Benchmark Replacement will be deemed to be the Floor for the purposes of this Agreement and the other Facility Documents</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for a Currency with an Unadjusted Benchmark Replacement, the spread adjustment, or method for calculating or determining such spread adjustment (which may be a positive or negative value or zero) that has been selected by the Administrative Agent and the Borrower for the applicable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in the U.S. syndicated loan market at such time.</w:t>
      </w:r>
    </w:p>
    <w:p>
      <w:pPr>
        <w:spacing w:after="0" w:line="18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“Term Benchmark Rate”, the definition of “Base Rate”, the definition of “Business Day”, the definition of “Term Benchmark Banking Day”, the definition of “Daily Simple RFR”, the definition of “Interest Accrual Period”, the definition of “RFR Business Day”, the definition of “RFR Interest Day”, the definition of “RFR Reference Day”, timing and frequency of</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68" w:right="459" w:bottom="1440" w:gutter="0" w:footer="0" w:header="0"/>
        </w:sectPr>
      </w:pPr>
    </w:p>
    <w:bookmarkStart w:id="102" w:name="page103"/>
    <w:bookmarkEnd w:id="102"/>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in its reasonable discretion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Facility Documents).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19" w:lineRule="exact"/>
        <w:rPr>
          <w:sz w:val="20"/>
          <w:szCs w:val="20"/>
          <w:color w:val="auto"/>
        </w:rPr>
      </w:pPr>
    </w:p>
    <w:p>
      <w:pPr>
        <w:ind w:left="1640" w:hanging="252"/>
        <w:spacing w:after="0"/>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or (2) of the definition of “Benchmark Transition Event,” the later of:</w:t>
      </w:r>
    </w:p>
    <w:p>
      <w:pPr>
        <w:spacing w:after="0" w:line="117"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date of the public statement or publication of information referenced therein; and</w:t>
      </w:r>
    </w:p>
    <w:p>
      <w:pPr>
        <w:spacing w:after="0" w:line="117" w:lineRule="exact"/>
        <w:rPr>
          <w:rFonts w:ascii="Times New Roman" w:cs="Times New Roman" w:eastAsia="Times New Roman" w:hAnsi="Times New Roman"/>
          <w:sz w:val="18"/>
          <w:szCs w:val="18"/>
          <w:color w:val="auto"/>
        </w:rPr>
      </w:pPr>
    </w:p>
    <w:p>
      <w:pPr>
        <w:ind w:left="1420" w:firstLine="8"/>
        <w:spacing w:after="0" w:line="282" w:lineRule="auto"/>
        <w:tabs>
          <w:tab w:leader="none" w:pos="167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administrator of such Benchmark (or the published component used in the calculation thereof) permanently or indefinitely ceases to provide all Available Tenors of such Benchmark (or such component thereof);</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(3) of the definition of “Benchmark Transition Event,” the date of the public statement or publication of information referenced therein;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or</w:t>
      </w:r>
    </w:p>
    <w:p>
      <w:pPr>
        <w:spacing w:after="0" w:line="117" w:lineRule="exact"/>
        <w:rPr>
          <w:rFonts w:ascii="Times New Roman" w:cs="Times New Roman" w:eastAsia="Times New Roman" w:hAnsi="Times New Roman"/>
          <w:sz w:val="18"/>
          <w:szCs w:val="18"/>
          <w:color w:val="auto"/>
        </w:rPr>
      </w:pPr>
    </w:p>
    <w:p>
      <w:pPr>
        <w:ind w:left="980" w:right="480" w:firstLine="408"/>
        <w:spacing w:after="0" w:line="261" w:lineRule="auto"/>
        <w:tabs>
          <w:tab w:leader="none" w:pos="16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Required Lenders.</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such Benchmark is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70" w:right="459" w:bottom="1440" w:gutter="0" w:footer="0" w:header="0"/>
        </w:sectPr>
      </w:pPr>
    </w:p>
    <w:bookmarkStart w:id="103" w:name="page104"/>
    <w:bookmarkEnd w:id="103"/>
    <w:p>
      <w:pPr>
        <w:ind w:right="18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the then-current Benchmark:</w:t>
      </w:r>
    </w:p>
    <w:p>
      <w:pPr>
        <w:spacing w:after="0" w:line="52" w:lineRule="exact"/>
        <w:rPr>
          <w:sz w:val="20"/>
          <w:szCs w:val="20"/>
          <w:color w:val="auto"/>
        </w:rPr>
      </w:pPr>
    </w:p>
    <w:p>
      <w:pPr>
        <w:ind w:left="980" w:right="160" w:firstLine="7"/>
        <w:spacing w:after="0" w:line="261" w:lineRule="auto"/>
        <w:tabs>
          <w:tab w:leader="none" w:pos="12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left="980" w:firstLine="7"/>
        <w:spacing w:after="0" w:line="254" w:lineRule="auto"/>
        <w:tabs>
          <w:tab w:leader="none" w:pos="12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including the Federal Reserve Board, the Federal Reserve Bank of New York, or the Bank of Canada, as applicable,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83" w:lineRule="exact"/>
        <w:rPr>
          <w:rFonts w:ascii="Times New Roman" w:cs="Times New Roman" w:eastAsia="Times New Roman" w:hAnsi="Times New Roman"/>
          <w:sz w:val="18"/>
          <w:szCs w:val="18"/>
          <w:color w:val="auto"/>
        </w:rPr>
      </w:pPr>
    </w:p>
    <w:p>
      <w:pPr>
        <w:ind w:left="980" w:firstLine="7"/>
        <w:spacing w:after="0" w:line="266" w:lineRule="auto"/>
        <w:tabs>
          <w:tab w:leader="none" w:pos="123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4"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Benchmark Unavailability Period</w:t>
      </w:r>
      <w:r>
        <w:rPr>
          <w:rFonts w:ascii="Times New Roman" w:cs="Times New Roman" w:eastAsia="Times New Roman" w:hAnsi="Times New Roman"/>
          <w:sz w:val="18"/>
          <w:szCs w:val="18"/>
          <w:color w:val="auto"/>
        </w:rPr>
        <w:t>” means, with respect to any then-current Benchmark, the period (if any) (x) beginning at the time that a Benchmark Replacement Date pursuant to clauses (1) or (2) of that definition has occurred if, at such time, no Benchmark Replacement has replaced such then-current Benchmark for all purposes hereunder and under any Facility Document in accordance with this Section 2.11(b) and (y) ending at the time that a Benchmark Replacement has replaced such then-current Benchmark for all purposes hereunder and under any Facility Document in accordance with this Section 2.11(b).</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68" w:right="459" w:bottom="1440" w:gutter="0" w:footer="0" w:header="0"/>
        </w:sectPr>
      </w:pPr>
    </w:p>
    <w:bookmarkStart w:id="104" w:name="page105"/>
    <w:bookmarkEnd w:id="10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Daily Simple SOFR</w:t>
      </w:r>
      <w:r>
        <w:rPr>
          <w:rFonts w:ascii="Times New Roman" w:cs="Times New Roman" w:eastAsia="Times New Roman" w:hAnsi="Times New Roman"/>
          <w:sz w:val="18"/>
          <w:szCs w:val="18"/>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Early Opt-in Election</w:t>
      </w:r>
      <w:r>
        <w:rPr>
          <w:rFonts w:ascii="Times New Roman" w:cs="Times New Roman" w:eastAsia="Times New Roman" w:hAnsi="Times New Roman"/>
          <w:sz w:val="18"/>
          <w:szCs w:val="18"/>
          <w:color w:val="auto"/>
        </w:rPr>
        <w:t>” means, if the then-current Benchmark for any Currency is the Adjusted Term Benchmark Rate, the occurrence of:</w:t>
      </w:r>
    </w:p>
    <w:p>
      <w:pPr>
        <w:spacing w:after="0" w:line="119" w:lineRule="exact"/>
        <w:rPr>
          <w:sz w:val="20"/>
          <w:szCs w:val="20"/>
          <w:color w:val="auto"/>
        </w:rPr>
      </w:pPr>
    </w:p>
    <w:p>
      <w:pPr>
        <w:jc w:val="both"/>
        <w:ind w:left="980" w:right="180" w:firstLine="408"/>
        <w:spacing w:after="0" w:line="261" w:lineRule="auto"/>
        <w:tabs>
          <w:tab w:leader="none" w:pos="162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notification by the Administrative Agent to (or the request by the Borrower to the Administrative Agent to notify) each of the other parties hereto that at least five currently outstanding syndicated credit facilities denominated in such Currency at such time contain (as a result of amendment or as originally executed) any applicable replacement benchmark (and such syndicated credit facilities are identified in such notice and are publicly available for review), and</w:t>
      </w:r>
    </w:p>
    <w:p>
      <w:pPr>
        <w:spacing w:after="0" w:line="71"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election by the Administrative Agent and the Borrower to trigger a fallback from the Adjusted Term Benchmark Rate for such Currency and the provision by the Administrative Agent of written notice of such election to the Lenders.</w:t>
      </w:r>
    </w:p>
    <w:p>
      <w:pPr>
        <w:spacing w:after="0" w:line="160" w:lineRule="exact"/>
        <w:rPr>
          <w:sz w:val="20"/>
          <w:szCs w:val="20"/>
          <w:color w:val="auto"/>
        </w:rPr>
      </w:pPr>
    </w:p>
    <w:p>
      <w:pPr>
        <w:ind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Floor</w:t>
      </w:r>
      <w:r>
        <w:rPr>
          <w:rFonts w:ascii="Times New Roman" w:cs="Times New Roman" w:eastAsia="Times New Roman" w:hAnsi="Times New Roman"/>
          <w:sz w:val="18"/>
          <w:szCs w:val="18"/>
          <w:color w:val="auto"/>
        </w:rPr>
        <w:t>” means the benchmark rate floor, if any, provided in this Agreement initially (as of the execution of this Agreement, the modification, amendment or renewal of this Agreement or otherwise) with respect to any applicable Benchmark.</w:t>
      </w:r>
    </w:p>
    <w:p>
      <w:pPr>
        <w:spacing w:after="0" w:line="15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ISDA Definitions</w:t>
      </w:r>
      <w:r>
        <w:rPr>
          <w:rFonts w:ascii="Times New Roman" w:cs="Times New Roman" w:eastAsia="Times New Roman" w:hAnsi="Times New Roman"/>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Relevant Governmental Body</w:t>
      </w:r>
      <w:r>
        <w:rPr>
          <w:rFonts w:ascii="Times New Roman" w:cs="Times New Roman" w:eastAsia="Times New Roman" w:hAnsi="Times New Roman"/>
          <w:sz w:val="18"/>
          <w:szCs w:val="18"/>
          <w:color w:val="auto"/>
        </w:rPr>
        <w:t>” means (a) with respect to a Benchmark Replacement in respect of obligations, interest, fees, commissions or other amounts owing hereunder denominated in Dollars, the Federal Reserve Board and/or the Federal Reserve Bank of New York, or a committee officially endorsed or convened by the Federal Reserve Board and/or the Federal Reserve Bank of New York or any successor thereto, and (b) with respect to a Benchmark Replacement in respect of obligations, interest, fees, commissions or other amounts owing hereunder denominated in any Currency other than Dollars, (1) the central bank for the Currency in which such obligations, interest, fees, commissions or other amounts are denominated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68" w:right="459" w:bottom="1440" w:gutter="0" w:footer="0" w:header="0"/>
        </w:sectPr>
      </w:pPr>
    </w:p>
    <w:bookmarkStart w:id="105" w:name="page106"/>
    <w:bookmarkEnd w:id="105"/>
    <w:p>
      <w:pPr>
        <w:ind w:right="92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2.12. Rescission or Return of Payment</w:t>
      </w:r>
      <w:r>
        <w:rPr>
          <w:rFonts w:ascii="Times New Roman" w:cs="Times New Roman" w:eastAsia="Times New Roman" w:hAnsi="Times New Roman"/>
          <w:sz w:val="18"/>
          <w:szCs w:val="18"/>
          <w:color w:val="auto"/>
        </w:rPr>
        <w:t>. The Borrower agrees that, if at any time (including after the occurrence of the Final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or any part of any payment theretofore made by it to any Secured Party or any designee of a Secured Party is or must be rescinded or returned for any reason whatsoever (including the insolvency, bankruptcy or reorganization of the Borrower or any of its Affiliates), the obligation of the Borrower to make such payment to such Secured Party shall, for the purposes of this Agreement, to the extent that such payment is or must be rescinded or returned, be deemed to have continued in existence and this Agreement shall continue to be effective or be reinstated, as the case maybe, as to such obligations, all as though such payment had not been made.</w:t>
      </w:r>
    </w:p>
    <w:p>
      <w:pPr>
        <w:spacing w:after="0" w:line="18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2.13. Post-Default Interest</w:t>
      </w:r>
      <w:r>
        <w:rPr>
          <w:rFonts w:ascii="Times New Roman" w:cs="Times New Roman" w:eastAsia="Times New Roman" w:hAnsi="Times New Roman"/>
          <w:sz w:val="18"/>
          <w:szCs w:val="18"/>
          <w:color w:val="auto"/>
        </w:rPr>
        <w:t>. The Borrower shall pay interest on all Obligations (other than principal and interest on the Advances,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default rate is reflected in the Applicable Margin) that are not paid when due for the period from the due date thereof until the date the same is paid in full at the Post-Default Rate. Interest payable at the Post-Default Rate shall be payable on each Payment Date in accordance with the Priority of Payments.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2.14. Payments Generally</w:t>
      </w:r>
      <w:r>
        <w:rPr>
          <w:rFonts w:ascii="Times New Roman" w:cs="Times New Roman" w:eastAsia="Times New Roman" w:hAnsi="Times New Roman"/>
          <w:sz w:val="18"/>
          <w:szCs w:val="18"/>
          <w:color w:val="auto"/>
        </w:rPr>
        <w:t>. (a) Principal and interest on any Advance denominated in any Agreed Foreign Currency and payments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any such Advance required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payable in the applicable Agreed Foreign Currency. All other amounts owing and payable to any Secured Party, any Affected Person or any Indemnified Party, in respect of the Advances and other Obligations, including the principal thereof, interest, fees, indemnities, expenses or other amount payable under this Agreement, shall be paid by the Borrower to the Administrative Agent for the account of the applicable recipient in Dollars, in immediately available funds, in accordance with the Priority of Payments, and all without counterclaim, setoff, deduction, defense, abatement, suspension or deferment. The Administrative Agent and each Lender shall provide wire instructions to the Borrower, the Administrative Agent and the Collateral Agent. Payments must be received by the Administrative Agent for account of the Lenders on or prior to 12:00 noon on a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payments received by the Administrative Agent after 12:00 noon on a Business Day will be deemed to have been paid on the next following Business Day.</w:t>
      </w:r>
    </w:p>
    <w:p>
      <w:pPr>
        <w:spacing w:after="0" w:line="19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foregoing provisions of this Section, if, after the making of any Borrowing in any Agreed Foreign Currency, currency control or exchange regulations are imposed in the country which issues such currency with the result that the type of currency in which the Borrowing was made (the </w:t>
      </w:r>
      <w:r>
        <w:rPr>
          <w:rFonts w:ascii="Times New Roman" w:cs="Times New Roman" w:eastAsia="Times New Roman" w:hAnsi="Times New Roman"/>
          <w:sz w:val="18"/>
          <w:szCs w:val="18"/>
          <w:i w:val="1"/>
          <w:iCs w:val="1"/>
          <w:color w:val="auto"/>
        </w:rPr>
        <w:t>“Original Currency”</w:t>
      </w:r>
      <w:r>
        <w:rPr>
          <w:rFonts w:ascii="Times New Roman" w:cs="Times New Roman" w:eastAsia="Times New Roman" w:hAnsi="Times New Roman"/>
          <w:sz w:val="18"/>
          <w:szCs w:val="18"/>
          <w:color w:val="auto"/>
        </w:rPr>
        <w:t>) no longer exists or the Borrower is not able to make payment to the Administrative Agent for the account of the Lenders in such Original Currency, then all payments to be made by the Borrower hereunder in such currency shall instead be made when due in Dollars in an amount equal to the Dollar Equivalent (as of the date of repayment) of such payment due, it being the intention of the parties hereto that the Borrower takes all risks of the imposition of any such currency control or exchange regulations.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68" w:right="459" w:bottom="1440" w:gutter="0" w:footer="0" w:header="0"/>
        </w:sectPr>
      </w:pPr>
    </w:p>
    <w:bookmarkStart w:id="106" w:name="page107"/>
    <w:bookmarkEnd w:id="106"/>
    <w:p>
      <w:pPr>
        <w:ind w:right="40" w:firstLine="436"/>
        <w:spacing w:after="0" w:line="256" w:lineRule="auto"/>
        <w:tabs>
          <w:tab w:leader="none" w:pos="6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otherwise expressly provided herein, all computations of interest, fees and other Obligations shall be made on the basis of a year of 360 days for the actual number of days elapsed in computing interest on any Advance (except that interest computed (i) by reference to the Base Rate at times when the Base Rate is based on the Prime Rate and (ii) on Multicurrency Advances denominated in Pounds Sterling shall be computed on the basis of a year of 365 (or 366 days in a leap year), the date of the making of the Advance shall be included and the date of payment shall be excluded;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 Advance is repaid on the same day on which it is made, one day’s Interest shall be paid on such Advance. All computations made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Lender, the Collateral Agent or the Administrative Agent under this Agreement shall be conclusive absent manifest error.</w:t>
      </w:r>
    </w:p>
    <w:p>
      <w:pPr>
        <w:spacing w:after="0" w:line="18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i w:val="1"/>
          <w:iCs w:val="1"/>
          <w:color w:val="auto"/>
        </w:rPr>
        <w:t>Section 2.15. Increase in Facility Amount</w:t>
      </w:r>
      <w:r>
        <w:rPr>
          <w:rFonts w:ascii="Times New Roman" w:cs="Times New Roman" w:eastAsia="Times New Roman" w:hAnsi="Times New Roman"/>
          <w:sz w:val="18"/>
          <w:szCs w:val="18"/>
          <w:color w:val="auto"/>
        </w:rPr>
        <w:t>. The Borrower may, on any Business Day prior to the Commitment Termination Date, increase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Facility Amount by delivering a request substantially in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i w:val="1"/>
          <w:iCs w:val="1"/>
          <w:color w:val="auto"/>
        </w:rPr>
        <w:t>“Facility Amount Increase Request”</w:t>
      </w:r>
      <w:r>
        <w:rPr>
          <w:rFonts w:ascii="Times New Roman" w:cs="Times New Roman" w:eastAsia="Times New Roman" w:hAnsi="Times New Roman"/>
          <w:sz w:val="18"/>
          <w:szCs w:val="18"/>
          <w:color w:val="auto"/>
        </w:rPr>
        <w:t xml:space="preserve">) or in such other form acceptable to the Administrative Agent at least five (5) Business Days prior to the desired effective date of such increase (the </w:t>
      </w:r>
      <w:r>
        <w:rPr>
          <w:rFonts w:ascii="Times New Roman" w:cs="Times New Roman" w:eastAsia="Times New Roman" w:hAnsi="Times New Roman"/>
          <w:sz w:val="18"/>
          <w:szCs w:val="18"/>
          <w:i w:val="1"/>
          <w:iCs w:val="1"/>
          <w:color w:val="auto"/>
        </w:rPr>
        <w:t>“Facility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Amount Increase”</w:t>
      </w:r>
      <w:r>
        <w:rPr>
          <w:rFonts w:ascii="Times New Roman" w:cs="Times New Roman" w:eastAsia="Times New Roman" w:hAnsi="Times New Roman"/>
          <w:sz w:val="18"/>
          <w:szCs w:val="18"/>
          <w:color w:val="auto"/>
        </w:rPr>
        <w:t>) identifying an additional Lender that is a Permitted Assignee (or additional Commitments for existing Lender(s)), and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its Commitment (or additional amount of its Commitment(s));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any increase of the Facility Amount to an amount in excess of $900,000,000 will require the approval of all Lenders, (ii) any increase of the aggregate amount of the Facility Amount shall be in an amount not less than $10,000,000, (iii) no Default or Event of Default shall have occurred and be continuing at the time of the request or the effective date of the Facility Amount Increase, (iv) all representations and warranties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hereof (as the same may be amended from time to time) shall be true and correct in all material respects (except for representations and warranties already qualified by materiality or Material Adverse Effect, which shall be true and correct) at the time of such request and on the effective date of such Facility Amount Increase, and (v) unless such increase is increasing the Commitment of an existing Lender, the Administrative Agent shall have provided its written consent to such increase (which consent shall not be unreasonably withheld or delayed). The effective date of the Facility Amount Increase shall be agreed upon by the Borrower and the Administrative Agent. Upon the effectiveness thereof, the new Lender(s) (or, if applicable, existing Lender(s)) shall make Advances in an amount sufficient such that after giving effect to its advance each Lender shall have outstanding its Percentage of Advances. It shall be a condition to such effectiveness that (i) if any Advances are bearing interest at the Adjusted Term Benchmark Rate on the date of such effectiveness, such Advances shall be deemed to be prepaid on such date and the Borrower shall pay any amounts owing to the Lenders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a Facility Amount Increase is made among the existing Lenders and the amount of the increase in each such Lender’s Commitment is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 existing Commitments of such Lenders on the date of such Facility Amount Increase, such Advances bearing interest at the Adjusted Term Benchmark Rate shall not be deemed to be prepaid on such date and (ii) the Borrower shall not have terminated any portion of the Commitments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hereof. The Borrower agrees to pay any reasonable expenses of the Administrative Agent relating to any Facility Amount Increase. Notwithstanding anything herein to the contrary, no Lender shall have any obligation to increase its Commitment and no Lender’s Commitment shall be increased without its consent thereto, and each Lender may at its option, unconditionally and without cause, decline to increase its Commitment. For the avoidance of doubt, each Advance made under a Facility Amount Increase shall be subject to the same terms (including pricing) as Advances under the existing Facility Amount.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07" w:name="page108"/>
    <w:bookmarkEnd w:id="107"/>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2.16.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36"/>
        <w:spacing w:after="0" w:line="284" w:lineRule="auto"/>
        <w:tabs>
          <w:tab w:leader="none" w:pos="6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 then, until such time as such Lender is no longer a Defaulting Lender, to the extent permitted by applicable law:</w:t>
      </w:r>
    </w:p>
    <w:p>
      <w:pPr>
        <w:spacing w:after="0" w:line="52"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07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Defaulting Lender’s right to approve or disapprove any amendment, waiver or consent with respect to this Agreement shall be restricted as set forth in the definition of Required Lenders and in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firstLine="419"/>
        <w:spacing w:after="0" w:line="252" w:lineRule="auto"/>
        <w:tabs>
          <w:tab w:leader="none" w:pos="112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15.23</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payment of any amounts owing by such Defaulting Lender to the Administrative Agent hereunder;</w:t>
      </w:r>
      <w:r>
        <w:rPr>
          <w:rFonts w:ascii="Times New Roman" w:cs="Times New Roman" w:eastAsia="Times New Roman" w:hAnsi="Times New Roman"/>
          <w:sz w:val="18"/>
          <w:szCs w:val="18"/>
          <w:i w:val="1"/>
          <w:iCs w:val="1"/>
          <w:color w:val="auto"/>
        </w:rPr>
        <w:t xml:space="preserve"> second</w:t>
      </w:r>
      <w:r>
        <w:rPr>
          <w:rFonts w:ascii="Times New Roman" w:cs="Times New Roman" w:eastAsia="Times New Roman" w:hAnsi="Times New Roman"/>
          <w:sz w:val="18"/>
          <w:szCs w:val="18"/>
          <w:color w:val="auto"/>
        </w:rPr>
        <w:t>, to the payment on a 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rata basis of any amounts owing by such Defaulting Lender to the Swingline Lender hereunder;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as the Borrower may request (so long as no Default or Event of Default exists), to the funding of any Advance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if so determined by the Administrative Agent and the Borrower, to be held in a deposit account and released pro rata in order to satisfy such Defaulting Lender’s potential future funding obligations with respect to Advances under this Agreement;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to the payment of any amounts owing to the Lenders or Swingline Lender as a result of any judgment of a court of competent jurisdiction obtained by any Lender or Swingline Lender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to such Defaulting Lender or as otherwise directed by a court of competent jurisdiction; provided that if (x) such payment is a payment of the principal amount of any Advances in respect of which such Defaulting Lender has not fully funded its appropriate share, and (y) such Advances were made at a time when the conditions set forth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were satisfied or waived, such payment shall be applied solely to pay the Advances of all Non-Defaulting Lenders on a pro rata basis prior to being applied to the payment of any Advances of such Defaulting Lender until such time as all Advances and funded and unfunded participations in Swingline Advances are held by the Lenders pro rata in accordance with the Commitments without giving effect to sub-section (iv) below. Any payments, prepayments or other amounts paid or payable to a Defaulting Lender that are applied (or held) to pay amounts owed by a Defaulting Lender pursuant to this Section 2.16(a)(ii) shall be deemed paid to and redirected by such Defaulting Lender, and each Lender irrevocably consents hereto.</w:t>
      </w:r>
    </w:p>
    <w:p>
      <w:pPr>
        <w:spacing w:after="0" w:line="79"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7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Defaulting Lender shall be entitled to receive any Commitment Fee pursuant to the Lender Fee Letter for any period during which that Lender is a Defaulting Lender (and the Borrower shall not be required to pay any such fee that otherwise would have been required to have been paid to that Defaulting Lender).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0"/>
          </w:cols>
          <w:pgMar w:left="440" w:top="268" w:right="459" w:bottom="1440" w:gutter="0" w:footer="0" w:header="0"/>
        </w:sectPr>
      </w:pPr>
    </w:p>
    <w:bookmarkStart w:id="108" w:name="page109"/>
    <w:bookmarkEnd w:id="108"/>
    <w:p>
      <w:pPr>
        <w:ind w:left="440" w:firstLine="419"/>
        <w:spacing w:after="0" w:line="254" w:lineRule="auto"/>
        <w:tabs>
          <w:tab w:leader="none" w:pos="116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or any part of such Defaulting Lender’s participation in Swingline Advances shall be reallocated among the Non-Defaulting Lenders in accordance with their respective Percentages of the Commitments (calculated without regard to such Defaulting Lender’s Commitment) but only to the extent that (x) the conditions set forth in Section 3.02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sum of the outstanding Advances of any Non-Defaulting Lender plus such Non-Defaulting Lender’s pro rata risk participation in each Swingline Advance to exceed such Non-Defaulting Lender’s Commitment. Subject to </w:t>
      </w:r>
      <w:r>
        <w:rPr>
          <w:rFonts w:ascii="Times New Roman" w:cs="Times New Roman" w:eastAsia="Times New Roman" w:hAnsi="Times New Roman"/>
          <w:sz w:val="18"/>
          <w:szCs w:val="18"/>
          <w:u w:val="single" w:color="auto"/>
          <w:color w:val="auto"/>
        </w:rPr>
        <w:t>Section 15.25</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0" w:lineRule="exact"/>
        <w:rPr>
          <w:rFonts w:ascii="Times New Roman" w:cs="Times New Roman" w:eastAsia="Times New Roman" w:hAnsi="Times New Roman"/>
          <w:sz w:val="18"/>
          <w:szCs w:val="18"/>
          <w:color w:val="auto"/>
        </w:rPr>
      </w:pPr>
    </w:p>
    <w:p>
      <w:pPr>
        <w:jc w:val="both"/>
        <w:ind w:left="440" w:right="200" w:firstLine="419"/>
        <w:spacing w:after="0" w:line="266" w:lineRule="auto"/>
        <w:tabs>
          <w:tab w:leader="none" w:pos="111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reallocation described in clause (iv) above cannot, or can only partially, be effected, the Borrower shall, without prejudice to any right or remedy available to it hereunder or under law, prepay Swingline Advances in an amount equal to the Defaulting Lender’s Percentage of such Swingline Advances.</w:t>
      </w:r>
    </w:p>
    <w:p>
      <w:pPr>
        <w:spacing w:after="0" w:line="17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Defaulting Lender Cure</w:t>
      </w:r>
      <w:r>
        <w:rPr>
          <w:rFonts w:ascii="Times New Roman" w:cs="Times New Roman" w:eastAsia="Times New Roman" w:hAnsi="Times New Roman"/>
          <w:sz w:val="18"/>
          <w:szCs w:val="18"/>
          <w:color w:val="auto"/>
        </w:rPr>
        <w:t>. If the Borrower, the Administrative Agent and Swingline Lender agree in writing that a Lender is no longer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and funded and unfunded participations in Swingline Advances to be held pro rata by the Lenders in accordance with the applicable Commitments (without giving effect to Section 2.16(a)(iv), whereupon such Lender will cease 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5" w:lineRule="exact"/>
        <w:rPr>
          <w:rFonts w:ascii="Times New Roman" w:cs="Times New Roman" w:eastAsia="Times New Roman" w:hAnsi="Times New Roman"/>
          <w:sz w:val="18"/>
          <w:szCs w:val="18"/>
          <w:color w:val="auto"/>
        </w:rPr>
      </w:pPr>
    </w:p>
    <w:p>
      <w:pPr>
        <w:ind w:right="360" w:firstLine="436"/>
        <w:spacing w:after="0" w:line="284" w:lineRule="auto"/>
        <w:tabs>
          <w:tab w:leader="none" w:pos="6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Swingline Advances</w:t>
      </w:r>
      <w:r>
        <w:rPr>
          <w:rFonts w:ascii="Times New Roman" w:cs="Times New Roman" w:eastAsia="Times New Roman" w:hAnsi="Times New Roman"/>
          <w:sz w:val="18"/>
          <w:szCs w:val="18"/>
          <w:color w:val="auto"/>
        </w:rPr>
        <w:t>. So long as any Lender is a Defaulting Lender, the Swingline Lender shall not be required to fund any Swingline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ONDITIONS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RECEDENT</w:t>
      </w:r>
    </w:p>
    <w:p>
      <w:pPr>
        <w:spacing w:after="0" w:line="227" w:lineRule="exact"/>
        <w:rPr>
          <w:sz w:val="20"/>
          <w:szCs w:val="20"/>
          <w:color w:val="auto"/>
        </w:rPr>
      </w:pPr>
    </w:p>
    <w:p>
      <w:pPr>
        <w:ind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3.01. Conditions Precedent to Initial Borrowing</w:t>
      </w:r>
      <w:r>
        <w:rPr>
          <w:rFonts w:ascii="Times New Roman" w:cs="Times New Roman" w:eastAsia="Times New Roman" w:hAnsi="Times New Roman"/>
          <w:sz w:val="18"/>
          <w:szCs w:val="18"/>
          <w:color w:val="auto"/>
        </w:rPr>
        <w:t>. The obligation of each Lender to make its initial Advance hereunder shall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conditions precedent that the Administrative Agent shall have received on or before the Closing Date the following, each in form and substance reasonably satisfactory to the Administrative Agent:</w:t>
      </w:r>
    </w:p>
    <w:p>
      <w:pPr>
        <w:spacing w:after="0" w:line="67" w:lineRule="exact"/>
        <w:rPr>
          <w:sz w:val="20"/>
          <w:szCs w:val="20"/>
          <w:color w:val="auto"/>
        </w:rPr>
      </w:pPr>
    </w:p>
    <w:p>
      <w:pPr>
        <w:ind w:left="1100" w:hanging="241"/>
        <w:spacing w:after="0"/>
        <w:tabs>
          <w:tab w:leader="none" w:pos="11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Facility Documents duly executed and delivered by the parties thereto, which shall each be in full force and effect;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of the Constituent Documents of the Borrower and the Collateral Manager as in effect on the Funding Effective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ind w:left="440" w:right="100" w:firstLine="419"/>
        <w:spacing w:after="0" w:line="282" w:lineRule="auto"/>
        <w:tabs>
          <w:tab w:leader="none" w:pos="110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and complete copies certified by a Responsible Officer of the Borrower of all Governmental Authorizations, Private Authorizations and Governmental Filings, if any, required in connection with the transactions contemplated by this Agreement;</w:t>
      </w:r>
    </w:p>
    <w:p>
      <w:pPr>
        <w:spacing w:after="0" w:line="53"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Responsible Officer of the Borrower and of the Collateral Manager certifying (i) as to its Constituent Documents, (ii) its certificate of good standing issued by the jurisdiction of its organization, (iii) as to its resolutions or other action of its board of directors or members approving this Agreement and the other Facility Documents to which it is a party and the transactions contemplated thereby, (iv) that its representations and warranties set forth in the Facility Documents to which it is a party are true and correct in all material respects as of the Closing Date (except to the extent such representations and warranties expressly relate to any earlier date, in which case such representations and warranties shall be true and correct in all material respects as of such earlier date), (v) no Default or Event of Default has occurred and is continuing, and (vi) as to the incumbency and specimen signature of each of its Responsible Officers authorized to execute the Facility Documents to which it is a party;</w:t>
      </w:r>
    </w:p>
    <w:p>
      <w:pPr>
        <w:spacing w:after="0" w:line="83" w:lineRule="exact"/>
        <w:rPr>
          <w:rFonts w:ascii="Times New Roman" w:cs="Times New Roman" w:eastAsia="Times New Roman" w:hAnsi="Times New Roman"/>
          <w:sz w:val="18"/>
          <w:szCs w:val="18"/>
          <w:color w:val="auto"/>
        </w:rPr>
      </w:pPr>
    </w:p>
    <w:p>
      <w:pPr>
        <w:ind w:left="440" w:right="980" w:firstLine="419"/>
        <w:spacing w:after="0" w:line="312" w:lineRule="auto"/>
        <w:tabs>
          <w:tab w:leader="none" w:pos="110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 financing statements, duly filed on or before the Funding Effective Date, under the UCC in all jurisdictions that the Administrative Agent deems necessary or desirable in order to perfect the interests in the Collateral contemplated by this Agreement;</w:t>
      </w:r>
    </w:p>
    <w:p>
      <w:pPr>
        <w:spacing w:after="0" w:line="31" w:lineRule="exact"/>
        <w:rPr>
          <w:rFonts w:ascii="Times New Roman" w:cs="Times New Roman" w:eastAsia="Times New Roman" w:hAnsi="Times New Roman"/>
          <w:sz w:val="17"/>
          <w:szCs w:val="17"/>
          <w:color w:val="auto"/>
        </w:rPr>
      </w:pPr>
    </w:p>
    <w:p>
      <w:pPr>
        <w:ind w:left="440" w:right="40" w:firstLine="419"/>
        <w:spacing w:after="0" w:line="266" w:lineRule="auto"/>
        <w:tabs>
          <w:tab w:leader="none" w:pos="108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payoff or release letters evidencing the termination of, and repayment in full of obligations under, the Prior Credit Agreement, and copies of proper financing statement filings necessary to release or assign (in the discretion of the Administrative Agent) all security interests and other rights of any Person in the Collateral previously granted by the Borrower or any transferor in connection with the Prior Credit Agreement;</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opinions (addressed to each of the Secured Parties) of Dechert LLP, New York counsel to the Borrower and the Collateral Manager and Nixon Peabody LLP, counsel to the Collateral Agent, covering such matters as the Administrative Agent and its counsel shall reasonably request;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66" w:right="459" w:bottom="1440" w:gutter="0" w:footer="0" w:header="0"/>
        </w:sectPr>
      </w:pPr>
    </w:p>
    <w:bookmarkStart w:id="110" w:name="page111"/>
    <w:bookmarkEnd w:id="110"/>
    <w:p>
      <w:pPr>
        <w:ind w:right="80" w:firstLine="419"/>
        <w:spacing w:after="0" w:line="282" w:lineRule="auto"/>
        <w:tabs>
          <w:tab w:leader="none" w:pos="6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evidence reasonably satisfactory to it that all of the Covered Accounts shall have been established; and the Account Control Agreement shall have been executed and delivered by the Borrower, the Collateral Agent and the Custodian and shall be in full force and effect;</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6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(x) all fees to be received by each Lender on or prior to the Closing Date have been received; and (y) the accrued fees and expenses of Chapman and Cutler, counsel to the Administrative Agent, in connection with the transactions contemplated hereby (to the extent invoiced prior to the Closing Date), shall have been paid by the Borrower;</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the Collateral Agent Fee Letter;</w:t>
      </w:r>
    </w:p>
    <w:p>
      <w:pPr>
        <w:spacing w:after="0" w:line="117" w:lineRule="exact"/>
        <w:rPr>
          <w:rFonts w:ascii="Times New Roman" w:cs="Times New Roman" w:eastAsia="Times New Roman" w:hAnsi="Times New Roman"/>
          <w:sz w:val="18"/>
          <w:szCs w:val="18"/>
          <w:color w:val="auto"/>
        </w:rPr>
      </w:pPr>
    </w:p>
    <w:p>
      <w:pPr>
        <w:ind w:right="180" w:firstLine="419"/>
        <w:spacing w:after="0" w:line="266" w:lineRule="auto"/>
        <w:tabs>
          <w:tab w:leader="none" w:pos="6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such Collateral (including any promissory note, executed assignment agreements and word or pdf copies of the principal credit agreement for each initial Collateral Loan, to the extent received by the Borrower) in accordance with the provisions of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have been effected;</w:t>
      </w:r>
    </w:p>
    <w:p>
      <w:pPr>
        <w:spacing w:after="0" w:line="67" w:lineRule="exact"/>
        <w:rPr>
          <w:rFonts w:ascii="Times New Roman" w:cs="Times New Roman" w:eastAsia="Times New Roman" w:hAnsi="Times New Roman"/>
          <w:sz w:val="18"/>
          <w:szCs w:val="18"/>
          <w:color w:val="auto"/>
        </w:rPr>
      </w:pPr>
    </w:p>
    <w:p>
      <w:pPr>
        <w:ind w:right="680" w:firstLine="419"/>
        <w:spacing w:after="0" w:line="282" w:lineRule="auto"/>
        <w:tabs>
          <w:tab w:leader="none" w:pos="63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 Responsible Officer of the Borrower, dated as of the Closing Date, to the effect that, in the case of each item of Collateral pledged to the Collateral Agent, on the Closing Date and immediately prior to the delivery thereof on the Closing Date:</w:t>
      </w:r>
    </w:p>
    <w:p>
      <w:pPr>
        <w:spacing w:after="0" w:line="5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15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the owner of such Collateral free and clear of any liens, claims or encumbrances of any nature whatsoever except for (A) those which are being released on the Closing Date and (B) those granted pursuant to this Agreement;</w:t>
      </w:r>
    </w:p>
    <w:p>
      <w:pPr>
        <w:spacing w:after="0" w:line="53" w:lineRule="exact"/>
        <w:rPr>
          <w:rFonts w:ascii="Times New Roman" w:cs="Times New Roman" w:eastAsia="Times New Roman" w:hAnsi="Times New Roman"/>
          <w:sz w:val="18"/>
          <w:szCs w:val="18"/>
          <w:color w:val="auto"/>
        </w:rPr>
      </w:pPr>
    </w:p>
    <w:p>
      <w:pPr>
        <w:ind w:left="540" w:firstLine="408"/>
        <w:spacing w:after="0" w:line="282" w:lineRule="auto"/>
        <w:tabs>
          <w:tab w:leader="none" w:pos="120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acquired its ownership in such Collateral in good faith without notice of any adverse claim, except as described in clause (i) above;</w:t>
      </w:r>
    </w:p>
    <w:p>
      <w:pPr>
        <w:spacing w:after="0" w:line="53" w:lineRule="exact"/>
        <w:rPr>
          <w:rFonts w:ascii="Times New Roman" w:cs="Times New Roman" w:eastAsia="Times New Roman" w:hAnsi="Times New Roman"/>
          <w:sz w:val="18"/>
          <w:szCs w:val="18"/>
          <w:color w:val="auto"/>
        </w:rPr>
      </w:pPr>
    </w:p>
    <w:p>
      <w:pPr>
        <w:ind w:left="540" w:firstLine="408"/>
        <w:spacing w:after="0" w:line="282" w:lineRule="auto"/>
        <w:tabs>
          <w:tab w:leader="none" w:pos="125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not assigned, pledged or otherwise encumbered any interest in such Collateral (or, if any such interest has been assigned, pledged or otherwise encumbered, it has been released) other than interests granted pursuant to this Agreement;</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full right to grant a security interest in and assign and pledge such Collateral to the Collateral Agent; and</w:t>
      </w:r>
    </w:p>
    <w:p>
      <w:pPr>
        <w:spacing w:after="0" w:line="117"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196"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creates, upon Delivery of Collateral, filing of the financing statements required hereunder and execution of the Account Control Agreement, a first priority, perfected security interest in the Collateral, except as permitted by this Agreement;</w:t>
      </w:r>
    </w:p>
    <w:p>
      <w:pPr>
        <w:spacing w:after="0" w:line="51"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520"/>
          </w:cols>
          <w:pgMar w:left="880" w:top="270" w:right="499" w:bottom="1440" w:gutter="0" w:footer="0" w:header="0"/>
        </w:sectPr>
      </w:pPr>
    </w:p>
    <w:bookmarkStart w:id="111" w:name="page112"/>
    <w:bookmarkEnd w:id="111"/>
    <w:p>
      <w:pPr>
        <w:ind w:left="440" w:right="80" w:firstLine="419"/>
        <w:spacing w:after="0" w:line="261" w:lineRule="auto"/>
        <w:tabs>
          <w:tab w:leader="none" w:pos="11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executed Certificate of Beneficial Ownership and all documentation and other information requested by any such Lender required by bank regulatory authorities under applicable “know your customer” and anti-money laundering rules and regulations, including the Patriot Act; and the Administrative Agent shall have received a fully executed Internal Revenue Service Form W-9 (or its equivalent) for the Borrower, the Collateral Manager and the BDC;</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closing certificate from the Borrower substantially in the form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Closing Date, delivery to the Custodian of Related Documents for initial Eligible Collateral Loans;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opinions, instruments, certificates and documents from the Borrower as the Agents or any Lender shall have reasonably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w:t>
      </w:r>
    </w:p>
    <w:p>
      <w:pPr>
        <w:spacing w:after="0" w:line="20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3.02. Conditions Precedent to Each Borrowing</w:t>
      </w:r>
      <w:r>
        <w:rPr>
          <w:rFonts w:ascii="Times New Roman" w:cs="Times New Roman" w:eastAsia="Times New Roman" w:hAnsi="Times New Roman"/>
          <w:sz w:val="18"/>
          <w:szCs w:val="18"/>
          <w:color w:val="auto"/>
        </w:rPr>
        <w:t>. The obligation of each Lender to make each Advance to be made by it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initial Advance) on each Borrowing Date shall be subject to the fulfillment of the following conditions;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conditions described in clauses (b) and (c) (other than a Default or Event of Default described in </w:t>
      </w:r>
      <w:r>
        <w:rPr>
          <w:rFonts w:ascii="Times New Roman" w:cs="Times New Roman" w:eastAsia="Times New Roman" w:hAnsi="Times New Roman"/>
          <w:sz w:val="18"/>
          <w:szCs w:val="18"/>
          <w:u w:val="single" w:color="auto"/>
          <w:color w:val="auto"/>
        </w:rPr>
        <w:t>Sections 6.01(c) or (f)</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Sections 6.02(c), (e) or (f)</w:t>
      </w:r>
      <w:r>
        <w:rPr>
          <w:rFonts w:ascii="Times New Roman" w:cs="Times New Roman" w:eastAsia="Times New Roman" w:hAnsi="Times New Roman"/>
          <w:sz w:val="18"/>
          <w:szCs w:val="18"/>
          <w:color w:val="auto"/>
        </w:rPr>
        <w:t xml:space="preserve">) below need not be satisfied if the proceeds of the Borrowing are used to fund Revolving Collateral Loans or Delayed Drawdown Collateral Loans then owned by the Borrower or to settle trades committed to by the Borrower prior to the end of the Reinvestment Period or to fund the Revolving Reserve Account to the extent required under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shall not apply with respect to any Swingline Refinancing Advances:</w:t>
      </w:r>
    </w:p>
    <w:p>
      <w:pPr>
        <w:spacing w:after="0" w:line="76" w:lineRule="exact"/>
        <w:rPr>
          <w:sz w:val="20"/>
          <w:szCs w:val="20"/>
          <w:color w:val="auto"/>
        </w:rPr>
      </w:pPr>
    </w:p>
    <w:p>
      <w:pPr>
        <w:ind w:left="440" w:right="520" w:firstLine="419"/>
        <w:spacing w:after="0" w:line="282" w:lineRule="auto"/>
        <w:tabs>
          <w:tab w:leader="none" w:pos="11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Notice of Borrowing with respect to such Advance (including the Borrowing Base Calculation Statement attached thereto, all duly completed) delivered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making of such Advance on the applicable Borrowing Date, each Coverage Test shall be satisfied (as demonstrated on the Borrowing Base Calculation Statement attached to such Notice of Borrowing);</w:t>
      </w:r>
    </w:p>
    <w:p>
      <w:pPr>
        <w:spacing w:after="0" w:line="53"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10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the Borrower contained in this Agreement shall be true and correct in all material respects (except for representations and warranties already qualified by materiality or Material Adverse Effect, which shall be true and correct) as of such Borrowing Date (except to the extent such representations and warranties expressly relate to any earlier date, in which case such representations and warranties shall be true and correct in all material respects as of such earlier date as if made on such date);</w:t>
      </w:r>
    </w:p>
    <w:p>
      <w:pPr>
        <w:spacing w:after="0" w:line="71"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requested Advance is denominated in an Agreed Foreign Currency, after giving effect to such Advance, the aggregate outstanding principal balance of all Advances denominated in such currency shall not exceed the Aggregate Principal Balance of all Eligible Collateral Loans denominated in such currency by more than 10% of the Aggregate Principal Balance of all Eligible Collateral Loans denominated in such currency;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80"/>
          </w:cols>
          <w:pgMar w:left="440" w:top="270" w:right="479" w:bottom="1440" w:gutter="0" w:footer="0" w:header="0"/>
        </w:sectPr>
      </w:pPr>
    </w:p>
    <w:bookmarkStart w:id="112" w:name="page113"/>
    <w:bookmarkEnd w:id="112"/>
    <w:p>
      <w:pPr>
        <w:ind w:left="440" w:right="140" w:firstLine="419"/>
        <w:spacing w:after="0" w:line="282" w:lineRule="auto"/>
        <w:tabs>
          <w:tab w:leader="none" w:pos="110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Event of Default or Collateral Manager Replacement Event shall have occurred and be continuing at the time of the making of such Advance or shall result upon the making of such Advance; and</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Reinvestment Period shall not have terminated.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ARRANTIES</w:t>
      </w:r>
    </w:p>
    <w:p>
      <w:pPr>
        <w:spacing w:after="0" w:line="227"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4.01. Representations and Warranties of the Borrower</w:t>
      </w:r>
      <w:r>
        <w:rPr>
          <w:rFonts w:ascii="Times New Roman" w:cs="Times New Roman" w:eastAsia="Times New Roman" w:hAnsi="Times New Roman"/>
          <w:sz w:val="18"/>
          <w:szCs w:val="18"/>
          <w:color w:val="auto"/>
        </w:rPr>
        <w:t>. The Borrower represents and warrants to each of the Secured Parties on and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Measurement Date (and, in respect of clause (i) below, each date such information is provided by or on behalf of it), as follows:</w:t>
      </w:r>
    </w:p>
    <w:p>
      <w:pPr>
        <w:spacing w:after="0" w:line="50" w:lineRule="exact"/>
        <w:rPr>
          <w:sz w:val="20"/>
          <w:szCs w:val="20"/>
          <w:color w:val="auto"/>
        </w:rPr>
      </w:pPr>
    </w:p>
    <w:p>
      <w:pPr>
        <w:ind w:left="440" w:right="460" w:firstLine="419"/>
        <w:spacing w:after="0" w:line="267" w:lineRule="auto"/>
        <w:tabs>
          <w:tab w:leader="none" w:pos="110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Organization</w:t>
      </w:r>
      <w:r>
        <w:rPr>
          <w:rFonts w:ascii="Times New Roman" w:cs="Times New Roman" w:eastAsia="Times New Roman" w:hAnsi="Times New Roman"/>
          <w:sz w:val="18"/>
          <w:szCs w:val="18"/>
          <w:color w:val="auto"/>
        </w:rPr>
        <w:t>. The Borrower is a limited liability company duly organized and validly existing under the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65"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Qualification and Good Standing</w:t>
      </w:r>
      <w:r>
        <w:rPr>
          <w:rFonts w:ascii="Times New Roman" w:cs="Times New Roman" w:eastAsia="Times New Roman" w:hAnsi="Times New Roman"/>
          <w:sz w:val="18"/>
          <w:szCs w:val="18"/>
          <w:color w:val="auto"/>
        </w:rPr>
        <w:t>. The Borrower is in good standing in the State of Delaware. The Borrower is duly qualified to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requires such qualification, except where the failure to be so qualified or in good standing could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440" w:firstLine="419"/>
        <w:spacing w:after="0" w:line="257" w:lineRule="auto"/>
        <w:tabs>
          <w:tab w:leader="none" w:pos="110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Execution and Delivery; Legal, Valid and Binding; Enforceability</w:t>
      </w:r>
      <w:r>
        <w:rPr>
          <w:rFonts w:ascii="Times New Roman" w:cs="Times New Roman" w:eastAsia="Times New Roman" w:hAnsi="Times New Roman"/>
          <w:sz w:val="18"/>
          <w:szCs w:val="18"/>
          <w:color w:val="auto"/>
        </w:rPr>
        <w:t>. The execution and delivery by the Borrower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74" w:lineRule="exact"/>
        <w:rPr>
          <w:rFonts w:ascii="Times New Roman" w:cs="Times New Roman" w:eastAsia="Times New Roman" w:hAnsi="Times New Roman"/>
          <w:sz w:val="18"/>
          <w:szCs w:val="18"/>
          <w:color w:val="auto"/>
        </w:rPr>
      </w:pPr>
    </w:p>
    <w:p>
      <w:pPr>
        <w:ind w:left="440" w:right="140" w:firstLine="419"/>
        <w:spacing w:after="0" w:line="267" w:lineRule="auto"/>
        <w:tabs>
          <w:tab w:leader="none" w:pos="11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Non-Contravention</w:t>
      </w:r>
      <w:r>
        <w:rPr>
          <w:rFonts w:ascii="Times New Roman" w:cs="Times New Roman" w:eastAsia="Times New Roman" w:hAnsi="Times New Roman"/>
          <w:sz w:val="18"/>
          <w:szCs w:val="18"/>
          <w:color w:val="auto"/>
        </w:rPr>
        <w:t>. None of the execution and delivery by the Borrower of this Agreement or the other Facility Documents to which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party, the Borrowings or the pledge of the Collateral hereunder, the consummation of the transactions herein or therein contemplated, or compliance by it with the terms, conditions and provisions hereof</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113" w:name="page114"/>
    <w:bookmarkEnd w:id="113"/>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thereof, will (i) conflict with, or result in a breach or violation of, or constitute a default under its Constituent Documents, (ii) 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82" w:lineRule="exact"/>
        <w:rPr>
          <w:sz w:val="20"/>
          <w:szCs w:val="20"/>
          <w:color w:val="auto"/>
        </w:rPr>
      </w:pPr>
    </w:p>
    <w:p>
      <w:pPr>
        <w:ind w:firstLine="419"/>
        <w:spacing w:after="0" w:line="254" w:lineRule="auto"/>
        <w:tabs>
          <w:tab w:leader="none" w:pos="66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Authorizations; Private Authorizations; Governmental Filings</w:t>
      </w:r>
      <w:r>
        <w:rPr>
          <w:rFonts w:ascii="Times New Roman" w:cs="Times New Roman" w:eastAsia="Times New Roman" w:hAnsi="Times New Roman"/>
          <w:sz w:val="18"/>
          <w:szCs w:val="18"/>
          <w:color w:val="auto"/>
        </w:rPr>
        <w:t>. The Borrower has obtained, maintained and kept in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the Borrowings by the Borrower under this Agreement, the pledge of the Collateral by the Borrower under this Agreement and the performance by the Borrower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the Borrowings by the Borrower under this Agreement, the pledge of the Collateral by the Borrower under this Agreement or the performance of its obligations under this Agreement and the other Facility Documents to which it is a party.</w:t>
      </w:r>
    </w:p>
    <w:p>
      <w:pPr>
        <w:spacing w:after="0" w:line="80" w:lineRule="exact"/>
        <w:rPr>
          <w:rFonts w:ascii="Times New Roman" w:cs="Times New Roman" w:eastAsia="Times New Roman" w:hAnsi="Times New Roman"/>
          <w:sz w:val="18"/>
          <w:szCs w:val="18"/>
          <w:color w:val="auto"/>
        </w:rPr>
      </w:pPr>
    </w:p>
    <w:p>
      <w:pPr>
        <w:ind w:right="20" w:firstLine="419"/>
        <w:spacing w:after="0" w:line="253" w:lineRule="auto"/>
        <w:tabs>
          <w:tab w:leader="none" w:pos="64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Agreements, Laws, Etc</w:t>
      </w:r>
      <w:r>
        <w:rPr>
          <w:rFonts w:ascii="Times New Roman" w:cs="Times New Roman" w:eastAsia="Times New Roman" w:hAnsi="Times New Roman"/>
          <w:sz w:val="18"/>
          <w:szCs w:val="18"/>
          <w:color w:val="auto"/>
        </w:rPr>
        <w:t>. The Borrower has duly observed and complied in all material respects with all Applicable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the conduct of its business and its assets. The Borrower has preserved and kept in full force and effect its legal existence. The Borrower has preserved and kept in full force and effect its rights, privileges, qualifications and franchises, except where the failure to do so could not reasonably be expected to result in a Material Adverse Effect. Without limiting the foregoing, (x) to the extent applicable, the Borrower is in compliance in all material respects with (1) economic or financial sanctions or trade embargoes (or similar measures) imposed, administered or enforced from time to time by the United States of America, including the U.S. Department of Treasury and/or the U.S. Office of Foreign Asset Controls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xml:space="preserve">), including U.S. Executive Order No. 13224, and other related statutes, laws and regulations and (2) Anti-Corruption Laws (collectively, the </w:t>
      </w:r>
      <w:r>
        <w:rPr>
          <w:rFonts w:ascii="Times New Roman" w:cs="Times New Roman" w:eastAsia="Times New Roman" w:hAnsi="Times New Roman"/>
          <w:sz w:val="18"/>
          <w:szCs w:val="18"/>
          <w:i w:val="1"/>
          <w:iCs w:val="1"/>
          <w:color w:val="auto"/>
        </w:rPr>
        <w:t>“Subject Laws”</w:t>
      </w:r>
      <w:r>
        <w:rPr>
          <w:rFonts w:ascii="Times New Roman" w:cs="Times New Roman" w:eastAsia="Times New Roman" w:hAnsi="Times New Roman"/>
          <w:sz w:val="18"/>
          <w:szCs w:val="18"/>
          <w:color w:val="auto"/>
        </w:rPr>
        <w:t>), (y) the Borrower has adopted internal controls and procedures designed to ensure its continued compliance with the applicable provisions of the Subject Laws and to the extent applicable, will adopt procedures consistent with the PATRIOT Act and implementing regulations, and (z) to the knowledge of the Borrower (based on the implementation of its internal procedures and controls), no investor in the Borrower is a Person whose name appears on the “List of Specially Designated Nationals” and “Blocked Persons” maintained by the OFAC.</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560"/>
          </w:cols>
          <w:pgMar w:left="880" w:top="270" w:right="459" w:bottom="1440" w:gutter="0" w:footer="0" w:header="0"/>
        </w:sectPr>
      </w:pPr>
    </w:p>
    <w:bookmarkStart w:id="114" w:name="page115"/>
    <w:bookmarkEnd w:id="114"/>
    <w:p>
      <w:pPr>
        <w:ind w:left="4" w:right="40" w:firstLine="419"/>
        <w:spacing w:after="0" w:line="267" w:lineRule="auto"/>
        <w:tabs>
          <w:tab w:leader="none" w:pos="68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Location</w:t>
      </w:r>
      <w:r>
        <w:rPr>
          <w:rFonts w:ascii="Times New Roman" w:cs="Times New Roman" w:eastAsia="Times New Roman" w:hAnsi="Times New Roman"/>
          <w:sz w:val="18"/>
          <w:szCs w:val="18"/>
          <w:color w:val="auto"/>
        </w:rPr>
        <w:t>. The Borrower’s chief place of business, its chief executive office and the office in which the Borrower maintains its books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records are located in the State of New York. The Borrower’s registered office and the jurisdiction of organization of the Borrower is the jurisdiction referred to in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4" w:right="100" w:firstLine="419"/>
        <w:spacing w:after="0" w:line="284" w:lineRule="auto"/>
        <w:tabs>
          <w:tab w:leader="none" w:pos="68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Assuming compliance by each of the Lenders and any participant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15.06(e)</w:t>
      </w:r>
      <w:r>
        <w:rPr>
          <w:rFonts w:ascii="Times New Roman" w:cs="Times New Roman" w:eastAsia="Times New Roman" w:hAnsi="Times New Roman"/>
          <w:sz w:val="18"/>
          <w:szCs w:val="18"/>
          <w:color w:val="auto"/>
        </w:rPr>
        <w:t>, neither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nor the pool of Collateral is required to register as an “investment company” under the Investment Company Act.</w:t>
      </w:r>
    </w:p>
    <w:p>
      <w:pPr>
        <w:spacing w:after="0" w:line="50" w:lineRule="exact"/>
        <w:rPr>
          <w:rFonts w:ascii="Times New Roman" w:cs="Times New Roman" w:eastAsia="Times New Roman" w:hAnsi="Times New Roman"/>
          <w:sz w:val="18"/>
          <w:szCs w:val="18"/>
          <w:color w:val="auto"/>
        </w:rPr>
      </w:pPr>
    </w:p>
    <w:p>
      <w:pPr>
        <w:ind w:left="4" w:right="20" w:firstLine="419"/>
        <w:spacing w:after="0" w:line="257" w:lineRule="auto"/>
        <w:tabs>
          <w:tab w:leader="none" w:pos="64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and Reports</w:t>
      </w:r>
      <w:r>
        <w:rPr>
          <w:rFonts w:ascii="Times New Roman" w:cs="Times New Roman" w:eastAsia="Times New Roman" w:hAnsi="Times New Roman"/>
          <w:sz w:val="18"/>
          <w:szCs w:val="18"/>
          <w:color w:val="auto"/>
        </w:rPr>
        <w:t>. Each Notice of Borrowing, each Monthly Report, each Payment Date Report and all other written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certificates and statements (other than projections and forward-looking statements) furnished by or on behalf of the Borrower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Borrower were prepared reasonably and in good faith as the date stated herein or as of which they were provided.</w:t>
      </w:r>
    </w:p>
    <w:p>
      <w:pPr>
        <w:spacing w:after="0" w:line="74" w:lineRule="exact"/>
        <w:rPr>
          <w:rFonts w:ascii="Times New Roman" w:cs="Times New Roman" w:eastAsia="Times New Roman" w:hAnsi="Times New Roman"/>
          <w:sz w:val="18"/>
          <w:szCs w:val="18"/>
          <w:color w:val="auto"/>
        </w:rPr>
      </w:pPr>
    </w:p>
    <w:p>
      <w:pPr>
        <w:ind w:left="4" w:right="80" w:firstLine="419"/>
        <w:spacing w:after="0" w:line="284" w:lineRule="auto"/>
        <w:tabs>
          <w:tab w:leader="none" w:pos="64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Neither the Borrower nor any member of the ERISA Group has, or during the past five years had, any liability or obligation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any Plan or Multiemployer Plan.</w:t>
      </w:r>
    </w:p>
    <w:p>
      <w:pPr>
        <w:spacing w:after="0" w:line="50" w:lineRule="exact"/>
        <w:rPr>
          <w:rFonts w:ascii="Times New Roman" w:cs="Times New Roman" w:eastAsia="Times New Roman" w:hAnsi="Times New Roman"/>
          <w:sz w:val="18"/>
          <w:szCs w:val="18"/>
          <w:color w:val="auto"/>
        </w:rPr>
      </w:pPr>
    </w:p>
    <w:p>
      <w:pPr>
        <w:jc w:val="both"/>
        <w:ind w:left="4" w:right="60" w:firstLine="419"/>
        <w:spacing w:after="0" w:line="261" w:lineRule="auto"/>
        <w:tabs>
          <w:tab w:leader="none" w:pos="68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Borrower has filed all income tax returns and all other material tax returns which are required to be filed by it, if any,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71"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Status</w:t>
      </w:r>
      <w:r>
        <w:rPr>
          <w:rFonts w:ascii="Times New Roman" w:cs="Times New Roman" w:eastAsia="Times New Roman" w:hAnsi="Times New Roman"/>
          <w:sz w:val="18"/>
          <w:szCs w:val="18"/>
          <w:color w:val="auto"/>
        </w:rPr>
        <w:t>. For U.S. Federal income tax purposes, assuming that the Advances constitute debt for such purposes, the Borrower is</w:t>
      </w:r>
    </w:p>
    <w:p>
      <w:pPr>
        <w:spacing w:after="0" w:line="29" w:lineRule="exact"/>
        <w:rPr>
          <w:rFonts w:ascii="Times New Roman" w:cs="Times New Roman" w:eastAsia="Times New Roman" w:hAnsi="Times New Roman"/>
          <w:sz w:val="18"/>
          <w:szCs w:val="18"/>
          <w:color w:val="auto"/>
        </w:rPr>
      </w:pPr>
    </w:p>
    <w:p>
      <w:pPr>
        <w:ind w:left="4" w:right="260" w:hanging="4"/>
        <w:spacing w:after="0" w:line="260" w:lineRule="auto"/>
        <w:tabs>
          <w:tab w:leader="none" w:pos="2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disregarded as an entity separate from its owner and (ii) has not made an election under U.S. Treasury Regulation Section 301.7701-3 and is not otherwise treated as an association taxable as a corporation.</w:t>
      </w:r>
    </w:p>
    <w:p>
      <w:pPr>
        <w:spacing w:after="0" w:line="71" w:lineRule="exact"/>
        <w:rPr>
          <w:rFonts w:ascii="Times New Roman" w:cs="Times New Roman" w:eastAsia="Times New Roman" w:hAnsi="Times New Roman"/>
          <w:sz w:val="18"/>
          <w:szCs w:val="18"/>
          <w:color w:val="auto"/>
        </w:rPr>
      </w:pPr>
    </w:p>
    <w:p>
      <w:pPr>
        <w:ind w:left="4" w:right="200" w:firstLine="419"/>
        <w:spacing w:after="0" w:line="284" w:lineRule="auto"/>
        <w:tabs>
          <w:tab w:leader="none" w:pos="73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Collections</w:t>
      </w:r>
      <w:r>
        <w:rPr>
          <w:rFonts w:ascii="Times New Roman" w:cs="Times New Roman" w:eastAsia="Times New Roman" w:hAnsi="Times New Roman"/>
          <w:sz w:val="18"/>
          <w:szCs w:val="18"/>
          <w:color w:val="auto"/>
        </w:rPr>
        <w:t>. All Collections payable to the Borrower shall be remitted directly to the applicable Interest Collection Subaccount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of Interest Proceeds) or the applicable Principal Collection Subaccount (in the case of Principal Proceeds).</w:t>
      </w:r>
    </w:p>
    <w:p>
      <w:pPr>
        <w:spacing w:after="0" w:line="50" w:lineRule="exact"/>
        <w:rPr>
          <w:rFonts w:ascii="Times New Roman" w:cs="Times New Roman" w:eastAsia="Times New Roman" w:hAnsi="Times New Roman"/>
          <w:sz w:val="18"/>
          <w:szCs w:val="18"/>
          <w:color w:val="auto"/>
        </w:rPr>
      </w:pPr>
    </w:p>
    <w:p>
      <w:pPr>
        <w:ind w:left="4" w:firstLine="419"/>
        <w:spacing w:after="0" w:line="261" w:lineRule="auto"/>
        <w:tabs>
          <w:tab w:leader="none" w:pos="68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Assets</w:t>
      </w:r>
      <w:r>
        <w:rPr>
          <w:rFonts w:ascii="Times New Roman" w:cs="Times New Roman" w:eastAsia="Times New Roman" w:hAnsi="Times New Roman"/>
          <w:sz w:val="18"/>
          <w:szCs w:val="18"/>
          <w:color w:val="auto"/>
        </w:rPr>
        <w:t>. The assets of the Borrower are not treated as “plan assets” for purposes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ERISA and the Collateral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deemed to be “plan assets” for purposes of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xml:space="preserve"> of ERISA. The Borrower has not taken, or omitted to take, any action which would result in any of the Collateral being treated as “plan assets” for purposes of </w:t>
      </w:r>
      <w:r>
        <w:rPr>
          <w:rFonts w:ascii="Times New Roman" w:cs="Times New Roman" w:eastAsia="Times New Roman" w:hAnsi="Times New Roman"/>
          <w:sz w:val="18"/>
          <w:szCs w:val="18"/>
          <w:u w:val="single" w:color="auto"/>
          <w:color w:val="auto"/>
        </w:rPr>
        <w:t>Section 3(42)</w:t>
      </w:r>
      <w:r>
        <w:rPr>
          <w:rFonts w:ascii="Times New Roman" w:cs="Times New Roman" w:eastAsia="Times New Roman" w:hAnsi="Times New Roman"/>
          <w:sz w:val="18"/>
          <w:szCs w:val="18"/>
          <w:color w:val="auto"/>
        </w:rPr>
        <w:t xml:space="preserve"> of ERISA or the occurrence of any Prohibited Transaction in connection with the transactions contemplated hereunder.</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564"/>
          </w:cols>
          <w:pgMar w:left="876" w:top="268" w:right="459" w:bottom="1440" w:gutter="0" w:footer="0" w:header="0"/>
        </w:sectPr>
      </w:pPr>
    </w:p>
    <w:bookmarkStart w:id="115" w:name="page116"/>
    <w:bookmarkEnd w:id="115"/>
    <w:p>
      <w:pPr>
        <w:ind w:right="220" w:firstLine="419"/>
        <w:spacing w:after="0" w:line="284" w:lineRule="auto"/>
        <w:tabs>
          <w:tab w:leader="none" w:pos="67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Solvency</w:t>
      </w:r>
      <w:r>
        <w:rPr>
          <w:rFonts w:ascii="Times New Roman" w:cs="Times New Roman" w:eastAsia="Times New Roman" w:hAnsi="Times New Roman"/>
          <w:sz w:val="18"/>
          <w:szCs w:val="18"/>
          <w:color w:val="auto"/>
        </w:rPr>
        <w:t>. After giving effect to each Advance hereunder, and the disbursement of the proceeds of such Advance, the Borrower 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Solvent.</w:t>
      </w:r>
    </w:p>
    <w:p>
      <w:pPr>
        <w:spacing w:after="0" w:line="5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Relating to the Collateral</w:t>
      </w:r>
      <w:r>
        <w:rPr>
          <w:rFonts w:ascii="Times New Roman" w:cs="Times New Roman" w:eastAsia="Times New Roman" w:hAnsi="Times New Roman"/>
          <w:sz w:val="18"/>
          <w:szCs w:val="18"/>
          <w:color w:val="auto"/>
        </w:rPr>
        <w:t>. The Borrower hereby represents and warrants that:</w:t>
      </w:r>
    </w:p>
    <w:p>
      <w:pPr>
        <w:spacing w:after="0" w:line="119" w:lineRule="exact"/>
        <w:rPr>
          <w:rFonts w:ascii="Times New Roman" w:cs="Times New Roman" w:eastAsia="Times New Roman" w:hAnsi="Times New Roman"/>
          <w:sz w:val="18"/>
          <w:szCs w:val="18"/>
          <w:color w:val="auto"/>
        </w:rPr>
      </w:pPr>
    </w:p>
    <w:p>
      <w:pPr>
        <w:ind w:left="540" w:right="740" w:firstLine="408"/>
        <w:spacing w:after="0" w:line="282" w:lineRule="auto"/>
        <w:tabs>
          <w:tab w:leader="none" w:pos="1156"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owns and has legal and beneficial title to all Collateral Loans and other Collateral free and clear of any Lien, claim or encumbrance of any person, other than Permitted Liens;</w:t>
      </w:r>
    </w:p>
    <w:p>
      <w:pPr>
        <w:spacing w:after="0" w:line="53" w:lineRule="exact"/>
        <w:rPr>
          <w:rFonts w:ascii="Times New Roman" w:cs="Times New Roman" w:eastAsia="Times New Roman" w:hAnsi="Times New Roman"/>
          <w:sz w:val="18"/>
          <w:szCs w:val="18"/>
          <w:color w:val="auto"/>
        </w:rPr>
      </w:pPr>
    </w:p>
    <w:p>
      <w:pPr>
        <w:ind w:left="540" w:firstLine="408"/>
        <w:spacing w:after="0" w:line="258" w:lineRule="auto"/>
        <w:tabs>
          <w:tab w:leader="none" w:pos="1206"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Permitted Liens, the Borrower has not pledged, assigned, sold, granted a security interest in, or otherwise conveyed any of the Collateral. The Borrower has not authorized the filing of and is not aware of any financing statements against the Borrower that include a description of collateral covering the Collateral other than any financing statement relating to the security interest granted to the Collateral Agent hereunder or that has been terminated; and the Borrower is not aware of any judgment, PBGC liens or tax lien filings against the Borrower;</w:t>
      </w:r>
    </w:p>
    <w:p>
      <w:pPr>
        <w:spacing w:after="0" w:line="75"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256"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constitutes Money, Cash, accounts (as defined in </w:t>
      </w:r>
      <w:r>
        <w:rPr>
          <w:rFonts w:ascii="Times New Roman" w:cs="Times New Roman" w:eastAsia="Times New Roman" w:hAnsi="Times New Roman"/>
          <w:sz w:val="18"/>
          <w:szCs w:val="18"/>
          <w:u w:val="single" w:color="auto"/>
          <w:color w:val="auto"/>
        </w:rPr>
        <w:t>Section 9-102(a)(2)</w:t>
      </w:r>
      <w:r>
        <w:rPr>
          <w:rFonts w:ascii="Times New Roman" w:cs="Times New Roman" w:eastAsia="Times New Roman" w:hAnsi="Times New Roman"/>
          <w:sz w:val="18"/>
          <w:szCs w:val="18"/>
          <w:color w:val="auto"/>
        </w:rPr>
        <w:t xml:space="preserve"> of the UCC), Instruments, general intangibles (as defined in </w:t>
      </w:r>
      <w:r>
        <w:rPr>
          <w:rFonts w:ascii="Times New Roman" w:cs="Times New Roman" w:eastAsia="Times New Roman" w:hAnsi="Times New Roman"/>
          <w:sz w:val="18"/>
          <w:szCs w:val="18"/>
          <w:u w:val="single" w:color="auto"/>
          <w:color w:val="auto"/>
        </w:rPr>
        <w:t>Section 9-102(a)(42)</w:t>
      </w:r>
      <w:r>
        <w:rPr>
          <w:rFonts w:ascii="Times New Roman" w:cs="Times New Roman" w:eastAsia="Times New Roman" w:hAnsi="Times New Roman"/>
          <w:sz w:val="18"/>
          <w:szCs w:val="18"/>
          <w:color w:val="auto"/>
        </w:rPr>
        <w:t xml:space="preserve"> of the UCC), uncertificated securities (as defined in </w:t>
      </w:r>
      <w:r>
        <w:rPr>
          <w:rFonts w:ascii="Times New Roman" w:cs="Times New Roman" w:eastAsia="Times New Roman" w:hAnsi="Times New Roman"/>
          <w:sz w:val="18"/>
          <w:szCs w:val="18"/>
          <w:u w:val="single" w:color="auto"/>
          <w:color w:val="auto"/>
        </w:rPr>
        <w:t>Section 8-102(a)(18)</w:t>
      </w:r>
      <w:r>
        <w:rPr>
          <w:rFonts w:ascii="Times New Roman" w:cs="Times New Roman" w:eastAsia="Times New Roman" w:hAnsi="Times New Roman"/>
          <w:sz w:val="18"/>
          <w:szCs w:val="18"/>
          <w:color w:val="auto"/>
        </w:rPr>
        <w:t xml:space="preserve"> of the UCC), Certificated Securities or security entitlements to financial assets resulting from the crediting of financial assets to a “securities account” (as defined in </w:t>
      </w:r>
      <w:r>
        <w:rPr>
          <w:rFonts w:ascii="Times New Roman" w:cs="Times New Roman" w:eastAsia="Times New Roman" w:hAnsi="Times New Roman"/>
          <w:sz w:val="18"/>
          <w:szCs w:val="18"/>
          <w:u w:val="single" w:color="auto"/>
          <w:color w:val="auto"/>
        </w:rPr>
        <w:t>Section 8-501(a)</w:t>
      </w:r>
      <w:r>
        <w:rPr>
          <w:rFonts w:ascii="Times New Roman" w:cs="Times New Roman" w:eastAsia="Times New Roman" w:hAnsi="Times New Roman"/>
          <w:sz w:val="18"/>
          <w:szCs w:val="18"/>
          <w:color w:val="auto"/>
        </w:rPr>
        <w:t xml:space="preserve"> of the UCC);</w:t>
      </w:r>
    </w:p>
    <w:p>
      <w:pPr>
        <w:spacing w:after="0" w:line="71"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Covered Accounts constitute “securities accounts” under </w:t>
      </w:r>
      <w:r>
        <w:rPr>
          <w:rFonts w:ascii="Times New Roman" w:cs="Times New Roman" w:eastAsia="Times New Roman" w:hAnsi="Times New Roman"/>
          <w:sz w:val="18"/>
          <w:szCs w:val="18"/>
          <w:u w:val="single" w:color="auto"/>
          <w:color w:val="auto"/>
        </w:rPr>
        <w:t>Section 8-501(a)</w:t>
      </w:r>
      <w:r>
        <w:rPr>
          <w:rFonts w:ascii="Times New Roman" w:cs="Times New Roman" w:eastAsia="Times New Roman" w:hAnsi="Times New Roman"/>
          <w:sz w:val="18"/>
          <w:szCs w:val="18"/>
          <w:color w:val="auto"/>
        </w:rPr>
        <w:t xml:space="preserve"> of the UCC;</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2"/>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creates a valid, continuing and, upon Delivery of Collateral, filing of the financing statement referred to in clause</w:t>
      </w:r>
    </w:p>
    <w:p>
      <w:pPr>
        <w:spacing w:after="0" w:line="27" w:lineRule="exact"/>
        <w:rPr>
          <w:rFonts w:ascii="Times New Roman" w:cs="Times New Roman" w:eastAsia="Times New Roman" w:hAnsi="Times New Roman"/>
          <w:sz w:val="18"/>
          <w:szCs w:val="18"/>
          <w:color w:val="auto"/>
        </w:rPr>
      </w:pPr>
    </w:p>
    <w:p>
      <w:pPr>
        <w:ind w:left="540" w:right="180" w:firstLine="7"/>
        <w:spacing w:after="0" w:line="253" w:lineRule="auto"/>
        <w:tabs>
          <w:tab w:leader="none" w:pos="94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execution of the Account Control Agreement, perfected security interest (as defined in </w:t>
      </w:r>
      <w:r>
        <w:rPr>
          <w:rFonts w:ascii="Times New Roman" w:cs="Times New Roman" w:eastAsia="Times New Roman" w:hAnsi="Times New Roman"/>
          <w:sz w:val="18"/>
          <w:szCs w:val="18"/>
          <w:u w:val="single" w:color="auto"/>
          <w:color w:val="auto"/>
        </w:rPr>
        <w:t>Section 1-201(37)</w:t>
      </w:r>
      <w:r>
        <w:rPr>
          <w:rFonts w:ascii="Times New Roman" w:cs="Times New Roman" w:eastAsia="Times New Roman" w:hAnsi="Times New Roman"/>
          <w:sz w:val="18"/>
          <w:szCs w:val="18"/>
          <w:color w:val="auto"/>
        </w:rPr>
        <w:t xml:space="preserve"> of the UCC) in the Collateral in favor of the Collateral Agent, for the benefit and security of the Secured Parties, which security interest is prior to all other liens (other than Permitted Liens), claims and encumbrances and is enforceable as such against creditors of and purchasers from the Borrower;</w:t>
      </w:r>
    </w:p>
    <w:p>
      <w:pPr>
        <w:spacing w:after="0" w:line="80" w:lineRule="exact"/>
        <w:rPr>
          <w:rFonts w:ascii="Times New Roman" w:cs="Times New Roman" w:eastAsia="Times New Roman" w:hAnsi="Times New Roman"/>
          <w:sz w:val="18"/>
          <w:szCs w:val="18"/>
          <w:color w:val="auto"/>
        </w:rPr>
      </w:pPr>
    </w:p>
    <w:p>
      <w:pPr>
        <w:ind w:left="540" w:right="600" w:firstLine="408"/>
        <w:spacing w:after="0" w:line="282" w:lineRule="auto"/>
        <w:tabs>
          <w:tab w:leader="none" w:pos="1246"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received all consents and approvals required by the terms of the Related Documents in respect of such Collateral to the pledge hereunder to the Collateral Agent of its interest and rights in such Collateral;</w:t>
      </w:r>
    </w:p>
    <w:p>
      <w:pPr>
        <w:spacing w:after="0" w:line="9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500"/>
          </w:cols>
          <w:pgMar w:left="880" w:top="268" w:right="519" w:bottom="1440" w:gutter="0" w:footer="0" w:header="0"/>
        </w:sectPr>
      </w:pPr>
    </w:p>
    <w:bookmarkStart w:id="116" w:name="page117"/>
    <w:bookmarkEnd w:id="116"/>
    <w:p>
      <w:pPr>
        <w:ind w:left="980" w:right="140" w:firstLine="408"/>
        <w:spacing w:after="0" w:line="282" w:lineRule="auto"/>
        <w:tabs>
          <w:tab w:leader="none" w:pos="17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Collateral that constitutes Security Entitlements, all such Collateral has been and will have been credited to the Custodial Account; and</w:t>
      </w:r>
    </w:p>
    <w:p>
      <w:pPr>
        <w:spacing w:after="0" w:line="53"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78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Collateral that constitutes accounts or general intangibles, the Borrower has caused or will have caused, on or prior to the Closing Date, the filing of all appropriate financing statements in the proper filing office in the appropriate jurisdictions under applicable law in order to perfect the security interest in the Collateral granted to the Collateral Agent, for the benefit and security of the Secured Parties, hereunder (which the Borrower hereby agrees may be an “all asset” filing).</w:t>
      </w:r>
    </w:p>
    <w:p>
      <w:pPr>
        <w:spacing w:after="0" w:line="178" w:lineRule="exact"/>
        <w:rPr>
          <w:sz w:val="20"/>
          <w:szCs w:val="20"/>
          <w:color w:val="auto"/>
        </w:rPr>
      </w:pPr>
    </w:p>
    <w:p>
      <w:pPr>
        <w:ind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Section 4.02. Representations and Warranties of the Collateral Manager</w:t>
      </w:r>
      <w:r>
        <w:rPr>
          <w:rFonts w:ascii="Times New Roman" w:cs="Times New Roman" w:eastAsia="Times New Roman" w:hAnsi="Times New Roman"/>
          <w:sz w:val="17"/>
          <w:szCs w:val="17"/>
          <w:color w:val="auto"/>
        </w:rPr>
        <w:t>. The Collateral Manager represents and warrants to each of the Secured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Parties on and as of each Measurement Date (and in respect of clause (i) below, each date such information is provided by or on behalf of it), as follows:</w:t>
      </w:r>
    </w:p>
    <w:p>
      <w:pPr>
        <w:spacing w:after="0" w:line="27" w:lineRule="exact"/>
        <w:rPr>
          <w:sz w:val="20"/>
          <w:szCs w:val="20"/>
          <w:color w:val="auto"/>
        </w:rPr>
      </w:pPr>
    </w:p>
    <w:p>
      <w:pPr>
        <w:ind w:left="440" w:right="60" w:firstLine="419"/>
        <w:spacing w:after="0" w:line="267" w:lineRule="auto"/>
        <w:tabs>
          <w:tab w:leader="none" w:pos="110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Organization</w:t>
      </w:r>
      <w:r>
        <w:rPr>
          <w:rFonts w:ascii="Times New Roman" w:cs="Times New Roman" w:eastAsia="Times New Roman" w:hAnsi="Times New Roman"/>
          <w:sz w:val="18"/>
          <w:szCs w:val="18"/>
          <w:color w:val="auto"/>
        </w:rPr>
        <w:t>. The Collateral Manager is a limited liability company duly organized and validly existing under the laws of the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Delaware, with full power and authority to own and operate its assets and properties, conduct the business in which it is now engaged and to execute and deliver and perform its obligations under this Agreement and the other Facility Documents to which it is a party.</w:t>
      </w:r>
    </w:p>
    <w:p>
      <w:pPr>
        <w:spacing w:after="0" w:line="65"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Qualification and Good Standing</w:t>
      </w:r>
      <w:r>
        <w:rPr>
          <w:rFonts w:ascii="Times New Roman" w:cs="Times New Roman" w:eastAsia="Times New Roman" w:hAnsi="Times New Roman"/>
          <w:sz w:val="18"/>
          <w:szCs w:val="18"/>
          <w:color w:val="auto"/>
        </w:rPr>
        <w:t>. The Collateral Manager is in good standing in the State of Delaware. The Collateral Manager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duly qualified to do business and, to the extent applicable, is in good standing in each other jurisdiction in which the nature of its business, assets and properties, including the performance of its obligations under this Agreement, the other Facility Documents to which it is a party and its Constituent Documents to which it is a party, requires such qualification, except where the failure to be so qualified or in good standing could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440" w:firstLine="419"/>
        <w:spacing w:after="0" w:line="257" w:lineRule="auto"/>
        <w:tabs>
          <w:tab w:leader="none" w:pos="110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Due Authorization; Execution and Delivery; Legal, Valid and Binding; Enforceability</w:t>
      </w:r>
      <w:r>
        <w:rPr>
          <w:rFonts w:ascii="Times New Roman" w:cs="Times New Roman" w:eastAsia="Times New Roman" w:hAnsi="Times New Roman"/>
          <w:sz w:val="18"/>
          <w:szCs w:val="18"/>
          <w:color w:val="auto"/>
        </w:rPr>
        <w:t>. The execution and delivery by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of, and the performance of its obligations under the Facility Documents to which it is a party and the other instruments, certificates and agreements contemplated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0"/>
          </w:cols>
          <w:pgMar w:left="440" w:top="270" w:right="499" w:bottom="1440" w:gutter="0" w:footer="0" w:header="0"/>
        </w:sectPr>
      </w:pPr>
    </w:p>
    <w:bookmarkStart w:id="117" w:name="page118"/>
    <w:bookmarkEnd w:id="117"/>
    <w:p>
      <w:pPr>
        <w:ind w:left="4" w:right="60" w:firstLine="419"/>
        <w:spacing w:after="0" w:line="258" w:lineRule="auto"/>
        <w:tabs>
          <w:tab w:leader="none" w:pos="681"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Non-Contravention</w:t>
      </w:r>
      <w:r>
        <w:rPr>
          <w:rFonts w:ascii="Times New Roman" w:cs="Times New Roman" w:eastAsia="Times New Roman" w:hAnsi="Times New Roman"/>
          <w:sz w:val="18"/>
          <w:szCs w:val="18"/>
          <w:color w:val="auto"/>
        </w:rPr>
        <w:t>. None of the execution and delivery by the Collateral Manager of this Agreement or the other Facility Documents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is a party, the consummation of the transactions herein or therein contemplated, or compliance by it with the terms, conditions and provisions hereof or thereof, will (i) conflict with, or result in a breach or violation of, or constitute a default under its Constituent Documents,</w:t>
      </w:r>
    </w:p>
    <w:p>
      <w:pPr>
        <w:ind w:left="4" w:hanging="4"/>
        <w:spacing w:after="0" w:line="252" w:lineRule="auto"/>
        <w:tabs>
          <w:tab w:leader="none" w:pos="2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contravene (A) any Applicable Law, (B) any indenture, agreement or other contractual restriction binding on or affecting it or any of its assets, including any Related Document,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of, any contractual obligation or any agreement or document to which it is a party or by which it or any of its assets are bound (or to which any such obligation, agreement or document relates), except in the case of clauses (ii) or (iii), where such conflict, contravention, breach, violation or default could not be reasonably expected to have a Material Adverse Effect.</w:t>
      </w:r>
    </w:p>
    <w:p>
      <w:pPr>
        <w:spacing w:after="0" w:line="78" w:lineRule="exact"/>
        <w:rPr>
          <w:rFonts w:ascii="Times New Roman" w:cs="Times New Roman" w:eastAsia="Times New Roman" w:hAnsi="Times New Roman"/>
          <w:sz w:val="18"/>
          <w:szCs w:val="18"/>
          <w:color w:val="auto"/>
        </w:rPr>
      </w:pPr>
    </w:p>
    <w:p>
      <w:pPr>
        <w:ind w:left="4" w:firstLine="419"/>
        <w:spacing w:after="0" w:line="255" w:lineRule="auto"/>
        <w:tabs>
          <w:tab w:leader="none" w:pos="67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Authorizations; Private Authorizations; Governmental Filings</w:t>
      </w:r>
      <w:r>
        <w:rPr>
          <w:rFonts w:ascii="Times New Roman" w:cs="Times New Roman" w:eastAsia="Times New Roman" w:hAnsi="Times New Roman"/>
          <w:sz w:val="18"/>
          <w:szCs w:val="18"/>
          <w:color w:val="auto"/>
        </w:rPr>
        <w:t>. The Collateral Manager has obtained, maintained and kept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full force and effect all Governmental Authorizations and Private Authorizations which are necessary for it to properly carry out its business, except where the failure to do so could not reasonably be expected to have a Material Adverse Effect, and made all material Governmental Filings necessary for the execution and delivery by it of the Facility Documents to which it is a party, and the performance by the Collateral Manager of its obligations under this Agreement, the other Facility Documents, and no material Governmental Authorization, Private Authorization or Governmental Filing which has not been obtained or made, is required to be obtained or made by it in connection with the execution and delivery by it of any Facility Document to which it is a party or the performance of its obligations under this Agreement and the other Facility Documents to which it is a party.</w:t>
      </w:r>
    </w:p>
    <w:p>
      <w:pPr>
        <w:spacing w:after="0" w:line="76" w:lineRule="exact"/>
        <w:rPr>
          <w:rFonts w:ascii="Times New Roman" w:cs="Times New Roman" w:eastAsia="Times New Roman" w:hAnsi="Times New Roman"/>
          <w:sz w:val="18"/>
          <w:szCs w:val="18"/>
          <w:color w:val="auto"/>
        </w:rPr>
      </w:pPr>
    </w:p>
    <w:p>
      <w:pPr>
        <w:ind w:left="4" w:right="100" w:firstLine="419"/>
        <w:spacing w:after="0" w:line="254" w:lineRule="auto"/>
        <w:tabs>
          <w:tab w:leader="none" w:pos="651"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Agreements, Laws, Etc. </w:t>
      </w:r>
      <w:r>
        <w:rPr>
          <w:rFonts w:ascii="Times New Roman" w:cs="Times New Roman" w:eastAsia="Times New Roman" w:hAnsi="Times New Roman"/>
          <w:sz w:val="18"/>
          <w:szCs w:val="18"/>
          <w:color w:val="auto"/>
        </w:rPr>
        <w:t>The Collateral Manager has duly observed and complied in all material respects with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Laws, including the Securities Act and the Investment Company Act, relating to the conduct of its business and its assets. The Collateral Manager has preserved and kept in full force and effect its legal existence. The Collateral Manager has preserved and kept in full force and effect its rights, privileges, qualifications and franchises, except where the failure to do so could not reasonably be expected to result in a Material Adverse Effect. Without limiting the foregoing, (x) to the extent applicable, the Collateral Manager is in compliance in all material respects with Subject Laws, (y) the Collateral Manager has adopted internal controls and procedures designed to ensure its continued compliance with the applicable provisions of the Subject Laws and to the extent applicable, will adopt procedures consistent with the PATRIOT Act and implementing regulations, once such regulations have been finalized, and (z) to the knowledge of the Collateral Manager (based on the implementation of its internal procedures and controls), no investor in the Collateral Manager is a Person whose name appears on the “List of Specially Designated Nationals” and “Blocked Persons” maintained by the OFAC.</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544"/>
          </w:cols>
          <w:pgMar w:left="876" w:top="268" w:right="479" w:bottom="1440" w:gutter="0" w:footer="0" w:header="0"/>
        </w:sectPr>
      </w:pPr>
    </w:p>
    <w:bookmarkStart w:id="118" w:name="page119"/>
    <w:bookmarkEnd w:id="118"/>
    <w:p>
      <w:pPr>
        <w:ind w:left="440" w:right="160" w:firstLine="419"/>
        <w:spacing w:after="0" w:line="267"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Location of Records</w:t>
      </w:r>
      <w:r>
        <w:rPr>
          <w:rFonts w:ascii="Times New Roman" w:cs="Times New Roman" w:eastAsia="Times New Roman" w:hAnsi="Times New Roman"/>
          <w:sz w:val="18"/>
          <w:szCs w:val="18"/>
          <w:color w:val="auto"/>
        </w:rPr>
        <w:t>. The Collateral Manager’s chief place of business, its chief executive office and the office in which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Manager maintains its books and records are located in the State of New York. The Collateral Manager’s registered office and the jurisdiction of organization of the Collateral Manager is the jurisdiction referred to in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The Collateral Manager is registered as an “investment company” under the Investment Company Act.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7" w:lineRule="auto"/>
        <w:tabs>
          <w:tab w:leader="none" w:pos="10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and Reports</w:t>
      </w:r>
      <w:r>
        <w:rPr>
          <w:rFonts w:ascii="Times New Roman" w:cs="Times New Roman" w:eastAsia="Times New Roman" w:hAnsi="Times New Roman"/>
          <w:sz w:val="18"/>
          <w:szCs w:val="18"/>
          <w:color w:val="auto"/>
        </w:rPr>
        <w:t>. Each Notice of Borrowing, each Monthly Report, each Payment Date Report and all other written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certificates and statements (other than projections and forward-looking statements) furnished by the Collateral Manager to any Secured Party for purposes of or in connection with this Agreement, the other Facility Documents or the transactions contemplated hereby or thereby are true, complete and correct in all material respects as of the date such information is stated or certified. All projections and forward-looking statements furnished by or on behalf of the Collateral Manager were prepared reasonably and in good faith as the date stated herein or as of which they were provided.</w:t>
      </w:r>
    </w:p>
    <w:p>
      <w:pPr>
        <w:spacing w:after="0" w:line="74" w:lineRule="exact"/>
        <w:rPr>
          <w:rFonts w:ascii="Times New Roman" w:cs="Times New Roman" w:eastAsia="Times New Roman" w:hAnsi="Times New Roman"/>
          <w:sz w:val="18"/>
          <w:szCs w:val="18"/>
          <w:color w:val="auto"/>
        </w:rPr>
      </w:pPr>
    </w:p>
    <w:p>
      <w:pPr>
        <w:ind w:left="440" w:right="500" w:firstLine="419"/>
        <w:spacing w:after="0" w:line="284" w:lineRule="auto"/>
        <w:tabs>
          <w:tab w:leader="none" w:pos="107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Neither the Collateral Manager nor any member of the ERISA Group has, or during the past five years had, any liability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with respect to any Plan or Multiemployer Plan.</w:t>
      </w:r>
    </w:p>
    <w:p>
      <w:pPr>
        <w:spacing w:after="0" w:line="50" w:lineRule="exact"/>
        <w:rPr>
          <w:rFonts w:ascii="Times New Roman" w:cs="Times New Roman" w:eastAsia="Times New Roman" w:hAnsi="Times New Roman"/>
          <w:sz w:val="18"/>
          <w:szCs w:val="18"/>
          <w:color w:val="auto"/>
        </w:rPr>
      </w:pPr>
    </w:p>
    <w:p>
      <w:pPr>
        <w:ind w:left="440" w:right="260" w:firstLine="419"/>
        <w:spacing w:after="0" w:line="261"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Collateral Manager has filed all income tax returns and all other material tax returns which are required to be filed by it,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and has paid all material taxes shown to be due and payable on such returns, if any, or pursuant to any assessment received by any such Person other than any such taxes, assessments or charges that are being contested in good faith by appropriate proceedings and for which appropriate reserves in accordance with GAAP have been established.</w:t>
      </w:r>
    </w:p>
    <w:p>
      <w:pPr>
        <w:spacing w:after="0" w:line="3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w:t>
      </w:r>
    </w:p>
    <w:p>
      <w:pPr>
        <w:spacing w:after="0" w:line="119"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5.01. Affirmative Covenants of the Borrower</w:t>
      </w:r>
      <w:r>
        <w:rPr>
          <w:rFonts w:ascii="Times New Roman" w:cs="Times New Roman" w:eastAsia="Times New Roman" w:hAnsi="Times New Roman"/>
          <w:sz w:val="18"/>
          <w:szCs w:val="18"/>
          <w:color w:val="auto"/>
        </w:rPr>
        <w:t>. The Borrower covenants and agrees that, until the Final Maturity Date (and thereafter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date that all Obligations have been paid in full):</w:t>
      </w:r>
    </w:p>
    <w:p>
      <w:pPr>
        <w:spacing w:after="0" w:line="50" w:lineRule="exact"/>
        <w:rPr>
          <w:sz w:val="20"/>
          <w:szCs w:val="20"/>
          <w:color w:val="auto"/>
        </w:rPr>
      </w:pPr>
    </w:p>
    <w:p>
      <w:pPr>
        <w:ind w:left="440" w:firstLine="419"/>
        <w:spacing w:after="0" w:line="256" w:lineRule="auto"/>
        <w:tabs>
          <w:tab w:leader="none" w:pos="1107"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Agreements, Laws, Etc</w:t>
      </w:r>
      <w:r>
        <w:rPr>
          <w:rFonts w:ascii="Times New Roman" w:cs="Times New Roman" w:eastAsia="Times New Roman" w:hAnsi="Times New Roman"/>
          <w:sz w:val="18"/>
          <w:szCs w:val="18"/>
          <w:color w:val="auto"/>
        </w:rPr>
        <w:t>. It shall (i) duly observe, comply in all material respects with all Applicable Laws relative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 Effect, (iv) comply with the terms and conditions of each Facility Document, its Constituent Documents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its Constituent Documents and the Related Documents to which it is a party.</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68" w:right="479" w:bottom="1440" w:gutter="0" w:footer="0" w:header="0"/>
        </w:sectPr>
      </w:pPr>
    </w:p>
    <w:bookmarkStart w:id="119" w:name="page120"/>
    <w:bookmarkEnd w:id="119"/>
    <w:p>
      <w:pPr>
        <w:ind w:left="4" w:firstLine="419"/>
        <w:spacing w:after="0" w:line="256" w:lineRule="auto"/>
        <w:tabs>
          <w:tab w:leader="none" w:pos="68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w:t>
      </w:r>
      <w:r>
        <w:rPr>
          <w:rFonts w:ascii="Times New Roman" w:cs="Times New Roman" w:eastAsia="Times New Roman" w:hAnsi="Times New Roman"/>
          <w:sz w:val="18"/>
          <w:szCs w:val="18"/>
          <w:color w:val="auto"/>
        </w:rPr>
        <w:t>. (i) It shall not take any action, and will use commercially reasonable efforts not to permit any action to be taken by 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that would release any Person from any of such Person’s covenants or obligations under any instrument included in the Collateral, except in the case of (A) repayment of Collateral Loans, (B) subject to </w:t>
      </w:r>
      <w:r>
        <w:rPr>
          <w:rFonts w:ascii="Times New Roman" w:cs="Times New Roman" w:eastAsia="Times New Roman" w:hAnsi="Times New Roman"/>
          <w:sz w:val="18"/>
          <w:szCs w:val="18"/>
          <w:u w:val="single" w:color="auto"/>
          <w:color w:val="auto"/>
        </w:rPr>
        <w:t>Section 5.01(k)</w:t>
      </w:r>
      <w:r>
        <w:rPr>
          <w:rFonts w:ascii="Times New Roman" w:cs="Times New Roman" w:eastAsia="Times New Roman" w:hAnsi="Times New Roman"/>
          <w:sz w:val="18"/>
          <w:szCs w:val="18"/>
          <w:color w:val="auto"/>
        </w:rPr>
        <w:t xml:space="preserve"> hereof and the other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actions taken or work-outs with respect to any Defaulted Collateral Loan in accordance with the provisions hereof, and (C) actions by the Collateral Manager under this Agreement and in conformity with this Agreement or as otherwise required hereby.</w:t>
      </w:r>
    </w:p>
    <w:p>
      <w:pPr>
        <w:spacing w:after="0" w:line="77" w:lineRule="exact"/>
        <w:rPr>
          <w:sz w:val="20"/>
          <w:szCs w:val="20"/>
          <w:color w:val="auto"/>
        </w:rPr>
      </w:pPr>
    </w:p>
    <w:p>
      <w:pPr>
        <w:ind w:left="4" w:right="160" w:firstLine="419"/>
        <w:spacing w:after="0" w:line="258" w:lineRule="auto"/>
        <w:tabs>
          <w:tab w:leader="none" w:pos="69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without the prior written consent of the Administrative Agent and the Required Lenders, contract with other Persons for the performance of actions and obligations to be performed by the Borrower or the Collateral Manager hereunder. Notwithstanding any such arrangement, the Borrower shall remain primarily liable with respect thereto. The Borrower will punctually perform, and use its reasonably commercial efforts to cause the Collateral Manager, the Collateral Administrator and such other Person to perform, all of their obligations and agreements contained in this Agreement or any other Facility Document.</w:t>
      </w:r>
    </w:p>
    <w:p>
      <w:pPr>
        <w:spacing w:after="0" w:line="73" w:lineRule="exact"/>
        <w:rPr>
          <w:sz w:val="20"/>
          <w:szCs w:val="20"/>
          <w:color w:val="auto"/>
        </w:rPr>
      </w:pPr>
    </w:p>
    <w:p>
      <w:pPr>
        <w:ind w:left="4" w:right="40" w:firstLine="419"/>
        <w:spacing w:after="0" w:line="268" w:lineRule="auto"/>
        <w:tabs>
          <w:tab w:leader="none" w:pos="671"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Further Assurances</w:t>
      </w:r>
      <w:r>
        <w:rPr>
          <w:rFonts w:ascii="Times New Roman" w:cs="Times New Roman" w:eastAsia="Times New Roman" w:hAnsi="Times New Roman"/>
          <w:sz w:val="17"/>
          <w:szCs w:val="17"/>
          <w:color w:val="auto"/>
        </w:rPr>
        <w:t>. It shall promptly upon the reasonable request of either Agent or the Required Lenders (through the Administrative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at the Borrower’s expense, execute and deliver such further instruments and take such further action in order to maintain and protect the Collateral Agent’s first-priority perfected security interest in the Collateral pledged by the Borrower for the benefit of the Secured Parties free and clear of any Liens (other than Permitted Liens). At the reasonable request of either Agent or the Required Lenders (through the Administrative Agent), the Borrower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w:t>
      </w:r>
    </w:p>
    <w:p>
      <w:pPr>
        <w:spacing w:after="0" w:line="4" w:lineRule="exact"/>
        <w:rPr>
          <w:rFonts w:ascii="Times New Roman" w:cs="Times New Roman" w:eastAsia="Times New Roman" w:hAnsi="Times New Roman"/>
          <w:sz w:val="17"/>
          <w:szCs w:val="17"/>
          <w:color w:val="auto"/>
        </w:rPr>
      </w:pPr>
    </w:p>
    <w:p>
      <w:pPr>
        <w:ind w:left="4" w:right="40" w:hanging="4"/>
        <w:spacing w:after="0" w:line="250" w:lineRule="auto"/>
        <w:tabs>
          <w:tab w:leader="none" w:pos="2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effectuate the intent and purpose of, and to carry out the terms of, the Facility Documents.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without limiting its obligation to maintain and protect the Collateral Agent’s first priority security interest in the Collateral, the Borrower authorizes the Collateral Agent to file or record financing statements (including financing statements describing the Collateral as “all assets” or the equivalent) and other filing or recording documents or instruments with respect to the Collateral in such form and in such offices as are necessary to perfect the security interests of the Collateral Agent under this Agreement under each method of perfection required herein with respect to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Agent does not hereby assume any obligation of the Borrower to maintain and protect its security interest under this</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544"/>
          </w:cols>
          <w:pgMar w:left="876" w:top="268" w:right="479" w:bottom="1440" w:gutter="0" w:footer="0" w:header="0"/>
        </w:sectPr>
      </w:pPr>
    </w:p>
    <w:bookmarkStart w:id="120" w:name="page121"/>
    <w:bookmarkEnd w:id="120"/>
    <w:p>
      <w:pPr>
        <w:ind w:right="100"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the Borrower will take such reasonable action from time to time as shall be necessary to ensure that all assets (including all Covered Accounts) of the Borrower constitute “Collateral” hereunder. Subject to the foregoing, the Borrower will, and, upon the reasonable request of either Agent shall,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 and will in connection therewith deliver such proof of corporate action, incumbency of officers, opinions of counsel and other documents as is consistent with those delivered by the Borrower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on the Funding Effective Date or as either Agent or the Required Lenders (through the Administrative Agent) shall have reasonably requested.</w:t>
      </w:r>
    </w:p>
    <w:p>
      <w:pPr>
        <w:spacing w:after="0" w:line="82" w:lineRule="exact"/>
        <w:rPr>
          <w:sz w:val="20"/>
          <w:szCs w:val="20"/>
          <w:color w:val="auto"/>
        </w:rPr>
      </w:pPr>
    </w:p>
    <w:p>
      <w:pPr>
        <w:ind w:right="360" w:firstLine="419"/>
        <w:spacing w:after="0" w:line="315" w:lineRule="auto"/>
        <w:tabs>
          <w:tab w:leader="none" w:pos="678"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Statements; Other Information</w:t>
      </w:r>
      <w:r>
        <w:rPr>
          <w:rFonts w:ascii="Times New Roman" w:cs="Times New Roman" w:eastAsia="Times New Roman" w:hAnsi="Times New Roman"/>
          <w:sz w:val="17"/>
          <w:szCs w:val="17"/>
          <w:color w:val="auto"/>
        </w:rPr>
        <w:t>. It shall provide to the Administrative Agent or cause to be provided to the Administrative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 (with enough additional copies for each Lender) with a copy to the Collateral Agent and the Backup Collateral Manager:</w:t>
      </w:r>
    </w:p>
    <w:p>
      <w:pPr>
        <w:spacing w:after="0" w:line="28" w:lineRule="exact"/>
        <w:rPr>
          <w:rFonts w:ascii="Times New Roman" w:cs="Times New Roman" w:eastAsia="Times New Roman" w:hAnsi="Times New Roman"/>
          <w:sz w:val="17"/>
          <w:szCs w:val="17"/>
          <w:color w:val="auto"/>
        </w:rPr>
      </w:pPr>
    </w:p>
    <w:p>
      <w:pPr>
        <w:ind w:left="540" w:right="20" w:firstLine="408"/>
        <w:spacing w:after="0" w:line="255" w:lineRule="auto"/>
        <w:tabs>
          <w:tab w:leader="none" w:pos="115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(90) days after the end of each fiscal year of the BDC, its audited consolidated balance sheet and related statements of operations, stockholders’ equity and cash flows (with a consolidating schedule showing such statements for the Borrower) as of the end of and for such year, setting forth in each case in comparative form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BDC and its consolidated subsidiaries on a consolidated basis in accordance with GAAP consistently applied;</w:t>
      </w:r>
    </w:p>
    <w:p>
      <w:pPr>
        <w:spacing w:after="0" w:line="80" w:lineRule="exact"/>
        <w:rPr>
          <w:rFonts w:ascii="Times New Roman" w:cs="Times New Roman" w:eastAsia="Times New Roman" w:hAnsi="Times New Roman"/>
          <w:sz w:val="18"/>
          <w:szCs w:val="18"/>
          <w:color w:val="auto"/>
        </w:rPr>
      </w:pPr>
    </w:p>
    <w:p>
      <w:pPr>
        <w:ind w:left="540" w:firstLine="408"/>
        <w:spacing w:after="0" w:line="255" w:lineRule="auto"/>
        <w:tabs>
          <w:tab w:leader="none" w:pos="120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after the end of each of the first three fiscal quarters of each fiscal year of the BDC, its unaudited consolidated balance sheet and related statements of operations, stockholders’ equity and cash flows (with a consolidating schedule showing such statements for the Borrower)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senior financial officers as presenting fairly in all material respects the financial condition and results of operations of the BDC and its consolidated subsidiaries on a consolidated basis in accordance with GAAP consistently applied, subject to normal year-end audit adjustments and the absence of footnotes;</w:t>
      </w:r>
    </w:p>
    <w:p>
      <w:pPr>
        <w:spacing w:after="0" w:line="1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520"/>
          </w:cols>
          <w:pgMar w:left="880" w:top="270" w:right="499" w:bottom="1440" w:gutter="0" w:footer="0" w:header="0"/>
        </w:sectPr>
      </w:pPr>
    </w:p>
    <w:bookmarkStart w:id="121" w:name="page122"/>
    <w:bookmarkEnd w:id="121"/>
    <w:p>
      <w:pPr>
        <w:ind w:left="540" w:right="100" w:firstLine="408"/>
        <w:spacing w:after="0" w:line="282" w:lineRule="auto"/>
        <w:tabs>
          <w:tab w:leader="none" w:pos="125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forty-five (45) days after the end of each fiscal quarter (other than a fiscal year-end) and ninety (90) days after the end of each fiscal year, copies of the quarterly valuation statements for the BDC in accordance with Applicable Law;</w:t>
      </w:r>
    </w:p>
    <w:p>
      <w:pPr>
        <w:spacing w:after="0" w:line="53" w:lineRule="exact"/>
        <w:rPr>
          <w:rFonts w:ascii="Times New Roman" w:cs="Times New Roman" w:eastAsia="Times New Roman" w:hAnsi="Times New Roman"/>
          <w:sz w:val="18"/>
          <w:szCs w:val="18"/>
          <w:color w:val="auto"/>
        </w:rPr>
      </w:pPr>
    </w:p>
    <w:p>
      <w:pPr>
        <w:jc w:val="both"/>
        <w:ind w:left="540" w:right="80" w:firstLine="408"/>
        <w:spacing w:after="0" w:line="261" w:lineRule="auto"/>
        <w:tabs>
          <w:tab w:leader="none" w:pos="124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two Business Days after a Responsible Officer of the Collateral Manager or a Responsible Officer of the Borrower obtains actual knowledge of the occurrence and continuance of any (w) Default or (x) Event of Default, a certificate of a Responsible Officer of the Borrower setting forth the details thereof and the action which the Borrower is taking or proposes to take with respect thereto;</w:t>
      </w:r>
    </w:p>
    <w:p>
      <w:pPr>
        <w:spacing w:after="0" w:line="71" w:lineRule="exact"/>
        <w:rPr>
          <w:rFonts w:ascii="Times New Roman" w:cs="Times New Roman" w:eastAsia="Times New Roman" w:hAnsi="Times New Roman"/>
          <w:sz w:val="18"/>
          <w:szCs w:val="18"/>
          <w:color w:val="auto"/>
        </w:rPr>
      </w:pPr>
    </w:p>
    <w:p>
      <w:pPr>
        <w:ind w:left="540" w:firstLine="408"/>
        <w:spacing w:after="0" w:line="266" w:lineRule="auto"/>
        <w:tabs>
          <w:tab w:leader="none" w:pos="119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such additional information regarding the Borrower’s financial position or business and the Collateral (including reasonably detailed calculations of each Coverage Test and Collateral Quality Test) as the Administrative Agent or the Required Lenders (through the Administrative Agent) may request if reasonably available to the Borrower;</w:t>
      </w:r>
    </w:p>
    <w:p>
      <w:pPr>
        <w:spacing w:after="0" w:line="67"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24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occurrence of any ERISA Event, notice of such ERISA Event and copies of any communications with all Governmental Authorities or any Multiemployer Plan with respect to such ERISA Event;</w:t>
      </w:r>
    </w:p>
    <w:p>
      <w:pPr>
        <w:spacing w:after="0" w:line="53" w:lineRule="exact"/>
        <w:rPr>
          <w:rFonts w:ascii="Times New Roman" w:cs="Times New Roman" w:eastAsia="Times New Roman" w:hAnsi="Times New Roman"/>
          <w:sz w:val="18"/>
          <w:szCs w:val="18"/>
          <w:color w:val="auto"/>
        </w:rPr>
      </w:pPr>
    </w:p>
    <w:p>
      <w:pPr>
        <w:ind w:left="540" w:right="80" w:firstLine="408"/>
        <w:spacing w:after="0" w:line="282" w:lineRule="auto"/>
        <w:tabs>
          <w:tab w:leader="none" w:pos="129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occurrence of any change in the Borrower’s taxpayer identification number, notice of such change on an IRS Form W-9;</w:t>
      </w:r>
    </w:p>
    <w:p>
      <w:pPr>
        <w:spacing w:after="0" w:line="53"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34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at least two (2) Business Days prior to doing so, the Borrower shall provide notice of any change in its chief place of business, its chief executive office or the office in which the Borrower maintains its books and records; and</w:t>
      </w:r>
    </w:p>
    <w:p>
      <w:pPr>
        <w:spacing w:after="0" w:line="53" w:lineRule="exact"/>
        <w:rPr>
          <w:rFonts w:ascii="Times New Roman" w:cs="Times New Roman" w:eastAsia="Times New Roman" w:hAnsi="Times New Roman"/>
          <w:sz w:val="18"/>
          <w:szCs w:val="18"/>
          <w:color w:val="auto"/>
        </w:rPr>
      </w:pPr>
    </w:p>
    <w:p>
      <w:pPr>
        <w:ind w:left="540" w:right="460" w:firstLine="408"/>
        <w:spacing w:after="0" w:line="266" w:lineRule="auto"/>
        <w:tabs>
          <w:tab w:leader="none" w:pos="124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possible, and in any event within two Business Days after a Responsible Officer of the Collateral Manager or a Responsible Officer of the Borrower obtains actual knowledge of the occurrence and continuance of any Currency Valuation Trigger Event, notice of such Currency Valuation Trigger Event.</w:t>
      </w:r>
    </w:p>
    <w:p>
      <w:pPr>
        <w:spacing w:after="0" w:line="65" w:lineRule="exact"/>
        <w:rPr>
          <w:rFonts w:ascii="Times New Roman" w:cs="Times New Roman" w:eastAsia="Times New Roman" w:hAnsi="Times New Roman"/>
          <w:sz w:val="18"/>
          <w:szCs w:val="18"/>
          <w:color w:val="auto"/>
        </w:rPr>
      </w:pPr>
    </w:p>
    <w:p>
      <w:pPr>
        <w:ind w:right="160" w:firstLine="419"/>
        <w:spacing w:after="0" w:line="256" w:lineRule="auto"/>
        <w:tabs>
          <w:tab w:leader="none" w:pos="66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Records and Documents</w:t>
      </w:r>
      <w:r>
        <w:rPr>
          <w:rFonts w:ascii="Times New Roman" w:cs="Times New Roman" w:eastAsia="Times New Roman" w:hAnsi="Times New Roman"/>
          <w:sz w:val="18"/>
          <w:szCs w:val="18"/>
          <w:color w:val="auto"/>
        </w:rPr>
        <w:t>. It shall permit the Administrative Agent and each Lender (or any Person designated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so long as no Event of Default has occurred and is continuing, each Person entitled to so visit and inspect the</w:t>
      </w:r>
    </w:p>
    <w:p>
      <w:pPr>
        <w:spacing w:after="0" w:line="11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560"/>
          </w:cols>
          <w:pgMar w:left="880" w:top="270" w:right="459" w:bottom="1440" w:gutter="0" w:footer="0" w:header="0"/>
        </w:sectPr>
      </w:pPr>
    </w:p>
    <w:bookmarkStart w:id="122" w:name="page123"/>
    <w:bookmarkEnd w:id="122"/>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Borrower’s records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may only exercise its rights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twice during any fiscal year of the Borrower (it being understood that the Borrower shall be responsible for all reasonable and documented costs and expenses for only one such visit per fiscal year). Each Lender agrees to use commercially reasonable efforts to coordinate with the other Lenders in exercising their respective rights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below with a view to minimizing duplication of effort and expense by the Borrower.</w:t>
      </w:r>
    </w:p>
    <w:p>
      <w:pPr>
        <w:spacing w:after="0" w:line="70" w:lineRule="exact"/>
        <w:rPr>
          <w:sz w:val="20"/>
          <w:szCs w:val="20"/>
          <w:color w:val="auto"/>
        </w:rPr>
      </w:pPr>
    </w:p>
    <w:p>
      <w:pPr>
        <w:ind w:left="640" w:hanging="221"/>
        <w:spacing w:after="0"/>
        <w:tabs>
          <w:tab w:leader="none" w:pos="6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It shall use the proceeds of each Advance made hereunder solely:</w:t>
      </w:r>
    </w:p>
    <w:p>
      <w:pPr>
        <w:spacing w:after="0" w:line="119" w:lineRule="exact"/>
        <w:rPr>
          <w:rFonts w:ascii="Times New Roman" w:cs="Times New Roman" w:eastAsia="Times New Roman" w:hAnsi="Times New Roman"/>
          <w:sz w:val="18"/>
          <w:szCs w:val="18"/>
          <w:color w:val="auto"/>
        </w:rPr>
      </w:pPr>
    </w:p>
    <w:p>
      <w:pPr>
        <w:ind w:left="540" w:right="120" w:firstLine="408"/>
        <w:spacing w:after="0" w:line="282" w:lineRule="auto"/>
        <w:tabs>
          <w:tab w:leader="none" w:pos="115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pay the purchase price of Collateral Loans (other than Ineligible Collateral Loans) or Eligible Investments acquired by the Borrower in accordance with the terms and conditions set forth herein or for general corporate purposes;</w:t>
      </w:r>
    </w:p>
    <w:p>
      <w:pPr>
        <w:spacing w:after="0" w:line="53"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20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additional extensions of credit under Revolving Collateral Loans and Delayed Drawdown Collateral Loans purchased in accordance with the terms of this Agreement;</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outstanding Swingline Advances;</w:t>
      </w:r>
    </w:p>
    <w:p>
      <w:pPr>
        <w:spacing w:after="0" w:line="117" w:lineRule="exact"/>
        <w:rPr>
          <w:rFonts w:ascii="Times New Roman" w:cs="Times New Roman" w:eastAsia="Times New Roman" w:hAnsi="Times New Roman"/>
          <w:sz w:val="18"/>
          <w:szCs w:val="18"/>
          <w:color w:val="auto"/>
        </w:rPr>
      </w:pPr>
    </w:p>
    <w:p>
      <w:pPr>
        <w:ind w:left="540" w:firstLine="408"/>
        <w:spacing w:after="0" w:line="261" w:lineRule="auto"/>
        <w:tabs>
          <w:tab w:leader="none" w:pos="124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fund the Revolving Reserve Account on or prior to the Commitment Termination Date to the extent the Revolving Reserve Account is required to be funded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(and the Borrower shall submit a Notice of Borrowing requesting a Borrowing of Advances for a Borrowing Date falling no more than five and no less than one Business Day prior to the Commitment Termination Date with a Requested Amount sufficient to fully fund the Revolving Reserve Account under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540" w:right="180" w:firstLine="408"/>
        <w:spacing w:after="0" w:line="282" w:lineRule="auto"/>
        <w:tabs>
          <w:tab w:leader="none" w:pos="119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other legal and proper purposes as are consistent with all applicable laws; provided, that proceeds shall only be used to make a Restricted Payment to the BDC if the Collateral Quality Tests are satisfied both immediately before and after such payment.</w:t>
      </w:r>
    </w:p>
    <w:p>
      <w:pPr>
        <w:spacing w:after="0" w:line="54" w:lineRule="exact"/>
        <w:rPr>
          <w:sz w:val="20"/>
          <w:szCs w:val="20"/>
          <w:color w:val="auto"/>
        </w:rPr>
      </w:pPr>
    </w:p>
    <w:p>
      <w:pPr>
        <w:ind w:right="580" w:firstLine="423"/>
        <w:spacing w:after="0" w:line="282" w:lineRule="auto"/>
        <w:rPr>
          <w:sz w:val="20"/>
          <w:szCs w:val="20"/>
          <w:color w:val="auto"/>
        </w:rPr>
      </w:pPr>
      <w:r>
        <w:rPr>
          <w:rFonts w:ascii="Times New Roman" w:cs="Times New Roman" w:eastAsia="Times New Roman" w:hAnsi="Times New Roman"/>
          <w:sz w:val="18"/>
          <w:szCs w:val="18"/>
          <w:color w:val="auto"/>
        </w:rPr>
        <w:t>Without limiting the foregoing, it shall use the proceeds of each Advance in a manner that does not, directly or indirectly, violate any provision of its Constituent Documents or any Applicable Law, including Regulation T, Regulation U and Regulation X.</w:t>
      </w:r>
    </w:p>
    <w:p>
      <w:pPr>
        <w:spacing w:after="0" w:line="52" w:lineRule="exact"/>
        <w:rPr>
          <w:sz w:val="20"/>
          <w:szCs w:val="20"/>
          <w:color w:val="auto"/>
        </w:rPr>
      </w:pPr>
    </w:p>
    <w:p>
      <w:pPr>
        <w:ind w:right="160" w:firstLine="419"/>
        <w:spacing w:after="0" w:line="261" w:lineRule="auto"/>
        <w:tabs>
          <w:tab w:leader="none" w:pos="67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Rights</w:t>
      </w:r>
      <w:r>
        <w:rPr>
          <w:rFonts w:ascii="Times New Roman" w:cs="Times New Roman" w:eastAsia="Times New Roman" w:hAnsi="Times New Roman"/>
          <w:sz w:val="18"/>
          <w:szCs w:val="18"/>
          <w:color w:val="auto"/>
        </w:rPr>
        <w:t>. It will permit the Administrative Agent and any Lender (or any representatives thereof (including any 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accountants, lawyers and appraisers)) to conduct evaluations and appraisals of the Borrower’s computation of the Borrowing Base and the assets included in the Borrowing Base no more than twice during any fiscal year of the Borrower. The Borrower shall pay the reasonable and documented fees and expenses of any representatives retained by the Administrative Agent or any</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560"/>
          </w:cols>
          <w:pgMar w:left="880" w:top="270" w:right="459" w:bottom="1440" w:gutter="0" w:footer="0" w:header="0"/>
        </w:sectPr>
      </w:pPr>
    </w:p>
    <w:bookmarkStart w:id="123" w:name="page124"/>
    <w:bookmarkEnd w:id="123"/>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to conduct any such evaluation or appraisal;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Borrower shall not be required to pay such fees and expenses for more than one such evaluation or appraisal during any calendar year unless an Event of Default has occurred and is continuing and (ii) such evaluation or appraisal shall not be duplicative of the report required under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Each Lender agrees to use commercially reasonable efforts to coordinate with the other Lenders in exercising their respective rights under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above with a view to minimizing duplication of effort and expense by the Borrower.</w:t>
      </w:r>
    </w:p>
    <w:p>
      <w:pPr>
        <w:spacing w:after="0" w:line="75" w:lineRule="exact"/>
        <w:rPr>
          <w:sz w:val="20"/>
          <w:szCs w:val="20"/>
          <w:color w:val="auto"/>
        </w:rPr>
      </w:pPr>
    </w:p>
    <w:p>
      <w:pPr>
        <w:ind w:right="20" w:firstLine="419"/>
        <w:spacing w:after="0" w:line="267" w:lineRule="auto"/>
        <w:tabs>
          <w:tab w:leader="none" w:pos="67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Opinions as to Collateral</w:t>
      </w:r>
      <w:r>
        <w:rPr>
          <w:rFonts w:ascii="Times New Roman" w:cs="Times New Roman" w:eastAsia="Times New Roman" w:hAnsi="Times New Roman"/>
          <w:sz w:val="18"/>
          <w:szCs w:val="18"/>
          <w:color w:val="auto"/>
        </w:rPr>
        <w:t>. On or before each five (5) year anniversary of the Closing Date, the Borrower shall furnish to the Agents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of counsel, addressed to the Borrower and the Agents, relating to the continued perfection of the security interest granted by the Borrower to the Collateral Agent hereunder.</w:t>
      </w:r>
    </w:p>
    <w:p>
      <w:pPr>
        <w:spacing w:after="0" w:line="65" w:lineRule="exact"/>
        <w:rPr>
          <w:rFonts w:ascii="Times New Roman" w:cs="Times New Roman" w:eastAsia="Times New Roman" w:hAnsi="Times New Roman"/>
          <w:sz w:val="18"/>
          <w:szCs w:val="18"/>
          <w:color w:val="auto"/>
        </w:rPr>
      </w:pPr>
    </w:p>
    <w:p>
      <w:pPr>
        <w:ind w:right="20" w:firstLine="419"/>
        <w:spacing w:after="0" w:line="257" w:lineRule="auto"/>
        <w:tabs>
          <w:tab w:leader="none" w:pos="63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Business</w:t>
      </w:r>
      <w:r>
        <w:rPr>
          <w:rFonts w:ascii="Times New Roman" w:cs="Times New Roman" w:eastAsia="Times New Roman" w:hAnsi="Times New Roman"/>
          <w:sz w:val="18"/>
          <w:szCs w:val="18"/>
          <w:color w:val="auto"/>
        </w:rPr>
        <w:t>. The Borrower shall not engage in any business or activity other than borrowing Advances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originating, funding, acquiring, owning, holding, administering, selling, enforcing, lending, exchanging, redeeming, pledging, contracting for the management of and otherwise dealing with Collateral Loans, Eligible Investments and the other Collateral in connection therewith and entering into the Facility Documents, any applicable Related Documents and any other agreements contemplated by this Agreement, and shall not engage in any activity or take any other action that would cause the Borrower to be subject to U.S. Federal, state or local income tax on a net income basis.</w:t>
      </w:r>
    </w:p>
    <w:p>
      <w:pPr>
        <w:spacing w:after="0" w:line="74"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Matters. </w:t>
      </w:r>
      <w:r>
        <w:rPr>
          <w:rFonts w:ascii="Times New Roman" w:cs="Times New Roman" w:eastAsia="Times New Roman" w:hAnsi="Times New Roman"/>
          <w:sz w:val="18"/>
          <w:szCs w:val="18"/>
          <w:color w:val="auto"/>
        </w:rPr>
        <w:t>The Borrower shall (and each Lender hereby agrees to) treat the Advances as debt for U.S. Federal income tax purposes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will take no contrary position. Assuming that such treatment is correct, the Borrower shall at all times maintain its status as an entity disregarded as an entity separate from its owner for U.S. Federal income tax purposes. The Borrower shall at all times ensure that its owner is and will remain a United States person as defined by </w:t>
      </w:r>
      <w:r>
        <w:rPr>
          <w:rFonts w:ascii="Times New Roman" w:cs="Times New Roman" w:eastAsia="Times New Roman" w:hAnsi="Times New Roman"/>
          <w:sz w:val="18"/>
          <w:szCs w:val="18"/>
          <w:u w:val="single" w:color="auto"/>
          <w:color w:val="auto"/>
        </w:rPr>
        <w:t>Section 7701(a)(30)</w:t>
      </w:r>
      <w:r>
        <w:rPr>
          <w:rFonts w:ascii="Times New Roman" w:cs="Times New Roman" w:eastAsia="Times New Roman" w:hAnsi="Times New Roman"/>
          <w:sz w:val="18"/>
          <w:szCs w:val="18"/>
          <w:color w:val="auto"/>
        </w:rPr>
        <w:t xml:space="preserve"> of the Code (a “</w:t>
      </w:r>
      <w:r>
        <w:rPr>
          <w:rFonts w:ascii="Times New Roman" w:cs="Times New Roman" w:eastAsia="Times New Roman" w:hAnsi="Times New Roman"/>
          <w:sz w:val="18"/>
          <w:szCs w:val="18"/>
          <w:i w:val="1"/>
          <w:iCs w:val="1"/>
          <w:color w:val="auto"/>
        </w:rPr>
        <w:t>U.S. Person</w:t>
      </w:r>
      <w:r>
        <w:rPr>
          <w:rFonts w:ascii="Times New Roman" w:cs="Times New Roman" w:eastAsia="Times New Roman" w:hAnsi="Times New Roman"/>
          <w:sz w:val="18"/>
          <w:szCs w:val="18"/>
          <w:color w:val="auto"/>
        </w:rPr>
        <w:t>”). Notwithstanding any contrary agreement or understanding, the Collateral Manager, the Borrower, the Agents and the Lenders (and each of their respective employees, representatives or other agents) may disclose to any and all Persons, without limitation of any kind, the tax treatment and tax structure of the transactions contemplated by this Agreement and all materials of any kind (including opinions or other tax analyses) that are provided to them relating to such tax treatment and tax structure. The foregoing provision shall apply from the beginning of discussions between the parties. For this purpose, the tax treatment of a transaction is the purported or claimed U.S. tax treatment of the transaction under applicable U.S. Federal, state or local law, and the tax structure of a transaction is any fact that may be relevant to understanding the purported or claimed U.S. tax treatment of the transaction under applicable U.S. Federal, state or local law.</w:t>
      </w:r>
    </w:p>
    <w:p>
      <w:pPr>
        <w:spacing w:after="0" w:line="83" w:lineRule="exact"/>
        <w:rPr>
          <w:rFonts w:ascii="Times New Roman" w:cs="Times New Roman" w:eastAsia="Times New Roman" w:hAnsi="Times New Roman"/>
          <w:sz w:val="18"/>
          <w:szCs w:val="18"/>
          <w:color w:val="auto"/>
        </w:rPr>
      </w:pPr>
    </w:p>
    <w:p>
      <w:pPr>
        <w:ind w:right="40" w:firstLine="419"/>
        <w:spacing w:after="0" w:line="267" w:lineRule="auto"/>
        <w:tabs>
          <w:tab w:leader="none" w:pos="67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Related Documents</w:t>
      </w:r>
      <w:r>
        <w:rPr>
          <w:rFonts w:ascii="Times New Roman" w:cs="Times New Roman" w:eastAsia="Times New Roman" w:hAnsi="Times New Roman"/>
          <w:sz w:val="18"/>
          <w:szCs w:val="18"/>
          <w:color w:val="auto"/>
        </w:rPr>
        <w:t>. If any amendment, consent, waiver or other modification with respect to a Related Document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 Defaulted Collateral Loan or an Ineligible Collateral Loan) would effect a Material Modification, then the Borrower shall not cause or vote in favor of any such Material Modification without the written consent of the Administrative Agent and the Required Lenders.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40"/>
          </w:cols>
          <w:pgMar w:left="880" w:top="268" w:right="479" w:bottom="1440" w:gutter="0" w:footer="0" w:header="0"/>
        </w:sectPr>
      </w:pPr>
    </w:p>
    <w:bookmarkStart w:id="124" w:name="page125"/>
    <w:bookmarkEnd w:id="124"/>
    <w:p>
      <w:pPr>
        <w:ind w:left="440" w:right="180" w:firstLine="419"/>
        <w:spacing w:after="0" w:line="267" w:lineRule="auto"/>
        <w:tabs>
          <w:tab w:leader="none" w:pos="107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Hedge Agreements</w:t>
      </w:r>
      <w:r>
        <w:rPr>
          <w:rFonts w:ascii="Times New Roman" w:cs="Times New Roman" w:eastAsia="Times New Roman" w:hAnsi="Times New Roman"/>
          <w:sz w:val="18"/>
          <w:szCs w:val="18"/>
          <w:color w:val="auto"/>
        </w:rPr>
        <w:t>. The Borrower shall be permitted to enter into interest rate hedging agreements with respect to its Fixed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notional amount of such hedging arrangements may not exceed the outstanding principal amount of the related Collateral Obligations and (ii) the counterparty with respect to such hedging agreement is a qualified Hedge Counterparty.</w:t>
      </w:r>
    </w:p>
    <w:p>
      <w:pPr>
        <w:spacing w:after="0" w:line="65" w:lineRule="exact"/>
        <w:rPr>
          <w:rFonts w:ascii="Times New Roman" w:cs="Times New Roman" w:eastAsia="Times New Roman" w:hAnsi="Times New Roman"/>
          <w:sz w:val="18"/>
          <w:szCs w:val="18"/>
          <w:color w:val="auto"/>
        </w:rPr>
      </w:pPr>
    </w:p>
    <w:p>
      <w:pPr>
        <w:ind w:left="440" w:right="180" w:firstLine="419"/>
        <w:spacing w:after="0" w:line="315" w:lineRule="auto"/>
        <w:tabs>
          <w:tab w:leader="none" w:pos="1168"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Collections</w:t>
      </w:r>
      <w:r>
        <w:rPr>
          <w:rFonts w:ascii="Times New Roman" w:cs="Times New Roman" w:eastAsia="Times New Roman" w:hAnsi="Times New Roman"/>
          <w:sz w:val="17"/>
          <w:szCs w:val="17"/>
          <w:color w:val="auto"/>
        </w:rPr>
        <w:t>. The Borrower shall direct all Obligors (and related paying agents) to pay all Collections directly to the applicable Interest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Collection Subaccount (in the case of Interest Proceeds) or the applicable Principal Collection Subaccount (in the case of Principal Proceeds).</w:t>
      </w:r>
    </w:p>
    <w:p>
      <w:pPr>
        <w:spacing w:after="0" w:line="26" w:lineRule="exact"/>
        <w:rPr>
          <w:rFonts w:ascii="Times New Roman" w:cs="Times New Roman" w:eastAsia="Times New Roman" w:hAnsi="Times New Roman"/>
          <w:sz w:val="17"/>
          <w:szCs w:val="17"/>
          <w:color w:val="auto"/>
        </w:rPr>
      </w:pPr>
    </w:p>
    <w:p>
      <w:pPr>
        <w:ind w:left="440" w:right="200" w:firstLine="419"/>
        <w:spacing w:after="0" w:line="284" w:lineRule="auto"/>
        <w:tabs>
          <w:tab w:leader="none" w:pos="11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of Payments. </w:t>
      </w:r>
      <w:r>
        <w:rPr>
          <w:rFonts w:ascii="Times New Roman" w:cs="Times New Roman" w:eastAsia="Times New Roman" w:hAnsi="Times New Roman"/>
          <w:sz w:val="18"/>
          <w:szCs w:val="18"/>
          <w:color w:val="auto"/>
        </w:rPr>
        <w:t>The Borrower shall ensure all Interest Proceeds and Principal Proceeds are applied solely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this Agreement.</w:t>
      </w:r>
    </w:p>
    <w:p>
      <w:pPr>
        <w:spacing w:after="0" w:line="50" w:lineRule="exact"/>
        <w:rPr>
          <w:rFonts w:ascii="Times New Roman" w:cs="Times New Roman" w:eastAsia="Times New Roman" w:hAnsi="Times New Roman"/>
          <w:sz w:val="18"/>
          <w:szCs w:val="18"/>
          <w:color w:val="auto"/>
        </w:rPr>
      </w:pPr>
    </w:p>
    <w:p>
      <w:pPr>
        <w:ind w:left="440" w:right="40" w:firstLine="419"/>
        <w:spacing w:after="0" w:line="267" w:lineRule="auto"/>
        <w:tabs>
          <w:tab w:leader="none" w:pos="11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Currency Advances</w:t>
      </w:r>
      <w:r>
        <w:rPr>
          <w:rFonts w:ascii="Times New Roman" w:cs="Times New Roman" w:eastAsia="Times New Roman" w:hAnsi="Times New Roman"/>
          <w:sz w:val="18"/>
          <w:szCs w:val="18"/>
          <w:color w:val="auto"/>
        </w:rPr>
        <w:t>. The Borrower shall ensure that the aggregate outstanding principal balance of all Advances denominated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Agreed Foreign Currency does not exceed the Aggregate Principal Balance of all Eligible Collateral Loans denominated in such currency for any period of thirty (30) consecutive days.</w:t>
      </w:r>
    </w:p>
    <w:p>
      <w:pPr>
        <w:spacing w:after="0" w:line="173"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5.02. Negative Covenants of the Borrower</w:t>
      </w:r>
      <w:r>
        <w:rPr>
          <w:rFonts w:ascii="Times New Roman" w:cs="Times New Roman" w:eastAsia="Times New Roman" w:hAnsi="Times New Roman"/>
          <w:sz w:val="18"/>
          <w:szCs w:val="18"/>
          <w:color w:val="auto"/>
        </w:rPr>
        <w:t>. The Borrower covenants and agrees that, until the Final Maturity Date (and thereafter until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that all Obligations have been paid in full):</w:t>
      </w:r>
    </w:p>
    <w:p>
      <w:pPr>
        <w:spacing w:after="0" w:line="50" w:lineRule="exact"/>
        <w:rPr>
          <w:sz w:val="20"/>
          <w:szCs w:val="20"/>
          <w:color w:val="auto"/>
        </w:rPr>
      </w:pPr>
    </w:p>
    <w:p>
      <w:pPr>
        <w:ind w:left="440" w:right="220" w:firstLine="419"/>
        <w:spacing w:after="0" w:line="261" w:lineRule="auto"/>
        <w:tabs>
          <w:tab w:leader="none" w:pos="110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Restrictive Agreements</w:t>
      </w:r>
      <w:r>
        <w:rPr>
          <w:rFonts w:ascii="Times New Roman" w:cs="Times New Roman" w:eastAsia="Times New Roman" w:hAnsi="Times New Roman"/>
          <w:sz w:val="18"/>
          <w:szCs w:val="18"/>
          <w:color w:val="auto"/>
        </w:rPr>
        <w:t>. It shall not enter into or suffer to exist or become effective any agreement that prohibits, limits or imposes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upon its ability to create, incur, assume or suffer to exist any Lien (other than Permitted Liens) upon any of its property or revenues constituting Collateral, whether now owned or hereafter acquired, to secure its obligations under the Facility Documents other than this Agreement and the other Facility Documents.</w:t>
      </w:r>
    </w:p>
    <w:p>
      <w:pPr>
        <w:spacing w:after="0" w:line="71" w:lineRule="exact"/>
        <w:rPr>
          <w:rFonts w:ascii="Times New Roman" w:cs="Times New Roman" w:eastAsia="Times New Roman" w:hAnsi="Times New Roman"/>
          <w:sz w:val="18"/>
          <w:szCs w:val="18"/>
          <w:color w:val="auto"/>
        </w:rPr>
      </w:pPr>
    </w:p>
    <w:p>
      <w:pPr>
        <w:ind w:left="440" w:firstLine="419"/>
        <w:spacing w:after="0" w:line="257" w:lineRule="auto"/>
        <w:tabs>
          <w:tab w:leader="none" w:pos="111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Merger; Sale of Collateral</w:t>
      </w:r>
      <w:r>
        <w:rPr>
          <w:rFonts w:ascii="Times New Roman" w:cs="Times New Roman" w:eastAsia="Times New Roman" w:hAnsi="Times New Roman"/>
          <w:sz w:val="18"/>
          <w:szCs w:val="18"/>
          <w:color w:val="auto"/>
        </w:rPr>
        <w:t>. It shall not consummate any plan of liquidation, division, dissolution, partial liquidation,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consolidation (or suffer any liquidation, dissolution or partial liquidation (including by dividing into two or more separate limited liability companies)) nor sell, transfer, exchange or otherwise dispose of (including by dividing into two or more separate limited liability companies) any of its assets, or enter into an agreement or commitment to do so or enter into or engage in any business with respect to any part of its assets, except as expressly permitted by this Agreement and the other Facility Documents (including in connection with the repayment in full of the Obligations).</w:t>
      </w:r>
    </w:p>
    <w:p>
      <w:pPr>
        <w:spacing w:after="0" w:line="74"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to Constituent Documents, etc</w:t>
      </w:r>
      <w:r>
        <w:rPr>
          <w:rFonts w:ascii="Times New Roman" w:cs="Times New Roman" w:eastAsia="Times New Roman" w:hAnsi="Times New Roman"/>
          <w:sz w:val="18"/>
          <w:szCs w:val="18"/>
          <w:color w:val="auto"/>
        </w:rPr>
        <w:t>. Without the consent of the Administrative Agent and each of the Lenders, (i) it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modify or take any action inconsistent with its Constituent Documents and (ii) it will not amend, modify or waive any term or provision in any Facility Document (other than in accordance with any provision thereof requiring the consent of the Administrative Agent or all or a specified percentage of the Lenders).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0"/>
          </w:cols>
          <w:pgMar w:left="440" w:top="268" w:right="459" w:bottom="1440" w:gutter="0" w:footer="0" w:header="0"/>
        </w:sectPr>
      </w:pPr>
    </w:p>
    <w:bookmarkStart w:id="125" w:name="page126"/>
    <w:bookmarkEnd w:id="125"/>
    <w:p>
      <w:pPr>
        <w:ind w:left="680" w:hanging="261"/>
        <w:spacing w:after="0"/>
        <w:tabs>
          <w:tab w:leader="none" w:pos="6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w:t>
      </w:r>
      <w:r>
        <w:rPr>
          <w:rFonts w:ascii="Times New Roman" w:cs="Times New Roman" w:eastAsia="Times New Roman" w:hAnsi="Times New Roman"/>
          <w:sz w:val="18"/>
          <w:szCs w:val="18"/>
          <w:color w:val="auto"/>
        </w:rPr>
        <w:t>. Neither it nor any member of the ERISA Group shall establish any Plan or Multiemployer Plan.</w:t>
      </w:r>
    </w:p>
    <w:p>
      <w:pPr>
        <w:spacing w:after="0" w:line="117" w:lineRule="exact"/>
        <w:rPr>
          <w:rFonts w:ascii="Times New Roman" w:cs="Times New Roman" w:eastAsia="Times New Roman" w:hAnsi="Times New Roman"/>
          <w:sz w:val="18"/>
          <w:szCs w:val="18"/>
          <w:color w:val="auto"/>
        </w:rPr>
      </w:pPr>
    </w:p>
    <w:p>
      <w:pPr>
        <w:ind w:right="40" w:firstLine="419"/>
        <w:spacing w:after="0" w:line="284" w:lineRule="auto"/>
        <w:tabs>
          <w:tab w:leader="none" w:pos="667"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It shall not create, assume or suffer to exist any Lien on any of its assets now owned or hereafter acquired by it at any time,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Permitted Liens or as otherwise expressly permitted by this Agreement and the other Facility Documents.</w:t>
      </w:r>
    </w:p>
    <w:p>
      <w:pPr>
        <w:spacing w:after="0" w:line="50" w:lineRule="exact"/>
        <w:rPr>
          <w:rFonts w:ascii="Times New Roman" w:cs="Times New Roman" w:eastAsia="Times New Roman" w:hAnsi="Times New Roman"/>
          <w:sz w:val="18"/>
          <w:szCs w:val="18"/>
          <w:color w:val="auto"/>
        </w:rPr>
      </w:pPr>
    </w:p>
    <w:p>
      <w:pPr>
        <w:ind w:firstLine="419"/>
        <w:spacing w:after="0" w:line="261" w:lineRule="auto"/>
        <w:tabs>
          <w:tab w:leader="none" w:pos="64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Requirements</w:t>
      </w:r>
      <w:r>
        <w:rPr>
          <w:rFonts w:ascii="Times New Roman" w:cs="Times New Roman" w:eastAsia="Times New Roman" w:hAnsi="Times New Roman"/>
          <w:sz w:val="18"/>
          <w:szCs w:val="18"/>
          <w:color w:val="auto"/>
        </w:rPr>
        <w:t>. It shall not (i) extend credit to others for the purpose of buying or carrying any Margin Stock in such a manner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violate Regulation T or Regulation U or (ii) use all or any part of the proceeds of any Advance, whether directly or indirectly, and whether immediately, incidentally or ultimately, for any purpose that violates the provisions of the Regulations of the Board of Governors, including, to the extent applicable, Regulation U and Regulation X.</w:t>
      </w:r>
    </w:p>
    <w:p>
      <w:pPr>
        <w:spacing w:after="0" w:line="71" w:lineRule="exact"/>
        <w:rPr>
          <w:rFonts w:ascii="Times New Roman" w:cs="Times New Roman" w:eastAsia="Times New Roman" w:hAnsi="Times New Roman"/>
          <w:sz w:val="18"/>
          <w:szCs w:val="18"/>
          <w:color w:val="auto"/>
        </w:rPr>
      </w:pPr>
    </w:p>
    <w:p>
      <w:pPr>
        <w:ind w:right="200" w:firstLine="419"/>
        <w:spacing w:after="0" w:line="267" w:lineRule="auto"/>
        <w:tabs>
          <w:tab w:leader="none" w:pos="67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 It shall not make, directly or indirectly, any Restricted Payment (whether in the form of cash or other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 any obligation (contingent or otherwise) to do so (other than payments made pursuant to the Priority of Payments, it being understood that any amounts paid to the Borrower pursuant to the Priority of Payments may be distributed to the BDC).</w:t>
      </w:r>
    </w:p>
    <w:p>
      <w:pPr>
        <w:spacing w:after="0" w:line="65" w:lineRule="exact"/>
        <w:rPr>
          <w:rFonts w:ascii="Times New Roman" w:cs="Times New Roman" w:eastAsia="Times New Roman" w:hAnsi="Times New Roman"/>
          <w:sz w:val="18"/>
          <w:szCs w:val="18"/>
          <w:color w:val="auto"/>
        </w:rPr>
      </w:pPr>
    </w:p>
    <w:p>
      <w:pPr>
        <w:ind w:right="320" w:firstLine="419"/>
        <w:spacing w:after="0" w:line="257" w:lineRule="auto"/>
        <w:tabs>
          <w:tab w:leader="none" w:pos="67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to Filing Information</w:t>
      </w:r>
      <w:r>
        <w:rPr>
          <w:rFonts w:ascii="Times New Roman" w:cs="Times New Roman" w:eastAsia="Times New Roman" w:hAnsi="Times New Roman"/>
          <w:sz w:val="18"/>
          <w:szCs w:val="18"/>
          <w:color w:val="auto"/>
        </w:rPr>
        <w:t>. It shall not change its name or its jurisdiction of organization from that referred to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4.01(a)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it gives thirty (30) days’ prior written notice to the Agents and takes all actions necessary to protect and perfect the Collateral Agent’s perfected security interest in the Collateral and shall promptly file appropriate amendments to all previously filed financing statements and continuation statements that are necessary to perfect the security interests of the Collateral Agent under this Agreement under each method of perfection required herein with respect to the Collateral (and shall provide copy of such amendments to the Collateral Agent and the Administrative Agent).</w:t>
      </w:r>
    </w:p>
    <w:p>
      <w:pPr>
        <w:spacing w:after="0" w:line="74" w:lineRule="exact"/>
        <w:rPr>
          <w:rFonts w:ascii="Times New Roman" w:cs="Times New Roman" w:eastAsia="Times New Roman" w:hAnsi="Times New Roman"/>
          <w:sz w:val="18"/>
          <w:szCs w:val="18"/>
          <w:color w:val="auto"/>
        </w:rPr>
      </w:pPr>
    </w:p>
    <w:p>
      <w:pPr>
        <w:ind w:right="120" w:firstLine="419"/>
        <w:spacing w:after="0" w:line="258" w:lineRule="auto"/>
        <w:tabs>
          <w:tab w:leader="none" w:pos="63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It shall not sell, lease or otherwise transfer any property or assets to, or purchase, lease or otherwise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property or assets from, or otherwise engage in any other transactions with, any of its Affiliates (including, without limitation, sales of Defaulted Collateral Loans and other Collateral Loans), unless such transaction is upon terms no less favorable to the Borrower than it would obtain in a comparable arm’s length transaction with a Person that is not an Affiliate (it being agreed that any purchase or sale at par shall be deemed to comply with this provision).</w:t>
      </w:r>
    </w:p>
    <w:p>
      <w:pPr>
        <w:spacing w:after="0" w:line="75"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Restriction</w:t>
      </w:r>
      <w:r>
        <w:rPr>
          <w:rFonts w:ascii="Times New Roman" w:cs="Times New Roman" w:eastAsia="Times New Roman" w:hAnsi="Times New Roman"/>
          <w:sz w:val="18"/>
          <w:szCs w:val="18"/>
          <w:color w:val="auto"/>
        </w:rPr>
        <w:t>. It shall not become required to register as an “investment company” under the Investment Company</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560"/>
          </w:cols>
          <w:pgMar w:left="880" w:top="268" w:right="459" w:bottom="1440" w:gutter="0" w:footer="0" w:header="0"/>
        </w:sectPr>
      </w:pPr>
    </w:p>
    <w:bookmarkStart w:id="126" w:name="page127"/>
    <w:bookmarkEnd w:id="126"/>
    <w:p>
      <w:pPr>
        <w:ind w:right="120" w:firstLine="419"/>
        <w:spacing w:after="0" w:line="267" w:lineRule="auto"/>
        <w:tabs>
          <w:tab w:leader="none" w:pos="6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Laws</w:t>
      </w:r>
      <w:r>
        <w:rPr>
          <w:rFonts w:ascii="Times New Roman" w:cs="Times New Roman" w:eastAsia="Times New Roman" w:hAnsi="Times New Roman"/>
          <w:sz w:val="18"/>
          <w:szCs w:val="18"/>
          <w:color w:val="auto"/>
        </w:rPr>
        <w:t>. It shall not utilize directly or indirectly the proceeds of any Advance for the benefit of any Person controlling, 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or under common control with any other Person, whose name appears on the List of Specially Designated Nationals and Blocked Persons maintained by OFAC or otherwise in violation of any Subject Laws.</w:t>
      </w:r>
    </w:p>
    <w:p>
      <w:pPr>
        <w:spacing w:after="0" w:line="65" w:lineRule="exact"/>
        <w:rPr>
          <w:rFonts w:ascii="Times New Roman" w:cs="Times New Roman" w:eastAsia="Times New Roman" w:hAnsi="Times New Roman"/>
          <w:sz w:val="18"/>
          <w:szCs w:val="18"/>
          <w:color w:val="auto"/>
        </w:rPr>
      </w:pPr>
    </w:p>
    <w:p>
      <w:pPr>
        <w:ind w:right="320" w:firstLine="419"/>
        <w:spacing w:after="0" w:line="267" w:lineRule="auto"/>
        <w:tabs>
          <w:tab w:leader="none" w:pos="63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Claims Against Advances</w:t>
      </w:r>
      <w:r>
        <w:rPr>
          <w:rFonts w:ascii="Times New Roman" w:cs="Times New Roman" w:eastAsia="Times New Roman" w:hAnsi="Times New Roman"/>
          <w:sz w:val="18"/>
          <w:szCs w:val="18"/>
          <w:color w:val="auto"/>
        </w:rPr>
        <w:t>. Subject to Applicable Law, it shall not claim any credit on, make any deduction from, or dispute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enforceability of payment of the principal or interest payable (or any other amount) in respect of the Advances or assert any claim against any present or future Lender, by reason of the payment of any taxes levied or assessed upon any part of the Collateral.</w:t>
      </w:r>
    </w:p>
    <w:p>
      <w:pPr>
        <w:spacing w:after="0" w:line="65" w:lineRule="exact"/>
        <w:rPr>
          <w:rFonts w:ascii="Times New Roman" w:cs="Times New Roman" w:eastAsia="Times New Roman" w:hAnsi="Times New Roman"/>
          <w:sz w:val="18"/>
          <w:szCs w:val="18"/>
          <w:color w:val="auto"/>
        </w:rPr>
      </w:pPr>
    </w:p>
    <w:p>
      <w:pPr>
        <w:ind w:right="80" w:firstLine="419"/>
        <w:spacing w:after="0" w:line="258" w:lineRule="auto"/>
        <w:tabs>
          <w:tab w:leader="none" w:pos="7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Indebtedness; Guarantees; Securities; Other Assets</w:t>
      </w:r>
      <w:r>
        <w:rPr>
          <w:rFonts w:ascii="Times New Roman" w:cs="Times New Roman" w:eastAsia="Times New Roman" w:hAnsi="Times New Roman"/>
          <w:sz w:val="18"/>
          <w:szCs w:val="18"/>
          <w:color w:val="auto"/>
        </w:rPr>
        <w:t>. It shall not incur or assume or guarantee any indebtedness, obligations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obligations) or other liabilities, or issue any additional securities, whether debt or equity, in each case other than (i) pursuant to or as expressly permitted by this Agreement and the other Facility Documents, (ii) obligations under its Constituent Documents or (iii) pursuant to customary indemnification and expense reimbursement and similar provisions under the Related Documents. The Borrower shall not acquire any Collateral Loans or other property other than as expressly permitted hereunder.</w:t>
      </w:r>
    </w:p>
    <w:p>
      <w:pPr>
        <w:spacing w:after="0" w:line="75"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Validity of this Agreement</w:t>
      </w:r>
      <w:r>
        <w:rPr>
          <w:rFonts w:ascii="Times New Roman" w:cs="Times New Roman" w:eastAsia="Times New Roman" w:hAnsi="Times New Roman"/>
          <w:sz w:val="18"/>
          <w:szCs w:val="18"/>
          <w:color w:val="auto"/>
        </w:rPr>
        <w:t>. It shall not (i) permit the validity or effectiveness of this Agreement or any grant of Collateral hereunder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71" w:lineRule="exact"/>
        <w:rPr>
          <w:rFonts w:ascii="Times New Roman" w:cs="Times New Roman" w:eastAsia="Times New Roman" w:hAnsi="Times New Roman"/>
          <w:sz w:val="18"/>
          <w:szCs w:val="18"/>
          <w:color w:val="auto"/>
        </w:rPr>
      </w:pPr>
    </w:p>
    <w:p>
      <w:pPr>
        <w:ind w:right="160" w:firstLine="419"/>
        <w:spacing w:after="0" w:line="284" w:lineRule="auto"/>
        <w:tabs>
          <w:tab w:leader="none" w:pos="6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Priority of Payments</w:t>
      </w:r>
      <w:r>
        <w:rPr>
          <w:rFonts w:ascii="Times New Roman" w:cs="Times New Roman" w:eastAsia="Times New Roman" w:hAnsi="Times New Roman"/>
          <w:sz w:val="18"/>
          <w:szCs w:val="18"/>
          <w:color w:val="auto"/>
        </w:rPr>
        <w:t>. It shall not pay any distributions other than in accordance with the Priority of Payments (it being understood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amounts paid to the Borrower pursuant to the Priority of Payments may be distributed to the BDC).</w:t>
      </w:r>
    </w:p>
    <w:p>
      <w:pPr>
        <w:spacing w:after="0" w:line="5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It shall not have or permit the formation of any subsidiaries.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Name</w:t>
      </w:r>
      <w:r>
        <w:rPr>
          <w:rFonts w:ascii="Times New Roman" w:cs="Times New Roman" w:eastAsia="Times New Roman" w:hAnsi="Times New Roman"/>
          <w:sz w:val="18"/>
          <w:szCs w:val="18"/>
          <w:color w:val="auto"/>
        </w:rPr>
        <w:t>. It shall not conduct business under any name other than its own.</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Employees</w:t>
      </w:r>
      <w:r>
        <w:rPr>
          <w:rFonts w:ascii="Times New Roman" w:cs="Times New Roman" w:eastAsia="Times New Roman" w:hAnsi="Times New Roman"/>
          <w:sz w:val="18"/>
          <w:szCs w:val="18"/>
          <w:color w:val="auto"/>
        </w:rPr>
        <w:t>. It shall not have any employees (other than officers and directors to the extent they are employees).</w:t>
      </w:r>
    </w:p>
    <w:p>
      <w:pPr>
        <w:spacing w:after="0" w:line="117" w:lineRule="exact"/>
        <w:rPr>
          <w:rFonts w:ascii="Times New Roman" w:cs="Times New Roman" w:eastAsia="Times New Roman" w:hAnsi="Times New Roman"/>
          <w:sz w:val="18"/>
          <w:szCs w:val="18"/>
          <w:color w:val="auto"/>
        </w:rPr>
      </w:pPr>
    </w:p>
    <w:p>
      <w:pPr>
        <w:ind w:right="120" w:firstLine="419"/>
        <w:spacing w:after="0" w:line="256" w:lineRule="auto"/>
        <w:tabs>
          <w:tab w:leader="none" w:pos="65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Non-Petition</w:t>
      </w:r>
      <w:r>
        <w:rPr>
          <w:rFonts w:ascii="Times New Roman" w:cs="Times New Roman" w:eastAsia="Times New Roman" w:hAnsi="Times New Roman"/>
          <w:sz w:val="18"/>
          <w:szCs w:val="18"/>
          <w:color w:val="auto"/>
        </w:rPr>
        <w:t>. The Borrower shall not be party to any agreements under which it has any material obligations or liability (direct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without using commercially reasonable efforts to include customary “non-petition” and “limited recourse” provisions therein (and shall not amend or eliminate such provisions in any agreement to which it is party), except for loan agreements, related loan documents, bond indentures and related bond documents, any agreements related to the purchase and sale of any Collateral Loans which contain customary (as determined by the Collateral Manager) purchase or sale terms or which are documented using customary (as determined by the Collateral Manager) loan trading documentation, and customary service contracts and engagement letters entered into with Permitted Agents in connection with the Collateral Loans.</w:t>
      </w:r>
    </w:p>
    <w:p>
      <w:pPr>
        <w:spacing w:after="0" w:line="11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520"/>
          </w:cols>
          <w:pgMar w:left="880" w:top="268" w:right="499" w:bottom="1440" w:gutter="0" w:footer="0" w:header="0"/>
        </w:sectPr>
      </w:pPr>
    </w:p>
    <w:bookmarkStart w:id="127" w:name="page128"/>
    <w:bookmarkEnd w:id="127"/>
    <w:p>
      <w:pPr>
        <w:ind w:left="440" w:right="440" w:firstLine="419"/>
        <w:spacing w:after="0" w:line="267" w:lineRule="auto"/>
        <w:tabs>
          <w:tab w:leader="none" w:pos="107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Certificated Securities</w:t>
      </w:r>
      <w:r>
        <w:rPr>
          <w:rFonts w:ascii="Times New Roman" w:cs="Times New Roman" w:eastAsia="Times New Roman" w:hAnsi="Times New Roman"/>
          <w:sz w:val="18"/>
          <w:szCs w:val="18"/>
          <w:color w:val="auto"/>
        </w:rPr>
        <w:t>. The Borrower shall not acquire or hold any Certificated Securities in bearer form (other than securities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required to be in registered form under </w:t>
      </w:r>
      <w:r>
        <w:rPr>
          <w:rFonts w:ascii="Times New Roman" w:cs="Times New Roman" w:eastAsia="Times New Roman" w:hAnsi="Times New Roman"/>
          <w:sz w:val="18"/>
          <w:szCs w:val="18"/>
          <w:u w:val="single" w:color="auto"/>
          <w:color w:val="auto"/>
        </w:rPr>
        <w:t>Section 163(f)(2)(A)</w:t>
      </w:r>
      <w:r>
        <w:rPr>
          <w:rFonts w:ascii="Times New Roman" w:cs="Times New Roman" w:eastAsia="Times New Roman" w:hAnsi="Times New Roman"/>
          <w:sz w:val="18"/>
          <w:szCs w:val="18"/>
          <w:color w:val="auto"/>
        </w:rPr>
        <w:t xml:space="preserve"> of the Code) in a manner that does not satisfy the requirements of United States Treasury Regulations </w:t>
      </w:r>
      <w:r>
        <w:rPr>
          <w:rFonts w:ascii="Times New Roman" w:cs="Times New Roman" w:eastAsia="Times New Roman" w:hAnsi="Times New Roman"/>
          <w:sz w:val="18"/>
          <w:szCs w:val="18"/>
          <w:u w:val="single" w:color="auto"/>
          <w:color w:val="auto"/>
        </w:rPr>
        <w:t>section 1.165-12(c)</w:t>
      </w:r>
      <w:r>
        <w:rPr>
          <w:rFonts w:ascii="Times New Roman" w:cs="Times New Roman" w:eastAsia="Times New Roman" w:hAnsi="Times New Roman"/>
          <w:sz w:val="18"/>
          <w:szCs w:val="18"/>
          <w:color w:val="auto"/>
        </w:rPr>
        <w:t xml:space="preserve"> (as determined by the Collateral Manager).</w:t>
      </w:r>
    </w:p>
    <w:p>
      <w:pPr>
        <w:spacing w:after="0" w:line="65" w:lineRule="exact"/>
        <w:rPr>
          <w:rFonts w:ascii="Times New Roman" w:cs="Times New Roman" w:eastAsia="Times New Roman" w:hAnsi="Times New Roman"/>
          <w:sz w:val="18"/>
          <w:szCs w:val="18"/>
          <w:color w:val="auto"/>
        </w:rPr>
      </w:pPr>
    </w:p>
    <w:p>
      <w:pPr>
        <w:ind w:left="440" w:firstLine="419"/>
        <w:spacing w:after="0" w:line="268" w:lineRule="auto"/>
        <w:tabs>
          <w:tab w:leader="none" w:pos="1118"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Independent Manager</w:t>
      </w:r>
      <w:r>
        <w:rPr>
          <w:rFonts w:ascii="Times New Roman" w:cs="Times New Roman" w:eastAsia="Times New Roman" w:hAnsi="Times New Roman"/>
          <w:sz w:val="17"/>
          <w:szCs w:val="17"/>
          <w:color w:val="auto"/>
        </w:rPr>
        <w:t>. Without limiting anything in the Borrower LLC Agreement, the Borrower shall at all times maintain at least 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independent manager who (A) for the five year period prior to his or her appointment as independent manager has not been, and during the continuation of his or her service as independent manager, is not: (i) an employee, manager, member, stockholder, partner or officer of the Borrower or any of its Affiliates (other than his or her service as an independent manager of the Borrower or any of its Affiliates), (ii) a significant customer or supplier of the Borrower or any of its Affiliates, (iii) a Person controlling or under common control with any partner, shareholder, member, manager, Affiliate or supplier of the Borrower or any Affiliate of the Borrower, or (iv) any member of the immediate family of a Person described in </w:t>
      </w:r>
      <w:r>
        <w:rPr>
          <w:rFonts w:ascii="Times New Roman" w:cs="Times New Roman" w:eastAsia="Times New Roman" w:hAnsi="Times New Roman"/>
          <w:sz w:val="17"/>
          <w:szCs w:val="17"/>
          <w:u w:val="single" w:color="auto"/>
          <w:color w:val="auto"/>
        </w:rPr>
        <w:t>clause (i), (ii) or (iii)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 independent manager may serve in similar capacities for other special purpose entities established from time to time by Affiliates of the Borrower and (B) is a Professional Independent Manager. The criteria set forth above in this </w:t>
      </w:r>
      <w:r>
        <w:rPr>
          <w:rFonts w:ascii="Times New Roman" w:cs="Times New Roman" w:eastAsia="Times New Roman" w:hAnsi="Times New Roman"/>
          <w:sz w:val="17"/>
          <w:szCs w:val="17"/>
          <w:u w:val="single" w:color="auto"/>
          <w:color w:val="auto"/>
        </w:rPr>
        <w:t>Section 5.02(u)</w:t>
      </w:r>
      <w:r>
        <w:rPr>
          <w:rFonts w:ascii="Times New Roman" w:cs="Times New Roman" w:eastAsia="Times New Roman" w:hAnsi="Times New Roman"/>
          <w:sz w:val="17"/>
          <w:szCs w:val="17"/>
          <w:color w:val="auto"/>
        </w:rPr>
        <w:t xml:space="preserve"> are referred to herein as the </w:t>
      </w:r>
      <w:r>
        <w:rPr>
          <w:rFonts w:ascii="Times New Roman" w:cs="Times New Roman" w:eastAsia="Times New Roman" w:hAnsi="Times New Roman"/>
          <w:sz w:val="17"/>
          <w:szCs w:val="17"/>
          <w:i w:val="1"/>
          <w:iCs w:val="1"/>
          <w:color w:val="auto"/>
        </w:rPr>
        <w:t>“Independent Manager Criteria”</w:t>
      </w:r>
      <w:r>
        <w:rPr>
          <w:rFonts w:ascii="Times New Roman" w:cs="Times New Roman" w:eastAsia="Times New Roman" w:hAnsi="Times New Roman"/>
          <w:sz w:val="17"/>
          <w:szCs w:val="17"/>
          <w:color w:val="auto"/>
        </w:rPr>
        <w:t>. Each of the Collateral Manager and the Borrower shall notify the Administrative Agent of any decision to appoint a new manager of the Borrower as the “independent manager” for purposes of this Agreement, such notice shall be delivered not less than ten (10) days prior to the proposed effective date of such appointment and shall certify that the designated Person satisfies the Independent Manager Criteria. If the Administrative Agent shall object within ten (10) days of receipt of notice of such proposed new independent manager, the Borrower shall not appoint such new manager as the independent manager until the Administrative Agent and the Borrower shall have reasonably agreed that such proposed new independent manager or another proposed new independent manager satisfies the Independent Manager Criteria. In no event shall any Independent Manager be removed or expelled except for Cause.</w:t>
      </w:r>
    </w:p>
    <w:p>
      <w:pPr>
        <w:spacing w:after="0" w:line="182"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5.03. Affirmative Covenants of the Collateral Manager</w:t>
      </w:r>
      <w:r>
        <w:rPr>
          <w:rFonts w:ascii="Times New Roman" w:cs="Times New Roman" w:eastAsia="Times New Roman" w:hAnsi="Times New Roman"/>
          <w:sz w:val="18"/>
          <w:szCs w:val="18"/>
          <w:color w:val="auto"/>
        </w:rPr>
        <w:t>. The Collateral Manager covenants and agrees that, until the Final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thereafter until the date that all Obligations have been paid in full):</w:t>
      </w:r>
    </w:p>
    <w:p>
      <w:pPr>
        <w:spacing w:after="0" w:line="50" w:lineRule="exact"/>
        <w:rPr>
          <w:sz w:val="20"/>
          <w:szCs w:val="20"/>
          <w:color w:val="auto"/>
        </w:rPr>
      </w:pPr>
    </w:p>
    <w:p>
      <w:pPr>
        <w:ind w:left="440" w:firstLine="419"/>
        <w:spacing w:after="0" w:line="261" w:lineRule="auto"/>
        <w:tabs>
          <w:tab w:leader="none" w:pos="110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Agreements, Laws, Etc</w:t>
      </w:r>
      <w:r>
        <w:rPr>
          <w:rFonts w:ascii="Times New Roman" w:cs="Times New Roman" w:eastAsia="Times New Roman" w:hAnsi="Times New Roman"/>
          <w:sz w:val="18"/>
          <w:szCs w:val="18"/>
          <w:color w:val="auto"/>
        </w:rPr>
        <w:t>. It shall (i) duly observe, comply in all material respects with all Applicable Laws relative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its business or to its assets, (ii) preserve and keep in full force and effect its legal existence, (iii) preserve and keep in full force and effect its rights, privileges, qualifications and franchises, except where the failure to do so could not reasonably be expected to result in a Material Adverse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68" w:right="479" w:bottom="1440" w:gutter="0" w:footer="0" w:header="0"/>
        </w:sectPr>
      </w:pPr>
    </w:p>
    <w:bookmarkStart w:id="128" w:name="page129"/>
    <w:bookmarkEnd w:id="12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(iv) comply with the terms and conditions of each Facility Document, Constituent Document and each Related Document to which it is a party, and (v) obtain, maintain and keep in full force and effect all Governmental Authorizations, Private Authorizations and Governmental Filings which are necessary or appropriate to properly carry out its business and the transactions contemplated to be performed by it under the Facility Documents, the Constituent Documents and the Related Documents to which it is a party.</w:t>
      </w:r>
    </w:p>
    <w:p>
      <w:pPr>
        <w:spacing w:after="0" w:line="70" w:lineRule="exact"/>
        <w:rPr>
          <w:sz w:val="20"/>
          <w:szCs w:val="20"/>
          <w:color w:val="auto"/>
        </w:rPr>
      </w:pPr>
    </w:p>
    <w:p>
      <w:pPr>
        <w:ind w:right="20" w:firstLine="419"/>
        <w:spacing w:after="0" w:line="256" w:lineRule="auto"/>
        <w:tabs>
          <w:tab w:leader="none" w:pos="6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 (i) It shall not take any action, and will use commercially reasonable efforts not to permit any action to be taken by 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release any Person from any of such Person’s covenants or obligations under any instrument included in the Collateral, except in the case of (A) repayment of Collateral Loans, (B) subject to the terms of this Agreement, (i) amendments to Related Documents that govern Defaulted Collateral Loans or Ineligible Collateral Loans or that are otherwise reasonably deemed by the Collateral Manager to be necessary, immaterial, or beneficial, taken as a whole, to the Borrower and (ii) enforcement action taken or work-out with respect to any Defaulted Collateral Loan in accordance with the provisions hereof, and (C) actions by the Collateral Manager under this Agreement and in conformity with this Agreement or as otherwise required hereby.</w:t>
      </w:r>
    </w:p>
    <w:p>
      <w:pPr>
        <w:spacing w:after="0" w:line="77" w:lineRule="exact"/>
        <w:rPr>
          <w:sz w:val="20"/>
          <w:szCs w:val="20"/>
          <w:color w:val="auto"/>
        </w:rPr>
      </w:pPr>
    </w:p>
    <w:p>
      <w:pPr>
        <w:ind w:right="180" w:firstLine="419"/>
        <w:spacing w:after="0" w:line="258" w:lineRule="auto"/>
        <w:tabs>
          <w:tab w:leader="none" w:pos="68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not, without the prior written consent of the Administrative Agent and the Required Lenders, contract with other Persons for the performance of actions and obligations to be performed by the Collateral Manager hereunder. Notwithstanding any such arrangement, the Collateral Manager shall remain primarily liable with respect thereto. In the event of such contract, the performance of such actions and obligations by such Persons shall be deemed to be performance of such actions and obligations by the Collateral Manager, and the Collateral Manager will punctually perform all of its obligations and agreements contained in this Agreement or any such other agreement.</w:t>
      </w:r>
    </w:p>
    <w:p>
      <w:pPr>
        <w:spacing w:after="0" w:line="73" w:lineRule="exact"/>
        <w:rPr>
          <w:sz w:val="20"/>
          <w:szCs w:val="20"/>
          <w:color w:val="auto"/>
        </w:rPr>
      </w:pPr>
    </w:p>
    <w:p>
      <w:pPr>
        <w:ind w:firstLine="419"/>
        <w:spacing w:after="0" w:line="256" w:lineRule="auto"/>
        <w:tabs>
          <w:tab w:leader="none" w:pos="667"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Further Assurances</w:t>
      </w:r>
      <w:r>
        <w:rPr>
          <w:rFonts w:ascii="Times New Roman" w:cs="Times New Roman" w:eastAsia="Times New Roman" w:hAnsi="Times New Roman"/>
          <w:sz w:val="18"/>
          <w:szCs w:val="18"/>
          <w:color w:val="auto"/>
        </w:rPr>
        <w:t>. It shall promptly at the Borrower’s expense, execute and deliver such further instruments and take such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in order to maintain and protect the Collateral Agent’s first-priority perfected security interest in the Collateral pledged by the Borrower for the benefit of the Secured Parties free and clear of any Liens (subject to Permitted Liens). The Collateral Manager shall promptly take, at the Borrower’s expense, such further action in order to establish and protect the rights, interests and remedies created or intended to be created under this Agreement in favor of the Secured Parties in the Collateral, including all actions which are necessary to (x) enable the Secured Parties to enforce their rights and remedies under this Agreement and the other Facility Documents, and (y) effectuate the intent and purpose of, and to carry out the terms of, the Facility Documents.</w:t>
      </w:r>
    </w:p>
    <w:p>
      <w:pPr>
        <w:spacing w:after="0" w:line="77" w:lineRule="exact"/>
        <w:rPr>
          <w:sz w:val="20"/>
          <w:szCs w:val="20"/>
          <w:color w:val="auto"/>
        </w:rPr>
      </w:pPr>
    </w:p>
    <w:p>
      <w:pPr>
        <w:ind w:right="140" w:firstLine="423"/>
        <w:spacing w:after="0" w:line="258" w:lineRule="auto"/>
        <w:rPr>
          <w:sz w:val="20"/>
          <w:szCs w:val="20"/>
          <w:color w:val="auto"/>
        </w:rPr>
      </w:pPr>
      <w:r>
        <w:rPr>
          <w:rFonts w:ascii="Times New Roman" w:cs="Times New Roman" w:eastAsia="Times New Roman" w:hAnsi="Times New Roman"/>
          <w:sz w:val="18"/>
          <w:szCs w:val="18"/>
          <w:color w:val="auto"/>
        </w:rPr>
        <w:t>In addition, the Collateral Manager will take such reasonable action from time to time as shall be necessary to ensure that all assets (including all Covered Accounts) of the Borrower constitute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hereunder. Subject to the foregoing, the Collateral Manager will at the Borrower’s expense, take such other action (including executing and delivering or authorizing for filing any required UCC financing statements) as shall be necessary to create and perfect a valid and enforceable first-priority security interest on all Collateral acquired by the Borrower as collateral security for the Obligations.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560"/>
          </w:cols>
          <w:pgMar w:left="880" w:top="270" w:right="459" w:bottom="1440" w:gutter="0" w:footer="0" w:header="0"/>
        </w:sectPr>
      </w:pPr>
    </w:p>
    <w:bookmarkStart w:id="129" w:name="page130"/>
    <w:bookmarkEnd w:id="129"/>
    <w:p>
      <w:pPr>
        <w:jc w:val="both"/>
        <w:ind w:right="320" w:firstLine="419"/>
        <w:spacing w:after="0" w:line="261" w:lineRule="auto"/>
        <w:tabs>
          <w:tab w:leader="none" w:pos="67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to Related Documents</w:t>
      </w:r>
      <w:r>
        <w:rPr>
          <w:rFonts w:ascii="Times New Roman" w:cs="Times New Roman" w:eastAsia="Times New Roman" w:hAnsi="Times New Roman"/>
          <w:sz w:val="18"/>
          <w:szCs w:val="18"/>
          <w:color w:val="auto"/>
        </w:rPr>
        <w:t>. If any amendment, consent, waiver or other modification with respect to a Related Document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a Defaulted Collateral Loan or an Ineligible Collateral Loan) would effect a Material Modification, then the Collateral Manager shall not cause or vote in favor of any such Material Modification to occur without the written consent of the Administrative Agent and the Required Lenders.</w:t>
      </w:r>
    </w:p>
    <w:p>
      <w:pPr>
        <w:spacing w:after="0" w:line="71" w:lineRule="exact"/>
        <w:rPr>
          <w:rFonts w:ascii="Times New Roman" w:cs="Times New Roman" w:eastAsia="Times New Roman" w:hAnsi="Times New Roman"/>
          <w:sz w:val="18"/>
          <w:szCs w:val="18"/>
          <w:color w:val="auto"/>
        </w:rPr>
      </w:pPr>
    </w:p>
    <w:p>
      <w:pPr>
        <w:ind w:firstLine="419"/>
        <w:spacing w:after="0" w:line="254" w:lineRule="auto"/>
        <w:tabs>
          <w:tab w:leader="none" w:pos="667"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Access to Records and Documents</w:t>
      </w:r>
      <w:r>
        <w:rPr>
          <w:rFonts w:ascii="Times New Roman" w:cs="Times New Roman" w:eastAsia="Times New Roman" w:hAnsi="Times New Roman"/>
          <w:sz w:val="18"/>
          <w:szCs w:val="18"/>
          <w:color w:val="auto"/>
        </w:rPr>
        <w:t>. It shall permit the Administrative Agent and each Lender (or any Person designated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or such Lender) to, upon reasonable advance notice and during normal business hours, visit and inspect and make copies thereof at reasonable intervals (i) its books, records and accounts relating to its business, financial condition, operations, assets and its performance under the Facility Documents and the Related Documents and to discuss the foregoing with its and such Person’s officers, partners, employees and accountants, and (ii) all of its Related Documents, in each case all as often as the Administrative Agent or the Lenders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no Event of Default has occurred, each Person entitled to so visit and inspect the Collateral Manager’s records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may only exercise its rights under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twice during any fiscal year of the Collateral Manager (it being understood that the Borrower shall be responsible for all costs and expenses for only one such visit per fiscal year). Each Lender agrees to use commercially reasonable efforts to coordinate with the other Lenders in exercising their respective rights under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below with a view to minimizing duplication of effort and expense by the Borrower and the Collateral Manager.</w:t>
      </w:r>
    </w:p>
    <w:p>
      <w:pPr>
        <w:spacing w:after="0" w:line="77" w:lineRule="exact"/>
        <w:rPr>
          <w:rFonts w:ascii="Times New Roman" w:cs="Times New Roman" w:eastAsia="Times New Roman" w:hAnsi="Times New Roman"/>
          <w:sz w:val="18"/>
          <w:szCs w:val="18"/>
          <w:color w:val="auto"/>
        </w:rPr>
      </w:pPr>
    </w:p>
    <w:p>
      <w:pPr>
        <w:ind w:right="20" w:firstLine="419"/>
        <w:spacing w:after="0" w:line="254" w:lineRule="auto"/>
        <w:tabs>
          <w:tab w:leader="none" w:pos="648"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Audit Rights</w:t>
      </w:r>
      <w:r>
        <w:rPr>
          <w:rFonts w:ascii="Times New Roman" w:cs="Times New Roman" w:eastAsia="Times New Roman" w:hAnsi="Times New Roman"/>
          <w:sz w:val="18"/>
          <w:szCs w:val="18"/>
          <w:color w:val="auto"/>
        </w:rPr>
        <w:t>. It will permit the Administrative Agent and any Lender (or any representatives thereof (including any 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accountants, lawyers and appraisers)) to conduct evaluations and appraisals of the Collateral Manager’s computation of the Borrowing Base and the assets included in the Borrowing Base no more than twice during any fiscal year of the Collateral Manager. The Borrower shall pay the reasonable fees and expenses of any representatives retained by the Administrative Agent or any Lender to conduct any such evaluation or appraisal;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Borrower shall not be required to pay such fees and expenses for more than one such evaluation or appraisal during any calendar year unless an Event of Default has occurred and is continuing and (ii) such evaluation or appraisal shall not be duplicative of the report required under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or any audit pursuant to </w:t>
      </w:r>
      <w:r>
        <w:rPr>
          <w:rFonts w:ascii="Times New Roman" w:cs="Times New Roman" w:eastAsia="Times New Roman" w:hAnsi="Times New Roman"/>
          <w:sz w:val="18"/>
          <w:szCs w:val="18"/>
          <w:u w:val="single" w:color="auto"/>
          <w:color w:val="auto"/>
        </w:rPr>
        <w:t>Section 5.01(g)</w:t>
      </w:r>
      <w:r>
        <w:rPr>
          <w:rFonts w:ascii="Times New Roman" w:cs="Times New Roman" w:eastAsia="Times New Roman" w:hAnsi="Times New Roman"/>
          <w:sz w:val="18"/>
          <w:szCs w:val="18"/>
          <w:color w:val="auto"/>
        </w:rPr>
        <w:t xml:space="preserve">. Each Lender agrees to use commercially reasonable efforts to coordinate with the other Lenders in exercising their respective rights under this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above with a view to minimizing duplication of effort and expense by the Borrower.</w:t>
      </w:r>
    </w:p>
    <w:p>
      <w:pPr>
        <w:spacing w:after="0" w:line="12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540"/>
          </w:cols>
          <w:pgMar w:left="880" w:top="268" w:right="479" w:bottom="1440" w:gutter="0" w:footer="0" w:header="0"/>
        </w:sectPr>
      </w:pPr>
    </w:p>
    <w:bookmarkStart w:id="130" w:name="page131"/>
    <w:bookmarkEnd w:id="130"/>
    <w:p>
      <w:pPr>
        <w:ind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5.04. Negative Covenants of the Collateral Manager</w:t>
      </w:r>
      <w:r>
        <w:rPr>
          <w:rFonts w:ascii="Times New Roman" w:cs="Times New Roman" w:eastAsia="Times New Roman" w:hAnsi="Times New Roman"/>
          <w:sz w:val="18"/>
          <w:szCs w:val="18"/>
          <w:color w:val="auto"/>
        </w:rPr>
        <w:t>. The Collateral Manager covenants and agrees that, until the Final Maturity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thereafter until the date that all Obligations have been paid in full):</w:t>
      </w:r>
    </w:p>
    <w:p>
      <w:pPr>
        <w:spacing w:after="0" w:line="50" w:lineRule="exact"/>
        <w:rPr>
          <w:sz w:val="20"/>
          <w:szCs w:val="20"/>
          <w:color w:val="auto"/>
        </w:rPr>
      </w:pPr>
    </w:p>
    <w:p>
      <w:pPr>
        <w:ind w:left="440" w:right="220" w:firstLine="419"/>
        <w:spacing w:after="0" w:line="284" w:lineRule="auto"/>
        <w:tabs>
          <w:tab w:leader="none" w:pos="110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Restrictive Agreements</w:t>
      </w:r>
      <w:r>
        <w:rPr>
          <w:rFonts w:ascii="Times New Roman" w:cs="Times New Roman" w:eastAsia="Times New Roman" w:hAnsi="Times New Roman"/>
          <w:sz w:val="18"/>
          <w:szCs w:val="18"/>
          <w:color w:val="auto"/>
        </w:rPr>
        <w:t>. It shall not enter into or suffer to exist or become effective any agreement that prohibits, limits or imposes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upon its ability to perform its obligations under the Facility Documents.</w:t>
      </w:r>
    </w:p>
    <w:p>
      <w:pPr>
        <w:spacing w:after="0" w:line="50"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Validity of this Agreement</w:t>
      </w:r>
      <w:r>
        <w:rPr>
          <w:rFonts w:ascii="Times New Roman" w:cs="Times New Roman" w:eastAsia="Times New Roman" w:hAnsi="Times New Roman"/>
          <w:sz w:val="18"/>
          <w:szCs w:val="18"/>
          <w:color w:val="auto"/>
        </w:rPr>
        <w:t>. It shall not (i) permit the validity or effectiveness of this Agreement or any grant of Collateral hereunder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impaired, or permit the lien of this Agreement to be amended, hypothecated, subordinated, terminated or discharged, or permit any Person to be released from any covenants or obligations with respect to this Agreement and (ii) except as permitted by this Agreement, take any action that would permit the lien of this Agreement not to constitute a valid first priority security interest in the Collateral (subject to Permitted Liens).</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0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Merger; Disposition of Assets. </w:t>
      </w:r>
      <w:r>
        <w:rPr>
          <w:rFonts w:ascii="Times New Roman" w:cs="Times New Roman" w:eastAsia="Times New Roman" w:hAnsi="Times New Roman"/>
          <w:sz w:val="18"/>
          <w:szCs w:val="18"/>
          <w:color w:val="auto"/>
        </w:rPr>
        <w:t>It shall not consummate any plan of liquidation, dissolution, partial liquidation, merger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(or suffer any liquidation, dissolution or partial liquidation) nor sell, transfer, exchange or otherwise dispose of (including by dividing into two or more separate limited liability companies) all or substantially all of its assets or enter into any agreement or commitment to do so.</w:t>
      </w:r>
    </w:p>
    <w:p>
      <w:pPr>
        <w:spacing w:after="0" w:line="180" w:lineRule="exact"/>
        <w:rPr>
          <w:sz w:val="20"/>
          <w:szCs w:val="20"/>
          <w:color w:val="auto"/>
        </w:rPr>
      </w:pPr>
    </w:p>
    <w:p>
      <w:pPr>
        <w:jc w:val="both"/>
        <w:ind w:right="60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Section 5.05. Certain Undertakings Relating to Separateness</w:t>
      </w:r>
      <w:r>
        <w:rPr>
          <w:rFonts w:ascii="Times New Roman" w:cs="Times New Roman" w:eastAsia="Times New Roman" w:hAnsi="Times New Roman"/>
          <w:sz w:val="17"/>
          <w:szCs w:val="17"/>
          <w:color w:val="auto"/>
        </w:rPr>
        <w:t>. (a) Without limiting any, and subject to all, other covenants of the Borrower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contained in this Agreement, the Borrower shall conduct its business and operations separate and apart from that any other Person (including the Collateral Manager and any of its Affiliates, the holders of the Equity and their respective Affiliates) and in furtherance of the foregoing:</w:t>
      </w:r>
    </w:p>
    <w:p>
      <w:pPr>
        <w:spacing w:after="0" w:line="49" w:lineRule="exact"/>
        <w:rPr>
          <w:sz w:val="20"/>
          <w:szCs w:val="20"/>
          <w:color w:val="auto"/>
        </w:rPr>
      </w:pPr>
    </w:p>
    <w:p>
      <w:pPr>
        <w:ind w:left="440" w:right="280" w:firstLine="419"/>
        <w:spacing w:after="0" w:line="312" w:lineRule="auto"/>
        <w:tabs>
          <w:tab w:leader="none" w:pos="1118"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maintain its accounts, financial statements, books, accounting and other records, and other Borrower documents separate from those of any other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Borrower may be consolidated into the BDC solely for tax and accounting purposes.</w:t>
      </w:r>
    </w:p>
    <w:p>
      <w:pPr>
        <w:spacing w:after="0" w:line="31" w:lineRule="exact"/>
        <w:rPr>
          <w:rFonts w:ascii="Times New Roman" w:cs="Times New Roman" w:eastAsia="Times New Roman" w:hAnsi="Times New Roman"/>
          <w:sz w:val="17"/>
          <w:szCs w:val="17"/>
          <w:color w:val="auto"/>
        </w:rPr>
      </w:pPr>
    </w:p>
    <w:p>
      <w:pPr>
        <w:ind w:left="440" w:right="120" w:firstLine="419"/>
        <w:spacing w:after="0" w:line="282"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commingle or pool any of its funds or assets with those of any Affiliate or any other Person, and it shall hold all of its assets in its own name, except as otherwise permitted or required under the Facility Documents.</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conduct its own business in its own name and, for all purposes, shall not operate, or purport to operate, collectively as a single or consolidated business entity with respect to any Person.</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its own debts, liabilities and expenses (including overhead expenses, if any) only out of its own assets as the same shall become due.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68" w:right="459" w:bottom="1440" w:gutter="0" w:footer="0" w:header="0"/>
        </w:sectPr>
      </w:pPr>
    </w:p>
    <w:bookmarkStart w:id="131" w:name="page132"/>
    <w:bookmarkEnd w:id="131"/>
    <w:p>
      <w:pPr>
        <w:ind w:firstLine="419"/>
        <w:spacing w:after="0" w:line="261" w:lineRule="auto"/>
        <w:tabs>
          <w:tab w:leader="none" w:pos="6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has observed, and shall observe all (A) Delaware limited liability company formalities and (B) other organizational formalities, in each case to the extent necessary or advisable to preserve its separate existence, and shall preserve its existence, and it shall not, nor shall it permit any Affiliate or any other Person to, amend, modify or otherwise change its limited liability company agreement in a manner that would adversely affect the existence of the Borrower as a bankruptcy-remote special purpose entity.</w:t>
      </w:r>
    </w:p>
    <w:p>
      <w:pPr>
        <w:spacing w:after="0" w:line="71" w:lineRule="exact"/>
        <w:rPr>
          <w:rFonts w:ascii="Times New Roman" w:cs="Times New Roman" w:eastAsia="Times New Roman" w:hAnsi="Times New Roman"/>
          <w:sz w:val="18"/>
          <w:szCs w:val="18"/>
          <w:color w:val="auto"/>
        </w:rPr>
      </w:pPr>
    </w:p>
    <w:p>
      <w:pPr>
        <w:ind w:right="200" w:firstLine="419"/>
        <w:spacing w:after="0" w:line="266" w:lineRule="auto"/>
        <w:tabs>
          <w:tab w:leader="none" w:pos="6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 guarantee, become obligated for, or hold itself or its credit out to be responsible for or available to satisfy, the debts or obligations of any other Person or (B) control the decisions or actions respecting the daily business or affairs of any other Person except as permitted by or pursuant to the Facility Documents.</w:t>
      </w:r>
    </w:p>
    <w:p>
      <w:pPr>
        <w:spacing w:after="0" w:line="65" w:lineRule="exact"/>
        <w:rPr>
          <w:rFonts w:ascii="Times New Roman" w:cs="Times New Roman" w:eastAsia="Times New Roman" w:hAnsi="Times New Roman"/>
          <w:sz w:val="18"/>
          <w:szCs w:val="18"/>
          <w:color w:val="auto"/>
        </w:rPr>
      </w:pPr>
    </w:p>
    <w:p>
      <w:pPr>
        <w:jc w:val="both"/>
        <w:ind w:right="220" w:firstLine="419"/>
        <w:spacing w:after="0" w:line="267" w:lineRule="auto"/>
        <w:tabs>
          <w:tab w:leader="none" w:pos="6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at all times, hold itself out to the public as a legal entity separate and distinct from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assets of the Borrower may be consolidated into the BDC for accounting purposes and included in publicly filed financial statements of the BDC.</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identify itself as a division of any other Person.</w:t>
      </w:r>
    </w:p>
    <w:p>
      <w:pPr>
        <w:spacing w:after="0" w:line="117" w:lineRule="exact"/>
        <w:rPr>
          <w:rFonts w:ascii="Times New Roman" w:cs="Times New Roman" w:eastAsia="Times New Roman" w:hAnsi="Times New Roman"/>
          <w:sz w:val="18"/>
          <w:szCs w:val="18"/>
          <w:color w:val="auto"/>
        </w:rPr>
      </w:pPr>
    </w:p>
    <w:p>
      <w:pPr>
        <w:ind w:right="620" w:firstLine="419"/>
        <w:spacing w:after="0" w:line="282" w:lineRule="auto"/>
        <w:tabs>
          <w:tab w:leader="none" w:pos="6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its assets in such a manner that it will not be costly or difficult to segregate, ascertain or identify its individual assets from those of any Affiliate or any other Person.</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use its separate existence to perpetrate a fraud in violation of Applicable Law.</w:t>
      </w:r>
    </w:p>
    <w:p>
      <w:pPr>
        <w:spacing w:after="0" w:line="117" w:lineRule="exact"/>
        <w:rPr>
          <w:rFonts w:ascii="Times New Roman" w:cs="Times New Roman" w:eastAsia="Times New Roman" w:hAnsi="Times New Roman"/>
          <w:sz w:val="18"/>
          <w:szCs w:val="18"/>
          <w:color w:val="auto"/>
        </w:rPr>
      </w:pPr>
    </w:p>
    <w:p>
      <w:pPr>
        <w:ind w:right="100" w:firstLine="419"/>
        <w:spacing w:after="0" w:line="282" w:lineRule="auto"/>
        <w:tabs>
          <w:tab w:leader="none" w:pos="76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in connection with the Facility Documents, act with an intent to hinder, delay or defraud any of its creditors in violation of Applicable Law.</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an arm’s length relationship with its Affiliates and the Collateral Manager.</w:t>
      </w:r>
    </w:p>
    <w:p>
      <w:pPr>
        <w:spacing w:after="0" w:line="117" w:lineRule="exact"/>
        <w:rPr>
          <w:rFonts w:ascii="Times New Roman" w:cs="Times New Roman" w:eastAsia="Times New Roman" w:hAnsi="Times New Roman"/>
          <w:sz w:val="18"/>
          <w:szCs w:val="18"/>
          <w:color w:val="auto"/>
        </w:rPr>
      </w:pPr>
    </w:p>
    <w:p>
      <w:pPr>
        <w:ind w:right="240" w:firstLine="419"/>
        <w:spacing w:after="0" w:line="282" w:lineRule="auto"/>
        <w:tabs>
          <w:tab w:leader="none" w:pos="7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or pursuant to the Facility Documents, the Borrower shall not grant a security interest or otherwise pledge its assets for the benefit of any other Person.</w:t>
      </w:r>
    </w:p>
    <w:p>
      <w:pPr>
        <w:spacing w:after="0" w:line="53" w:lineRule="exact"/>
        <w:rPr>
          <w:rFonts w:ascii="Times New Roman" w:cs="Times New Roman" w:eastAsia="Times New Roman" w:hAnsi="Times New Roman"/>
          <w:sz w:val="18"/>
          <w:szCs w:val="18"/>
          <w:color w:val="auto"/>
        </w:rPr>
      </w:pPr>
    </w:p>
    <w:p>
      <w:pPr>
        <w:ind w:right="540" w:firstLine="419"/>
        <w:spacing w:after="0" w:line="282" w:lineRule="auto"/>
        <w:tabs>
          <w:tab w:leader="none" w:pos="7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Facility Documents, the Borrower shall not acquire any securities or debt instruments of the Collateral Manager, its Affiliates or any other Person.</w:t>
      </w:r>
    </w:p>
    <w:p>
      <w:pPr>
        <w:spacing w:after="0" w:line="53" w:lineRule="exact"/>
        <w:rPr>
          <w:rFonts w:ascii="Times New Roman" w:cs="Times New Roman" w:eastAsia="Times New Roman" w:hAnsi="Times New Roman"/>
          <w:sz w:val="18"/>
          <w:szCs w:val="18"/>
          <w:color w:val="auto"/>
        </w:rPr>
      </w:pPr>
    </w:p>
    <w:p>
      <w:pPr>
        <w:ind w:right="240" w:firstLine="419"/>
        <w:spacing w:after="0" w:line="282" w:lineRule="auto"/>
        <w:tabs>
          <w:tab w:leader="none" w:pos="7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make loans or advances to any Person, except for the Collateral Loans and as permitted by or pursuant to the Facility Documents.</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7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make no transfer (including by dividing into two or more separate limited liability companies) of its assets except as permitted by or pursuant to the Facility Documents.</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540"/>
          </w:cols>
          <w:pgMar w:left="880" w:top="270" w:right="479" w:bottom="1440" w:gutter="0" w:footer="0" w:header="0"/>
        </w:sectPr>
      </w:pPr>
    </w:p>
    <w:bookmarkStart w:id="132" w:name="page133"/>
    <w:bookmarkEnd w:id="132"/>
    <w:p>
      <w:pPr>
        <w:ind w:left="440" w:right="220" w:firstLine="419"/>
        <w:spacing w:after="0" w:line="282" w:lineRule="auto"/>
        <w:tabs>
          <w:tab w:leader="none" w:pos="12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file its own tax returns separate from those of any other Person or entity, except to the extent that the Borrower is not required to file tax returns under applicable law or is not permitted to file its own tax returns separate from those of any other Person.</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acquire obligations or securities of its members.</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use separate stationary, invoices and checks.</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correct any known misunderstanding regarding its separate identity.</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maintain adequate capital in light of its contemplated business operations.</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20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at all times be organized as a single-purpose entity with organizational documents substantially similar to those in effect on the Closing Date.</w:t>
      </w:r>
    </w:p>
    <w:p>
      <w:pPr>
        <w:spacing w:after="0" w:line="53" w:lineRule="exact"/>
        <w:rPr>
          <w:rFonts w:ascii="Times New Roman" w:cs="Times New Roman" w:eastAsia="Times New Roman" w:hAnsi="Times New Roman"/>
          <w:sz w:val="18"/>
          <w:szCs w:val="18"/>
          <w:color w:val="auto"/>
        </w:rPr>
      </w:pPr>
    </w:p>
    <w:p>
      <w:pPr>
        <w:ind w:left="440" w:right="360" w:firstLine="419"/>
        <w:spacing w:after="0" w:line="312" w:lineRule="auto"/>
        <w:tabs>
          <w:tab w:leader="none" w:pos="1208"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shall at all times conduct its business so that any assumptions made with respect to the Borrower in any “substantive non-consolidation” opinion letter delivered in connection with the Facility Documents will continue to be true and correct in all respects.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VENTS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EFAULT</w:t>
      </w:r>
    </w:p>
    <w:p>
      <w:pPr>
        <w:spacing w:after="0" w:line="227"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6.01. 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wherever used herein, means any one of the following events (whatever the reason for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of Default and whether it shall be voluntary or involuntary or be effected by operation of law or pursuant to any judgment, decree or order of any court or any order, rule or regulation of any administrative or governmental body):</w:t>
      </w:r>
    </w:p>
    <w:p>
      <w:pPr>
        <w:spacing w:after="0" w:line="67" w:lineRule="exact"/>
        <w:rPr>
          <w:sz w:val="20"/>
          <w:szCs w:val="20"/>
          <w:color w:val="auto"/>
        </w:rPr>
      </w:pPr>
    </w:p>
    <w:p>
      <w:pPr>
        <w:ind w:left="440" w:firstLine="419"/>
        <w:spacing w:after="0" w:line="282" w:lineRule="auto"/>
        <w:tabs>
          <w:tab w:leader="none" w:pos="11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and payable, of any interest on or Commitment Fee in respect of the Advances and such default is not cured within two (2) Business Days;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reduce the Advances to $0 on the Final Maturity Date; or</w:t>
      </w:r>
    </w:p>
    <w:p>
      <w:pPr>
        <w:spacing w:after="0" w:line="117" w:lineRule="exact"/>
        <w:rPr>
          <w:rFonts w:ascii="Times New Roman" w:cs="Times New Roman" w:eastAsia="Times New Roman" w:hAnsi="Times New Roman"/>
          <w:sz w:val="18"/>
          <w:szCs w:val="18"/>
          <w:color w:val="auto"/>
        </w:rPr>
      </w:pPr>
    </w:p>
    <w:p>
      <w:pPr>
        <w:ind w:left="440" w:right="580" w:firstLine="419"/>
        <w:spacing w:after="0" w:line="282" w:lineRule="auto"/>
        <w:tabs>
          <w:tab w:leader="none" w:pos="110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Borrower becomes an investment company required to be registered under the Investment Company Act or (ii) the BDC is required to be registered under the Investment Company Act and is not otherwise registered; or</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 default in any material respect in the performance, or breach in any material respect, of any other covenant or other agreement of the Borrower under this Agreement or the other Facility Documents, or the failure of any representation or warranty of the Borrower made in this Agreement, in any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0"/>
          </w:cols>
          <w:pgMar w:left="440" w:top="270" w:right="459" w:bottom="1440" w:gutter="0" w:footer="0" w:header="0"/>
        </w:sectPr>
      </w:pPr>
    </w:p>
    <w:bookmarkStart w:id="133" w:name="page134"/>
    <w:bookmarkEnd w:id="13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Borrower or the Collateral Manager (which may be by email) by either Agent or the Collateral Manager (as the case may be), and (y) actual knowledge of the Borrower or the Collateral Manager; or</w:t>
      </w:r>
    </w:p>
    <w:p>
      <w:pPr>
        <w:spacing w:after="0" w:line="72" w:lineRule="exact"/>
        <w:rPr>
          <w:sz w:val="20"/>
          <w:szCs w:val="20"/>
          <w:color w:val="auto"/>
        </w:rPr>
      </w:pPr>
    </w:p>
    <w:p>
      <w:pPr>
        <w:ind w:right="20" w:firstLine="419"/>
        <w:spacing w:after="0" w:line="256" w:lineRule="auto"/>
        <w:tabs>
          <w:tab w:leader="none" w:pos="66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one or more final judgments, decrees or orders by a court or arbitrator of competent jurisdiction for the payment of money in excess individually or in the aggregate of $2,000,000 against the BDC, or $250,000 against the Borrower (exclusive of judgment amounts fully covered by insurance), and the aforementioned parties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79"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relating to the Borrower or the BDC occurs; or</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Manager Event of Default shall have occurred and be continuing; or</w:t>
      </w:r>
    </w:p>
    <w:p>
      <w:pPr>
        <w:spacing w:after="0" w:line="117"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IRS shall file notice of a Lien pursuant to </w:t>
      </w:r>
      <w:r>
        <w:rPr>
          <w:rFonts w:ascii="Times New Roman" w:cs="Times New Roman" w:eastAsia="Times New Roman" w:hAnsi="Times New Roman"/>
          <w:sz w:val="18"/>
          <w:szCs w:val="18"/>
          <w:u w:val="single" w:color="auto"/>
          <w:color w:val="auto"/>
        </w:rPr>
        <w:t>Section 6323</w:t>
      </w:r>
      <w:r>
        <w:rPr>
          <w:rFonts w:ascii="Times New Roman" w:cs="Times New Roman" w:eastAsia="Times New Roman" w:hAnsi="Times New Roman"/>
          <w:sz w:val="18"/>
          <w:szCs w:val="18"/>
          <w:color w:val="auto"/>
        </w:rPr>
        <w:t xml:space="preserve"> of the Code with regard to any assets of the Borrower and such Lien shall not have been released within five (5) Business Days or (ii) the PBGC shall file notice of a Lien pursuant to </w:t>
      </w:r>
      <w:r>
        <w:rPr>
          <w:rFonts w:ascii="Times New Roman" w:cs="Times New Roman" w:eastAsia="Times New Roman" w:hAnsi="Times New Roman"/>
          <w:sz w:val="18"/>
          <w:szCs w:val="18"/>
          <w:u w:val="single" w:color="auto"/>
          <w:color w:val="auto"/>
        </w:rPr>
        <w:t>Section 4068</w:t>
      </w:r>
      <w:r>
        <w:rPr>
          <w:rFonts w:ascii="Times New Roman" w:cs="Times New Roman" w:eastAsia="Times New Roman" w:hAnsi="Times New Roman"/>
          <w:sz w:val="18"/>
          <w:szCs w:val="18"/>
          <w:color w:val="auto"/>
        </w:rPr>
        <w:t xml:space="preserve"> of ERISA with regard to any of the assets of the Borrower and such Lien shall not have been released within five (5) Business Days, unless in each case a reserve has been established therefor in accordance with GAAP and such action is being diligently contested in good faith by appropriate proceedings (except to the extent that the amount secured by such Lien exceeds $750,000); or</w:t>
      </w:r>
    </w:p>
    <w:p>
      <w:pPr>
        <w:spacing w:after="0" w:line="75" w:lineRule="exact"/>
        <w:rPr>
          <w:rFonts w:ascii="Times New Roman" w:cs="Times New Roman" w:eastAsia="Times New Roman" w:hAnsi="Times New Roman"/>
          <w:sz w:val="18"/>
          <w:szCs w:val="18"/>
          <w:color w:val="auto"/>
        </w:rPr>
      </w:pPr>
    </w:p>
    <w:p>
      <w:pPr>
        <w:ind w:right="60" w:firstLine="419"/>
        <w:spacing w:after="0" w:line="282" w:lineRule="auto"/>
        <w:tabs>
          <w:tab w:leader="none" w:pos="63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Change of Control occurs with respect to the Borrower, or (ii) the BDC shall merge into any other Person or more than 50.0% of the Voting Shares of the BDC are sold to any Person and/or such Person’s Affiliates; or</w:t>
      </w:r>
    </w:p>
    <w:p>
      <w:pPr>
        <w:spacing w:after="0" w:line="5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 with respect to the BDC or the Borrower; or</w:t>
      </w:r>
    </w:p>
    <w:p>
      <w:pPr>
        <w:spacing w:after="0" w:line="117" w:lineRule="exact"/>
        <w:rPr>
          <w:rFonts w:ascii="Times New Roman" w:cs="Times New Roman" w:eastAsia="Times New Roman" w:hAnsi="Times New Roman"/>
          <w:sz w:val="18"/>
          <w:szCs w:val="18"/>
          <w:color w:val="auto"/>
        </w:rPr>
      </w:pPr>
    </w:p>
    <w:p>
      <w:pPr>
        <w:jc w:val="both"/>
        <w:ind w:right="120" w:firstLine="419"/>
        <w:spacing w:after="0" w:line="266" w:lineRule="auto"/>
        <w:tabs>
          <w:tab w:leader="none" w:pos="67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the BDC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 or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560"/>
          </w:cols>
          <w:pgMar w:left="880" w:top="270" w:right="459" w:bottom="1440" w:gutter="0" w:footer="0" w:header="0"/>
        </w:sectPr>
      </w:pPr>
    </w:p>
    <w:bookmarkStart w:id="134" w:name="page135"/>
    <w:bookmarkEnd w:id="134"/>
    <w:p>
      <w:pPr>
        <w:ind w:left="1080" w:hanging="221"/>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BDC shall fail to maintain “business development company” status under the Investment Company Act; or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Interest Coverage Ratio Test for five (5) continuous Business Days;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satisfy the Maximum Advance Rate Default Test for five (5) continuous Business Days.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Upon a Responsible Officer of the Borrower or Collateral Manager obtaining knowledge of the occurrence of an Event of Default, each of the Borrower and the Collateral Manager shall notify each other and the Agents, specifying the specific Event(s) of Default that occurred as well as all other Events of Default that are then known to be continuing. Upon the occurrence of an Event of Default known to a Responsible Officer of the Collateral Agent, the Collateral Agent shall promptly notify the Administrative Agent (which will notify the Lenders promptly), the Borrower and the Collateral Manager of such Event of Default in writing.</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Upon the occurrence and during the continuance of any Event of Default, in addition to all rights and remedies specified in this Agreement and the other Facility Documents, including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rights and remedies of a secured party under Applicable Law, including the UCC, the Administrative Agent or the Majority Lenders, by notice to the Borrower (with a copy to the Collateral Agent), may do any one or more of the following: (1) declare the Commitments to be terminated forthwith, whereupon the Commitments shall forthwith terminate, and (2) declare the principal of and the accrued interest on the Advances and all other amounts whatsoever payable by the Borrower hereunder to be forthwith due and payable, whereupon such amounts shall be immediately due and payable without presentment, demand, protest or other formalities of any kind, all of which are hereby waived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the occurrence of any Event of Default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the Commitments shall automatically terminate and the Advances and all such other amounts shall automatically become due and payable, without any further action by any party.</w:t>
      </w:r>
    </w:p>
    <w:p>
      <w:pPr>
        <w:spacing w:after="0" w:line="18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upon the occurrence and during the continuation of an Event of Default, following written notice by the Administrative Agent (provided in its sole discretion or at the direction of the Required Lenders) of the exercise of control rights with respect to the Collateral: (w) the Collateral Manager’s unilateral power to consent to modifications to and direct the acquisition, sales and other dispositions of Collateral Loans will be immediately suspended, (x) the Collateral Manager will be required to obtain the consent of the Administrative Agent before causing the Borrower to agree to any modification of any Collateral Loan or before causing the Borrower to acquire, sell or otherwise dispose of any Collateral Loan, and (y) the Collateral Manager will cause the Borrower to acquire, sell or otherwise dispose of any Collateral Loan as directed by the Administrative Agent in its sole discretion.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70" w:right="459" w:bottom="1440" w:gutter="0" w:footer="0" w:header="0"/>
        </w:sectPr>
      </w:pPr>
    </w:p>
    <w:bookmarkStart w:id="135" w:name="page136"/>
    <w:bookmarkEnd w:id="135"/>
    <w:p>
      <w:pPr>
        <w:ind w:right="8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6.02. Collateral Manager Events of Default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Collateral Manager Event of Default</w:t>
      </w:r>
      <w:r>
        <w:rPr>
          <w:rFonts w:ascii="Times New Roman" w:cs="Times New Roman" w:eastAsia="Times New Roman" w:hAnsi="Times New Roman"/>
          <w:sz w:val="17"/>
          <w:szCs w:val="17"/>
          <w:color w:val="auto"/>
        </w:rPr>
        <w:t>”, wherever used herein, means any one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following events (whatever the reason for such Collateral Manager Event of Default and whether it shall be voluntary or involuntary or be effected by operation of law or pursuant to any judgment, decree or order of any court or any order, rule or regulation of any administrative or governmental body):</w:t>
      </w:r>
    </w:p>
    <w:p>
      <w:pPr>
        <w:spacing w:after="0" w:line="49" w:lineRule="exact"/>
        <w:rPr>
          <w:sz w:val="20"/>
          <w:szCs w:val="20"/>
          <w:color w:val="auto"/>
        </w:rPr>
      </w:pPr>
    </w:p>
    <w:p>
      <w:pPr>
        <w:ind w:left="440" w:right="100" w:firstLine="419"/>
        <w:spacing w:after="0" w:line="282" w:lineRule="auto"/>
        <w:tabs>
          <w:tab w:leader="none" w:pos="110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by the Collateral Manager or the Borrower, when due and payable, of (i) any interest on or Commitment Fee in respect of the Advances or (ii) any principal of any Advance on the Final Maturity Date;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is required to be registered under the Investment Company Act and is not otherwise registered; or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0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 default in any material respect in the performance, or breach in any material respect, of any other covenant or other agreement of the Collateral Manager under this Agreement or the other Facility Documents, or the failure of any representation or warranty of the Collateral Manager made in this Agreement, in any other Facility Document or in any certificate or other writing delivered pursuant hereto or thereto or in connection herewith or therewith to be correct in each case in all material respects when the same shall have been made, and the continuation of such default, breach or failure for a period of thirty (30) days after the earlier of (x) written notice to the Collateral Manager (which may be by email) by the Agent, and (y) actual knowledge of the Collateral Manager; or</w:t>
      </w:r>
    </w:p>
    <w:p>
      <w:pPr>
        <w:spacing w:after="0" w:line="79"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1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rendering of one or more final judgments, decrees or orders by a court or arbitrator of competent jurisdiction for the payment of money in excess individually or in the aggregate of $2,000,000 against the Collateral Manager (exclusive of judgment amounts fully covered by insurance), and the Collateral Manager shall not have either (x) discharged or provided for the discharge of any such judgment, decree or order in accordance with its terms or (y) perfected a timely appeal of such judgment, decree or order and caused the execution of same to be stayed during the pendency of the appeal, in each case, within thirty (30) days from the date of entry thereof or enforcement proceedings are commenced upon such judgment, decree or order; or</w:t>
      </w:r>
    </w:p>
    <w:p>
      <w:pPr>
        <w:spacing w:after="0" w:line="7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Insolvency Event relating to the Collateral Manager occurs; or</w:t>
      </w:r>
    </w:p>
    <w:p>
      <w:pPr>
        <w:spacing w:after="0" w:line="117" w:lineRule="exact"/>
        <w:rPr>
          <w:rFonts w:ascii="Times New Roman" w:cs="Times New Roman" w:eastAsia="Times New Roman" w:hAnsi="Times New Roman"/>
          <w:sz w:val="18"/>
          <w:szCs w:val="18"/>
          <w:color w:val="auto"/>
        </w:rPr>
      </w:pPr>
    </w:p>
    <w:p>
      <w:pPr>
        <w:ind w:left="440" w:firstLine="419"/>
        <w:spacing w:after="0" w:line="256" w:lineRule="auto"/>
        <w:tabs>
          <w:tab w:leader="none" w:pos="108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Facility Document shall (except in accordance with its terms) terminate, cease to be effective or cease to be the legally valid, binding and enforceable obligation of the Borrower or the Collateral Manager, (2) the Borrower or the Collateral Manager or any other party shall, directly or indirectly, contest in any manner the effectiveness, validity, binding nature or enforceability of any Facility Document or any Lien purported to be created thereunder, or (3) any Lien securing any obligation under any Facility Document shall, in whole or in part (other than in respect of a de minimis amount of Collateral), cease to be a first priority perfected security interest of the Collateral Agent except as otherwise expressly permitted in accordance with the applicable Facility Document and except Permitted Liens;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00"/>
          </w:cols>
          <w:pgMar w:left="440" w:top="268" w:right="459" w:bottom="1440" w:gutter="0" w:footer="0" w:header="0"/>
        </w:sectPr>
      </w:pPr>
    </w:p>
    <w:bookmarkStart w:id="136" w:name="page137"/>
    <w:bookmarkEnd w:id="136"/>
    <w:p>
      <w:pPr>
        <w:ind w:left="440" w:firstLine="419"/>
        <w:spacing w:after="0" w:line="282" w:lineRule="auto"/>
        <w:tabs>
          <w:tab w:leader="none" w:pos="11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the Collateral Manager shall fail to comply with </w:t>
      </w:r>
      <w:r>
        <w:rPr>
          <w:rFonts w:ascii="Times New Roman" w:cs="Times New Roman" w:eastAsia="Times New Roman" w:hAnsi="Times New Roman"/>
          <w:sz w:val="18"/>
          <w:szCs w:val="18"/>
          <w:u w:val="single" w:color="auto"/>
          <w:color w:val="auto"/>
        </w:rPr>
        <w:t>Section 5.04(c)</w:t>
      </w:r>
      <w:r>
        <w:rPr>
          <w:rFonts w:ascii="Times New Roman" w:cs="Times New Roman" w:eastAsia="Times New Roman" w:hAnsi="Times New Roman"/>
          <w:sz w:val="18"/>
          <w:szCs w:val="18"/>
          <w:color w:val="auto"/>
        </w:rPr>
        <w:t>, or (ii) the owners of the outstanding equity interests in the Collateral Manager as of the date hereof cease to own 51% of the equity interests in the Collateral Manager at any time;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07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Credit and Collection Policies that could reasonably be expected to have a material adverse effect on the Lenders or any change to the Credit and Collection Policies without prior written notice to, the Administrative Agent; or</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Effect with respect to the Collateral Manager; or</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the Collateral Manager to make any payment when due (after giving effect to any related grace period), whether or not waived, under one or more agreements for borrowed money to which it is a party in an aggregate amount in excess of $10,000,000, or (ii) the occurrence of any event or condition (after giving effect to any related grace period) that has resulted in the acceleration of such debt;</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07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shall fail to maintain at least $550,000,000 of assets (including cash) under management (which shall be reported in the Monthly Report occurring on the first Monthly Reporting Date to occur after the delivery of the statements required pursuant to</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5.01(d)(iii)</w:t>
      </w:r>
      <w:r>
        <w:rPr>
          <w:rFonts w:ascii="Times New Roman" w:cs="Times New Roman" w:eastAsia="Times New Roman" w:hAnsi="Times New Roman"/>
          <w:sz w:val="18"/>
          <w:szCs w:val="18"/>
          <w:color w:val="auto"/>
        </w:rPr>
        <w:t>); or</w:t>
      </w:r>
    </w:p>
    <w:p>
      <w:pPr>
        <w:spacing w:after="0" w:line="98"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fails to make a payment when due, after giving effect to any applicable grace period, pursuant to the terms of this Agreement (including, without limitation, the Borrower’s failure to make payments or meet the conditions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Upon the occurrence and during the continuance of a Collateral Manager Event of Default or a Collateral Manager Replacement Event, the Administrative Agent, by written notice (provided in its sole discretion or at the direction of the Majority Lenders) to the Collateral Manager (with a copy to the Backup Collateral Manager, the Custodian, the Collateral Administrator and the Collateral Agent) (a </w:t>
      </w:r>
      <w:r>
        <w:rPr>
          <w:rFonts w:ascii="Times New Roman" w:cs="Times New Roman" w:eastAsia="Times New Roman" w:hAnsi="Times New Roman"/>
          <w:sz w:val="18"/>
          <w:szCs w:val="18"/>
          <w:i w:val="1"/>
          <w:iCs w:val="1"/>
          <w:color w:val="auto"/>
        </w:rPr>
        <w:t>“Collateral Manager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may terminate all of the rights and obligations of the Collateral Manager as Collateral Manager under this Agreement and appoint a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Manager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60"/>
          </w:cols>
          <w:pgMar w:left="440" w:top="270" w:right="499" w:bottom="1440"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LEDGE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R</w:t>
      </w:r>
      <w:r>
        <w:rPr>
          <w:rFonts w:ascii="Times New Roman" w:cs="Times New Roman" w:eastAsia="Times New Roman" w:hAnsi="Times New Roman"/>
          <w:sz w:val="14"/>
          <w:szCs w:val="14"/>
          <w:b w:val="1"/>
          <w:bCs w:val="1"/>
          <w:color w:val="auto"/>
        </w:rPr>
        <w:t>IGHTS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w:t>
      </w:r>
    </w:p>
    <w:p>
      <w:pPr>
        <w:spacing w:after="0" w:line="22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7.01. Grant of Security</w:t>
      </w:r>
      <w:r>
        <w:rPr>
          <w:rFonts w:ascii="Times New Roman" w:cs="Times New Roman" w:eastAsia="Times New Roman" w:hAnsi="Times New Roman"/>
          <w:sz w:val="18"/>
          <w:szCs w:val="18"/>
          <w:color w:val="auto"/>
        </w:rPr>
        <w:t>. (a) The Borrower hereby grants, pledges, transfers and collaterally assigns to the Collateral Agent, for the benefit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Secured Parties, as collateral security for all Obligations, a continuing security interest in, and a Lien upon, all of the Borrower’s right, title and interest in, to and under, the following property, in each case whether tangible or intangible, wheresoever located, and whether now owned by the Borrower or hereafter acquired and whether now existing or hereafter coming into existence (all of the property described in this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being collectively referred to herein as the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40" w:right="600" w:firstLine="419"/>
        <w:spacing w:after="0" w:line="282" w:lineRule="auto"/>
        <w:tabs>
          <w:tab w:leader="none" w:pos="10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Collateral Loans and Related Documents (listed, as of the Closing Date,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both now and hereafter owned, including all collections and other proceeds thereon or with respect thereto;</w:t>
      </w:r>
    </w:p>
    <w:p>
      <w:pPr>
        <w:spacing w:after="0" w:line="53" w:lineRule="exact"/>
        <w:rPr>
          <w:rFonts w:ascii="Times New Roman" w:cs="Times New Roman" w:eastAsia="Times New Roman" w:hAnsi="Times New Roman"/>
          <w:sz w:val="18"/>
          <w:szCs w:val="18"/>
          <w:color w:val="auto"/>
        </w:rPr>
      </w:pPr>
    </w:p>
    <w:p>
      <w:pPr>
        <w:jc w:val="both"/>
        <w:ind w:left="440" w:right="120" w:firstLine="419"/>
        <w:spacing w:after="0" w:line="312" w:lineRule="auto"/>
        <w:tabs>
          <w:tab w:leader="none" w:pos="1128"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Covered Account and all money and all investment property (including all securities, all security entitlements with respect to such Covered Account and all financial assets carried in such Covered Account) from time to time on deposit in or credited to each Covered Account;</w:t>
      </w:r>
    </w:p>
    <w:p>
      <w:pPr>
        <w:spacing w:after="0" w:line="31" w:lineRule="exact"/>
        <w:rPr>
          <w:rFonts w:ascii="Times New Roman" w:cs="Times New Roman" w:eastAsia="Times New Roman" w:hAnsi="Times New Roman"/>
          <w:sz w:val="17"/>
          <w:szCs w:val="17"/>
          <w:color w:val="auto"/>
        </w:rPr>
      </w:pPr>
    </w:p>
    <w:p>
      <w:pPr>
        <w:ind w:left="440" w:right="180" w:firstLine="419"/>
        <w:spacing w:after="0" w:line="282" w:lineRule="auto"/>
        <w:tabs>
          <w:tab w:leader="none" w:pos="11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dividends, stock dividends, stock splits, distributions and other money or property of any kind distributed in respect of the Collateral Loans of the Borrower, which the Borrower is entitled to receive, including all Collections in respect of its Collateral Loans;</w:t>
      </w:r>
    </w:p>
    <w:p>
      <w:pPr>
        <w:spacing w:after="0" w:line="53"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6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Facility Document and all rights, remedies, powers, privileges and claims under or in respect thereto (whether arising pursuant to the terms thereof or otherwise available to the Borrower at law or equity), including the right to enforce each such Facility Document and to give or withhold any and all consents, requests, notices, directions, approvals, extensions or waivers under or with respect thereto, to the same extent as the Borrower could but for the assignment and security interest granted to the Collateral Agent under this Agreement;</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or Money in possession of the Borrower or delivered to the Collateral Agent (or its bailee);</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chattel paper, deposit accounts, financial assets, general intangibles, instruments, investment property, letter-of-credit rights and other supporting obligations relating to the foregoing (in each case as defined in the UCC);</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21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property of the Borrower and all property of the Borrower which is delivered to the Collateral Agent (or the Custodian on its behalf) by or on behalf of the Borrower (whether or not constituting Collateral Loans or Eligible Investments);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26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security interests, liens, collateral, property, guaranties, supporting obligations, insurance and other agreements or arrangements of whatever character from time to time supporting or securing payment of the assets, investments and properties described above;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Proceeds of any and all of the foregoing.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80"/>
          </w:cols>
          <w:pgMar w:left="440" w:top="266" w:right="479" w:bottom="1440" w:gutter="0" w:footer="0" w:header="0"/>
        </w:sectPr>
      </w:pPr>
    </w:p>
    <w:bookmarkStart w:id="138" w:name="page139"/>
    <w:bookmarkEnd w:id="138"/>
    <w:p>
      <w:pPr>
        <w:ind w:left="4" w:right="60" w:firstLine="436"/>
        <w:spacing w:after="0" w:line="282" w:lineRule="auto"/>
        <w:tabs>
          <w:tab w:leader="none" w:pos="69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terms used in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that are defined in the UCC but are not defined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have the respective meanings assigned to such terms in the UCC.</w:t>
      </w:r>
    </w:p>
    <w:p>
      <w:pPr>
        <w:spacing w:after="0" w:line="160"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7.02. Release of Security Interest</w:t>
      </w:r>
      <w:r>
        <w:rPr>
          <w:rFonts w:ascii="Times New Roman" w:cs="Times New Roman" w:eastAsia="Times New Roman" w:hAnsi="Times New Roman"/>
          <w:sz w:val="18"/>
          <w:szCs w:val="18"/>
          <w:color w:val="auto"/>
        </w:rPr>
        <w:t>. If and only if all Obligations have been paid in full and all Commitments have been terminated,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Agent (for itself and on behalf of the other Secured Parties) shall, at the expense of the Borrower, promptly execute, deliver and file or authorize for filing such instruments as the Borrower shall reasonably request in order to reassign, release or terminate the Secured Parties’ security interest in the Collateral. The Secured Parties acknowledge and agree that upon the sale or disposition of any Collateral by the Borrower in compliance with the terms and conditions of this Agreement, the security interest of the Secured Parties in such Collateral shall immediately terminate and the Collateral Agent (for itself and on behalf of the other Secured Parties) shall, at the expense of the Borrower, execute, deliver and file or authorize for filing such instrument as the Borrower shall reasonably request to reflect or evidence such termination. Any and all actions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in respect of the Collateral shall be without any recourse to, or representation or warranty by any Secured Party and shall be at the sole cost and expense of the Borrower.</w:t>
      </w:r>
    </w:p>
    <w:p>
      <w:pPr>
        <w:spacing w:after="0" w:line="188"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7.03. Rights and Remedies</w:t>
      </w:r>
      <w:r>
        <w:rPr>
          <w:rFonts w:ascii="Times New Roman" w:cs="Times New Roman" w:eastAsia="Times New Roman" w:hAnsi="Times New Roman"/>
          <w:sz w:val="18"/>
          <w:szCs w:val="18"/>
          <w:color w:val="auto"/>
        </w:rPr>
        <w:t>. The Collateral Agent (for itself and on behalf of the other Secured Parties) shall have all of the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remedies of a secured party under the UCC and other Applicable Law. Upon the occurrence and during the continuance of an Event of Default, the Collateral Agent or its designees shall, at the written direction of the Administrative Agent or the Required Lenders acting through the Administrative Agent, (i) instruct the Borrower to deliver any or all of the Collateral, the Related Documents and any other documents relating to the Collateral to the Collateral Agent or its designees and otherwise give all instructions for the Borrower regarding the Collateral; (ii) sell or otherwise dispose of the Collateral in a commercially reasonable manner, all without judicial process or proceedings; (iii) take control of the Proceeds of any such Collateral;</w:t>
      </w:r>
    </w:p>
    <w:p>
      <w:pPr>
        <w:spacing w:after="0" w:line="2" w:lineRule="exact"/>
        <w:rPr>
          <w:sz w:val="20"/>
          <w:szCs w:val="20"/>
          <w:color w:val="auto"/>
        </w:rPr>
      </w:pPr>
    </w:p>
    <w:p>
      <w:pPr>
        <w:ind w:left="4" w:hanging="4"/>
        <w:spacing w:after="0" w:line="251" w:lineRule="auto"/>
        <w:tabs>
          <w:tab w:leader="none" w:pos="30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applicable Related Documents, exercise any consensual or voting rights in respect of the Collateral; (v) release, make extensions, discharges, exchanges or substitutions for, or surrender all or any part of the Collateral; (vi) enforce the Borrower’s rights and remedies with respect to the Collateral; (vii) institute and prosecute legal and equitable proceedings to enforce collection of, or realize upon, any of the Collateral; (viii) require that the Borrower immediately take all actions necessary to cause the liquidation of the Collateral in order to pay all amounts due and payable in respect of the Obligations, in accordance with the terms of the Related Documents; (ix) to redeem or withdraw or cause the Borrower to redeem or withdraw any asset of the Borrower to pay amounts due and payable in respect of the Obligations; (x) make copies of or, if necessary, remove from the Borrower’s, the Collateral Manager’s and their respective agents’ place of business all books, records and documents relating to the Collateral; and (xi) endorse the name of the Borrower upon any items of payment relating to the Collateral or upon any proof of claim in bankruptcy against an account debtor.</w:t>
      </w:r>
    </w:p>
    <w:p>
      <w:pPr>
        <w:spacing w:after="0" w:line="193"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Borrower hereby agrees that, upon the occurrence and during the continuance of an Event of Default, at the request of either Agent or the Required Lenders (acting through the Administrative Agent), it shall execute all documents and agreements which are necessary or appropriate to have the Collateral to be assigned to the Collateral Agent or its designee. For purposes of taking the actions described in </w:t>
      </w:r>
      <w:r>
        <w:rPr>
          <w:rFonts w:ascii="Times New Roman" w:cs="Times New Roman" w:eastAsia="Times New Roman" w:hAnsi="Times New Roman"/>
          <w:sz w:val="18"/>
          <w:szCs w:val="18"/>
          <w:u w:val="single" w:color="auto"/>
          <w:color w:val="auto"/>
        </w:rPr>
        <w:t>clauses (i) through (xi)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the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4"/>
          </w:cols>
          <w:pgMar w:left="436" w:top="270" w:right="459" w:bottom="1440" w:gutter="0" w:footer="0" w:header="0"/>
        </w:sectPr>
      </w:pPr>
    </w:p>
    <w:bookmarkStart w:id="139" w:name="page140"/>
    <w:bookmarkEnd w:id="13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 hereby irrevocably appoints the Collateral Agent as its attorney-in-fact (which appointment being coupled with an interest and is irrevocable while any of the Obligations remain unpaid, with power of substitution), in the name of the Collateral Agent or in the name of the Borrower or otherwise, for the use and benefit of the Collateral Agent (for the benefit of the Secured Parties), but at the cost and expense of the Borrower and, except as permitted by applicable law, without notice to the Borrower.</w:t>
      </w:r>
    </w:p>
    <w:p>
      <w:pPr>
        <w:spacing w:after="0" w:line="17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7.04. Remedies Cumulative</w:t>
      </w:r>
      <w:r>
        <w:rPr>
          <w:rFonts w:ascii="Times New Roman" w:cs="Times New Roman" w:eastAsia="Times New Roman" w:hAnsi="Times New Roman"/>
          <w:sz w:val="18"/>
          <w:szCs w:val="18"/>
          <w:color w:val="auto"/>
        </w:rPr>
        <w:t>. Each right, power, and remedy of the Agents and the other Secured Parties, or any of them, as provided for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or in the other Facility Documents or now or hereafter existing at law or in equity or by statute or otherwise shall be cumulative and concurrent and shall be in addition to every other right, power, or remedy provided for in this Agreement or in the other Facility Documents or now or hereafter existing at law or in equity or by statute or otherwise, and the exercise or beginning of the exercise by the Agents or any other Secured Party of any one or more of such rights, powers, or remedies shall not preclude the simultaneous or later exercise by such Persons of any or all such other rights, powers, or remedies.</w:t>
      </w:r>
    </w:p>
    <w:p>
      <w:pPr>
        <w:spacing w:after="0" w:line="18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7.05. Related Documents</w:t>
      </w:r>
      <w:r>
        <w:rPr>
          <w:rFonts w:ascii="Times New Roman" w:cs="Times New Roman" w:eastAsia="Times New Roman" w:hAnsi="Times New Roman"/>
          <w:sz w:val="18"/>
          <w:szCs w:val="18"/>
          <w:color w:val="auto"/>
        </w:rPr>
        <w:t>. (a) Each of the Borrower and the Collateral Manager hereby agrees that, to the extent not expressly prohibited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terms of the Related Documents, after the occurrence and during the continuance of an Event of Default, it shall (i) upon the written request of either Agent, promptly forward to such Agent and the Backup Collateral Manager all material information and notices which it receives under or in connection with the Related Documents relating to the Collateral, and (ii) upon the written request of either Agent, act and refrain from acting in respect of any request, act, decision or vote under or in connection with the Related Documents relating to the Collateral only in accordance with the direction of the Administrative Agent.</w:t>
      </w:r>
    </w:p>
    <w:p>
      <w:pPr>
        <w:spacing w:after="0" w:line="184" w:lineRule="exact"/>
        <w:rPr>
          <w:sz w:val="20"/>
          <w:szCs w:val="20"/>
          <w:color w:val="auto"/>
        </w:rPr>
      </w:pPr>
    </w:p>
    <w:p>
      <w:pPr>
        <w:ind w:right="240" w:firstLine="436"/>
        <w:spacing w:after="0" w:line="256" w:lineRule="auto"/>
        <w:tabs>
          <w:tab w:leader="none" w:pos="69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that, to the extent the same shall be in the Borrower’s possession, it will hold all Related Documents relating to the Collateral in trust for the Collateral Agent on behalf of the Secured Parties, and upon request of either Agent following the occurrence and during the continuance of an Event of Default or as otherwise provided herein, promptly deliver the same to the Collateral Agent or its designee (including the Custodian). In addition, in accordance with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promptly following its acquisition of any Collateral Loan the Borrower shall deliver to the Custodian copies of the principal underlying documentation with respect to such Collateral Loan (e.g., loan or credit agreement, primary security agreement and guarantees, etc.).</w:t>
      </w:r>
    </w:p>
    <w:p>
      <w:pPr>
        <w:spacing w:after="0" w:line="18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7.06. Borrower Remains Liable</w:t>
      </w:r>
      <w:r>
        <w:rPr>
          <w:rFonts w:ascii="Times New Roman" w:cs="Times New Roman" w:eastAsia="Times New Roman" w:hAnsi="Times New Roman"/>
          <w:sz w:val="18"/>
          <w:szCs w:val="18"/>
          <w:color w:val="auto"/>
        </w:rPr>
        <w:t>. (a) Notwithstanding anything herein to the contrary, (i) the Borrower shall remain liable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and agreements included in and relating to the Collateral (including the Related Documents) to the extent set forth therein, and shall perform all of its duties and obligations under such contracts and agreements to the same extent as if this Agreement had not been executed, and (ii) the exercise by any Secured Party of any of its rights hereunder shall not release the Borrower from any of its duties or obligations under any such contracts or agreements included in the Collateral.</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80"/>
          </w:cols>
          <w:pgMar w:left="440" w:top="270" w:right="479" w:bottom="1440" w:gutter="0" w:footer="0" w:header="0"/>
        </w:sectPr>
      </w:pPr>
    </w:p>
    <w:bookmarkStart w:id="140" w:name="page141"/>
    <w:bookmarkEnd w:id="140"/>
    <w:p>
      <w:pPr>
        <w:ind w:right="60" w:firstLine="436"/>
        <w:spacing w:after="0" w:line="261" w:lineRule="auto"/>
        <w:tabs>
          <w:tab w:leader="none" w:pos="69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obligation or liability of the Borrower is intended to be assumed by the Administrative Agent or any other Secured Party under or as a result of this Agreement or the other Facility Documents, and the transactions contemplated hereby and thereby, including under any Related Document or any other agreement or document that relates to Collateral and, to the maximum extent permitted under provisions of law, the Administrative Agent and the other Secured Parties expressly disclaim any such assumption.</w:t>
      </w:r>
    </w:p>
    <w:p>
      <w:pPr>
        <w:spacing w:after="0" w:line="178"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7.07. Protection of Collateral</w:t>
      </w:r>
      <w:r>
        <w:rPr>
          <w:rFonts w:ascii="Times New Roman" w:cs="Times New Roman" w:eastAsia="Times New Roman" w:hAnsi="Times New Roman"/>
          <w:sz w:val="18"/>
          <w:szCs w:val="18"/>
          <w:color w:val="auto"/>
        </w:rPr>
        <w:t>. The Borrower shall from time to time execute and deliver all such supplements and amendments hereto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or authorize the filing of all such UCC-1 financing statements, continuation statements, instruments of further assurance and other instruments, and shall take such other action as may be necessary or advisable or desirable to secure the rights and remedies of the Secured Parties hereunder and to:</w:t>
      </w:r>
    </w:p>
    <w:p>
      <w:pPr>
        <w:spacing w:after="0" w:line="67" w:lineRule="exact"/>
        <w:rPr>
          <w:sz w:val="20"/>
          <w:szCs w:val="20"/>
          <w:color w:val="auto"/>
        </w:rPr>
      </w:pPr>
    </w:p>
    <w:p>
      <w:pPr>
        <w:ind w:left="1080" w:hanging="221"/>
        <w:spacing w:after="0"/>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security more effectively on all or any portion of the Collateral;</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2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preserve and perfect any grant of security made or to be made by this Agreement including, without limitation, the first priority nature of the lien or carry out more effectively the purposes hereof;</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perfect, publish notice of or protect the validity of any grant made or to be made by this Agreement (including, without limitation, any and all actions necessary or desirable as a result of changes in law or regulations);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Collateral or other instruments or property included in the Collateral;</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and defend title to the Collateral and the rights therein of the Collateral Agent and the Secured Parties in the Collateral against the claims of all third parties;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or cause to be paid any and all taxes levied or assessed upon all or any part of the Collateral.</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Borrower hereby designates the Collateral Agent as its agent and attorney in fact to prepare and file any UCC-1 financing statement, continuation statement and all other instruments, and take all other actions, required pursuant to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Such designation shall not impose upon the Collateral Agent, or release or diminish, the Borrower’s obligations under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 The Borrower further authorizes and shall cause the Borrower’s counsel to file, without the Borrower’s signature, UCC- 1 financing statements that names the Borrower as debtor and the Collateral Agent as secured party and that describes “all assets in which the debtor now or hereafter has rights” as the Collateral in which the Collateral Agent has a grant of security hereunder and any amendments or continuation statements that may be necessary or desirable.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VIII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CCOUNTS</w:t>
      </w:r>
      <w:r>
        <w:rPr>
          <w:rFonts w:ascii="Times New Roman" w:cs="Times New Roman" w:eastAsia="Times New Roman" w:hAnsi="Times New Roman"/>
          <w:sz w:val="18"/>
          <w:szCs w:val="18"/>
          <w:b w:val="1"/>
          <w:bCs w:val="1"/>
          <w:color w:val="auto"/>
        </w:rPr>
        <w:t>, A</w:t>
      </w:r>
      <w:r>
        <w:rPr>
          <w:rFonts w:ascii="Times New Roman" w:cs="Times New Roman" w:eastAsia="Times New Roman" w:hAnsi="Times New Roman"/>
          <w:sz w:val="14"/>
          <w:szCs w:val="14"/>
          <w:b w:val="1"/>
          <w:bCs w:val="1"/>
          <w:color w:val="auto"/>
        </w:rPr>
        <w:t>CCOUNTINGS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ELEASES</w:t>
      </w:r>
    </w:p>
    <w:p>
      <w:pPr>
        <w:spacing w:after="0" w:line="22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Section 8.01. Collection of Money</w:t>
      </w:r>
      <w:r>
        <w:rPr>
          <w:rFonts w:ascii="Times New Roman" w:cs="Times New Roman" w:eastAsia="Times New Roman" w:hAnsi="Times New Roman"/>
          <w:sz w:val="18"/>
          <w:szCs w:val="18"/>
          <w:color w:val="auto"/>
        </w:rPr>
        <w:t>. Except as otherwise expressly provided herein, the Collateral Agent may demand payment or delivery of,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receive and collect, directly and without intervention or assistance of any fiscal agent or other intermediary, all Money and other property payable to or receivable by the Collateral Agent pursuant to this Agreement, including all payments due on the Collateral, in accordance with the terms and conditions of such Collateral. The Collateral Agent shall segregate and hold all such Money and property received by it in trust for the Secured Parties and shall apply it as provided in this Agreement. Each Covered Account shall be established and maintained under the Account Control Agreement with a Qualified Institution. Any Covered Account may contain any number of subaccounts for the convenience of the Collateral Agent or as required by the Collateral Manager for convenience in administering the Covered Account or the Collateral.</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Section 8.02. Collection Account</w:t>
      </w:r>
      <w:r>
        <w:rPr>
          <w:rFonts w:ascii="Times New Roman" w:cs="Times New Roman" w:eastAsia="Times New Roman" w:hAnsi="Times New Roman"/>
          <w:sz w:val="18"/>
          <w:szCs w:val="18"/>
          <w:color w:val="auto"/>
        </w:rPr>
        <w:t>. (a) In accordance with this Agreement and the Account Control Agreement, the Collateral Agent shall, 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Closing Date, establish at the Custodian a single, segregated trust account in the name “PennantPark Floating Rate Funding I, LLC Collection Account, subject to the lien of the Collateral Agent”, which shall be designated as the “Collection Account”, which shall be maintained with the Custodian in accordance with the Account Control Agreement and which shall be subject to the lien of the Collateral Agent. In addition, the Collateral Agent shall establish two segregated accounts which for perfection purposes will be treated as sub-accounts within the Collection Account, one of which will be designated the “Interest Collection Subaccount” and one of which will be designated the “Principal Collection Subaccount”. The Collateral Agent shall from time to time deposit into the Interest Collection Subaccount, in addition to the deposits required pursuant to </w:t>
      </w:r>
      <w:r>
        <w:rPr>
          <w:rFonts w:ascii="Times New Roman" w:cs="Times New Roman" w:eastAsia="Times New Roman" w:hAnsi="Times New Roman"/>
          <w:sz w:val="18"/>
          <w:szCs w:val="18"/>
          <w:u w:val="single" w:color="auto"/>
          <w:color w:val="auto"/>
        </w:rPr>
        <w:t>Section 8.05(a)</w:t>
      </w:r>
      <w:r>
        <w:rPr>
          <w:rFonts w:ascii="Times New Roman" w:cs="Times New Roman" w:eastAsia="Times New Roman" w:hAnsi="Times New Roman"/>
          <w:sz w:val="18"/>
          <w:szCs w:val="18"/>
          <w:color w:val="auto"/>
        </w:rPr>
        <w:t xml:space="preserve">, immediately upon receipt thereof all Interest Proceeds received by the Collateral Agent. The Collateral Agent shall deposit immediately upon receipt thereof all other amounts remitted to the Collection Account into the Principal Collection Subaccount including, in addition to the deposits required pursuant to </w:t>
      </w:r>
      <w:r>
        <w:rPr>
          <w:rFonts w:ascii="Times New Roman" w:cs="Times New Roman" w:eastAsia="Times New Roman" w:hAnsi="Times New Roman"/>
          <w:sz w:val="18"/>
          <w:szCs w:val="18"/>
          <w:u w:val="single" w:color="auto"/>
          <w:color w:val="auto"/>
        </w:rPr>
        <w:t>Section 8.05(a)</w:t>
      </w:r>
      <w:r>
        <w:rPr>
          <w:rFonts w:ascii="Times New Roman" w:cs="Times New Roman" w:eastAsia="Times New Roman" w:hAnsi="Times New Roman"/>
          <w:sz w:val="18"/>
          <w:szCs w:val="18"/>
          <w:color w:val="auto"/>
        </w:rPr>
        <w:t xml:space="preserve">, all Principal Proceeds (unless simultaneously reinvested in additional Collateral Loans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in Eligible Investments or required to be deposited in the Revolving Reserve Account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received by the Collateral Agent. In addition, for each Agreed Foreign Currency, the Collateral Agent shall establish segregated accounts that each constitute a Principal Collection Subaccount and Interest Collection Subaccount for each Agreed Foreign Currency. Any amounts received by the Collateral Agent that are denominated in an Agreed Foreign Currency that are required to be deposited into the Principal Collection Subaccount or the Interest Collection Subaccount shall be deposited by the Collateral Agent into the applicable Principal Collection Subaccount or Interest Collection Subaccount, as applicable, for such Agreed Foreign Currency. All Monies deposited from time to time in the Collection Account pursuant to this Agreement shall be held by the Collateral Agent as part of the Collateral and shall be applied to the purposes herein provided. Subject to </w:t>
      </w:r>
      <w:r>
        <w:rPr>
          <w:rFonts w:ascii="Times New Roman" w:cs="Times New Roman" w:eastAsia="Times New Roman" w:hAnsi="Times New Roman"/>
          <w:sz w:val="18"/>
          <w:szCs w:val="18"/>
          <w:u w:val="single" w:color="auto"/>
          <w:color w:val="auto"/>
        </w:rPr>
        <w:t>Section 8.02(c)</w:t>
      </w:r>
      <w:r>
        <w:rPr>
          <w:rFonts w:ascii="Times New Roman" w:cs="Times New Roman" w:eastAsia="Times New Roman" w:hAnsi="Times New Roman"/>
          <w:sz w:val="18"/>
          <w:szCs w:val="18"/>
          <w:color w:val="auto"/>
        </w:rPr>
        <w:t xml:space="preserve">, amounts in the Collection Account shall be reinvested pursuant to </w:t>
      </w:r>
      <w:r>
        <w:rPr>
          <w:rFonts w:ascii="Times New Roman" w:cs="Times New Roman" w:eastAsia="Times New Roman" w:hAnsi="Times New Roman"/>
          <w:sz w:val="18"/>
          <w:szCs w:val="18"/>
          <w:u w:val="single" w:color="auto"/>
          <w:color w:val="auto"/>
        </w:rPr>
        <w:t>Section 8.05(a)</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980"/>
          </w:cols>
          <w:pgMar w:left="440" w:top="266" w:right="479" w:bottom="1440" w:gutter="0" w:footer="0" w:header="0"/>
        </w:sectPr>
      </w:pPr>
    </w:p>
    <w:bookmarkStart w:id="142" w:name="page143"/>
    <w:bookmarkEnd w:id="142"/>
    <w:p>
      <w:pPr>
        <w:ind w:right="40" w:firstLine="436"/>
        <w:spacing w:after="0" w:line="254" w:lineRule="auto"/>
        <w:tabs>
          <w:tab w:leader="none" w:pos="69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 any time when reinvestment is permitted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Collateral Manager on behalf of the Borrower may by delivery of a certificate of a Responsible Officer direct the Collateral Agent to, and upon receipt of such certificate the Collateral Agent shall, withdraw funds on deposit in the Principal Collection Subaccounts representing Principal Proceeds (together with accrued interest received with regard to any Collateral Loan and Interest Proceeds but only to the extent used to pay for accrued interest on an additional Collateral Loan) and reinvest such funds in additional Collateral Loans or exercise a warrant held in the Collateral, in each case in accordance with the requirements of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such certificate. At any time as of which no funds are on deposit in the Revolving Reserve Account, the Collateral Manager on behalf of the Borrower may by delivery of a certificate of a Responsible Officer direct the Collateral Agent to, and upon receipt of such certificate the Collateral Agent shall, withdraw funds on deposit in the applicable Principal Collection Subaccount representing Principal Proceeds and remit such funds as so directed by the Collateral Manager to meet the Borrower’s funding obligations in respect of Delayed Drawdown Collateral Loans or Revolving Collateral Loans.</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transfer to the applicable Payment Account, from the Collection Account for application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on each Payment Date, the amount set forth to be so transferred in the Payment Date Report for such Payment Date.</w:t>
      </w:r>
    </w:p>
    <w:p>
      <w:pPr>
        <w:spacing w:after="0" w:line="20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8.03. Transaction Accounts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Payment Account</w:t>
      </w:r>
      <w:r>
        <w:rPr>
          <w:rFonts w:ascii="Times New Roman" w:cs="Times New Roman" w:eastAsia="Times New Roman" w:hAnsi="Times New Roman"/>
          <w:sz w:val="18"/>
          <w:szCs w:val="18"/>
          <w:color w:val="auto"/>
        </w:rPr>
        <w:t>. In accordance with this Agreement and the Account Control Agreement, the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on or prior to the Closing Date, establish at the Custodian a single, segregated trust account in the name “PennantPark Floating Rate Funding I, LLC Payment Account, subject to the lien of the Collateral Agent”, which shall be designated as the “Payment Account”, which shall be maintained by the Borrower with the Custodian in accordance with the Account Control Agreement and which shall be subject to the lien of the Collateral Agent. In addition, for each Agreed Foreign Currency, the Collateral Agent shall establish segregated accounts that each constitute a Payment Account for such Agreed Foreign Currency. Any amounts received by the Collateral Agent that are denominated in an Agreed Foreign Currency that are required to be deposited into the Payment Account shall be deposited by the Collateral Agent into the applicable Payment Account for such Agreed Foreign Currency. Except as provided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the only permitted withdrawal from or application of funds on deposit in, or otherwise to the credit of, the Payment Accounts shall be to pay amounts due and payable under the Priority of Payments on the Payment Dates in accordance with their terms and the provisions of this Agreement. The Borrower shall not have any legal, equitable or beneficial interest in the Payment Accounts other than in accordance with this Agreement and the Priority of Payments.</w:t>
      </w:r>
    </w:p>
    <w:p>
      <w:pPr>
        <w:spacing w:after="0" w:line="192" w:lineRule="exact"/>
        <w:rPr>
          <w:sz w:val="20"/>
          <w:szCs w:val="20"/>
          <w:color w:val="auto"/>
        </w:rPr>
      </w:pPr>
    </w:p>
    <w:p>
      <w:pPr>
        <w:ind w:firstLine="436"/>
        <w:spacing w:after="0" w:line="272" w:lineRule="auto"/>
        <w:tabs>
          <w:tab w:leader="none" w:pos="695"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Custodial Account</w:t>
      </w:r>
      <w:r>
        <w:rPr>
          <w:rFonts w:ascii="Times New Roman" w:cs="Times New Roman" w:eastAsia="Times New Roman" w:hAnsi="Times New Roman"/>
          <w:sz w:val="17"/>
          <w:szCs w:val="17"/>
          <w:color w:val="auto"/>
        </w:rPr>
        <w:t>. In accordance with this Agreement and the Account Control Agreement, the Borrower shall, on or prior to the Closing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establish at the Custodian a single, segregated trust account in the name “PennantPark Floating Rate Funding I, LLC Custodial Account, subject to the lien of the Collateral Agent”, which shall be designated as the “Custodial Account”, which shall be maintained by the Borrower with the Custodian in accordance with the Account Control Agreement and which shall be subject to the lien of the Collateral Agent. All Collateral Loans (other than such Loans evidenced by Participation Interests, Noteless Loans or which is an account or general intangible) shall be credited to the Custodial Account. The only permitted withdrawals from the Custodial Account shall be in accordance with the provisions of this Agreement. The Collateral Agent agrees to give the Borrower prompt notice if (to the Collateral Agent’s actual knowledge) the Custodial Account or any assets or securities on deposit therein, or otherwise to the credit of the Custodial Account, shall become subject to any writ, order, judgment, warrant of attachment, execution or similar process.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80"/>
          </w:cols>
          <w:pgMar w:left="440" w:top="270" w:right="479" w:bottom="1440" w:gutter="0" w:footer="0" w:header="0"/>
        </w:sectPr>
      </w:pPr>
    </w:p>
    <w:bookmarkStart w:id="143" w:name="page144"/>
    <w:bookmarkEnd w:id="143"/>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8.04. The Revolving Reserve Account; Fundings</w:t>
      </w:r>
      <w:r>
        <w:rPr>
          <w:rFonts w:ascii="Times New Roman" w:cs="Times New Roman" w:eastAsia="Times New Roman" w:hAnsi="Times New Roman"/>
          <w:sz w:val="18"/>
          <w:szCs w:val="18"/>
          <w:color w:val="auto"/>
        </w:rPr>
        <w:t>. (a) In accordance with this Agreement and the Account Control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shall, on or prior to the Closing Date, establish at the Custodian a single, segregated trust account in the name “PennantPark Floating Rate Funding I, LLC Revolving Reserve Account, subject to the lien of the Collateral Agent”, which shall be designated as the </w:t>
      </w:r>
      <w:r>
        <w:rPr>
          <w:rFonts w:ascii="Times New Roman" w:cs="Times New Roman" w:eastAsia="Times New Roman" w:hAnsi="Times New Roman"/>
          <w:sz w:val="18"/>
          <w:szCs w:val="18"/>
          <w:i w:val="1"/>
          <w:iCs w:val="1"/>
          <w:color w:val="auto"/>
        </w:rPr>
        <w:t>“Revolving Reserve Account”,</w:t>
      </w:r>
      <w:r>
        <w:rPr>
          <w:rFonts w:ascii="Times New Roman" w:cs="Times New Roman" w:eastAsia="Times New Roman" w:hAnsi="Times New Roman"/>
          <w:sz w:val="18"/>
          <w:szCs w:val="18"/>
          <w:color w:val="auto"/>
        </w:rPr>
        <w:t xml:space="preserve"> which shall be maintained by the Borrower with the Custodian in accordance with the Account Control Agreement and which shall be subject to the lien of the Collateral Agent. The only permitted deposits to or withdrawals from the Revolving Reserve Account shall be in accordance with the provisions of this Agreement. The Borrower shall not have any legal, equitable or beneficial interest in the Revolving Reserve Account other than in accordance with this Agreement and the Priority of Payments.</w:t>
      </w:r>
    </w:p>
    <w:p>
      <w:pPr>
        <w:spacing w:after="0" w:line="183"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On the Commitment Termination Date and at all times thereafter, the Borrower shall maintain an amount (the </w:t>
      </w:r>
      <w:r>
        <w:rPr>
          <w:rFonts w:ascii="Times New Roman" w:cs="Times New Roman" w:eastAsia="Times New Roman" w:hAnsi="Times New Roman"/>
          <w:sz w:val="18"/>
          <w:szCs w:val="18"/>
          <w:i w:val="1"/>
          <w:iCs w:val="1"/>
          <w:color w:val="auto"/>
        </w:rPr>
        <w:t>“Revolving Reserve 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Amount”</w:t>
      </w:r>
      <w:r>
        <w:rPr>
          <w:rFonts w:ascii="Times New Roman" w:cs="Times New Roman" w:eastAsia="Times New Roman" w:hAnsi="Times New Roman"/>
          <w:sz w:val="18"/>
          <w:szCs w:val="18"/>
          <w:color w:val="auto"/>
        </w:rPr>
        <w:t>) in the Revolving Reserve Account at least equal to the sum of (x) the Revolving Exposure,</w:t>
      </w:r>
      <w:r>
        <w:rPr>
          <w:rFonts w:ascii="Times New Roman" w:cs="Times New Roman" w:eastAsia="Times New Roman" w:hAnsi="Times New Roman"/>
          <w:sz w:val="18"/>
          <w:szCs w:val="18"/>
          <w:i w:val="1"/>
          <w:iCs w:val="1"/>
          <w:color w:val="auto"/>
        </w:rPr>
        <w:t xml:space="preserve"> plus </w:t>
      </w:r>
      <w:r>
        <w:rPr>
          <w:rFonts w:ascii="Times New Roman" w:cs="Times New Roman" w:eastAsia="Times New Roman" w:hAnsi="Times New Roman"/>
          <w:sz w:val="18"/>
          <w:szCs w:val="18"/>
          <w:color w:val="auto"/>
        </w:rPr>
        <w:t>(y) the Dollar Equivalent of the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funds needed to settle purchases of Collateral Loans which the Borrower committed, prior to the end of the Reinvestment Period, to acquire after the Commitment Termination Date. Prior to or immediately after the occurrence of the Commitment Termination Date (other than a Commitment Termination Date following the occurrence of an Insolvency Event with respect to the Borrower), the Borrower shall request a final Borrowing in an amount sufficient to fund the Revolving Reserve Required Amount.</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Amounts on deposit in the Revolving Reserve Account will be invested in overnight funds that are Eligible Investments selected by the Collateral Manager pursuant to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and earnings from all such investments will be deposited in the Interest Collection Subaccount as Interest Proceeds. Funds in the Revolving Reserve Account (other than earnings from Eligible Investments therein) will be available solely to cover drawdowns on the Delayed Drawdown Collateral Loans and Revolving Collateral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aggregate amount of funds on deposit therein at any time exceeds the Revolving Reserve Required Amount, the Borrower shall direct the Collateral Agent to and the Collateral Agent shall remit such excess to the applicable Principal Collection Subaccount. In addition, following the occurrence and during the continuance of an Event of Default, funds in the Revolving Reserve Account may be withdrawn by the Collateral Agent and deposited into the Principal Collection Subaccount at the direction of the Administrative Agent.</w:t>
      </w:r>
    </w:p>
    <w:p>
      <w:pPr>
        <w:spacing w:after="0" w:line="190"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8.05. Reinvestment of Funds in Covered Accounts; Reports by Collateral Agent</w:t>
      </w:r>
      <w:r>
        <w:rPr>
          <w:rFonts w:ascii="Times New Roman" w:cs="Times New Roman" w:eastAsia="Times New Roman" w:hAnsi="Times New Roman"/>
          <w:sz w:val="18"/>
          <w:szCs w:val="18"/>
          <w:color w:val="auto"/>
        </w:rPr>
        <w:t>. (a) By delivery of a certificate of a Responsible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in the form of standing instructions), the Borrower (or the Collateral Manager on behalf of the Borrower) shall at all times direct the Collateral Agent to, and, upon receipt of such certificate, the Collateral Agent shall, invest all funds on deposit in the Collection Account (including the Principal Collection Subaccounts and the Interest Collection Subaccounts) and the Revolving Reserve Account as so directed in Eligible Investments having stated maturities no later than the Business Day preceding the next Payment Date (or such shorter maturities expressly provided herein). If, prior to the occurrence and continuance of an Event of Default, the Borrower shall not have given any such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68" w:right="459" w:bottom="1440" w:gutter="0" w:footer="0" w:header="0"/>
        </w:sectPr>
      </w:pPr>
    </w:p>
    <w:bookmarkStart w:id="144" w:name="page145"/>
    <w:bookmarkEnd w:id="14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 directions, the Collateral Agent shall seek instructions from the Collateral Manager within three (3) Business Days after transfer of any funds to such accounts and shall immediately invest in Specified Eligible Investments that mature overnight. If the Collateral Agent does not thereafter receive written instructions from the Collateral Manager within five (5) Business Days after transfer of such funds to such accounts, it shall invest and reinvest the funds held in such accounts, as fully as practicable, but only in Specified Eligible Investments selected by the Administrative Agent maturing no later than the Business Day immediately preceding the next Payment Date (or such shorter maturities expressly provided herein). During the continuance of an Event of Default the Collateral Agent (as directed by the Administrative Agent) shall invest and reinvest such Monies as fully as practicable in Specified Eligible Investments selected by the Administrative Agent maturing not later than the earlier of (i) thirty (30) days after the date of such investment (unless putable at par to the issuer thereof) or (ii) the Business Day immediately preceding the next Payment Date (or such shorter maturities expressly provided herein). Except to the extent expressly provided otherwise herein, all interest, gain, loss and other income from such investments shall be deposited, credited or charged (as applicable) in and to the Interest Collection Subaccount. The Collateral Agent shall in no way be liable for any insufficiency in a Covered Account resulting from any loss relating to any such investment.</w:t>
      </w:r>
    </w:p>
    <w:p>
      <w:pPr>
        <w:spacing w:after="0" w:line="192" w:lineRule="exact"/>
        <w:rPr>
          <w:sz w:val="20"/>
          <w:szCs w:val="20"/>
          <w:color w:val="auto"/>
        </w:rPr>
      </w:pPr>
    </w:p>
    <w:p>
      <w:pPr>
        <w:ind w:right="160" w:firstLine="436"/>
        <w:spacing w:after="0" w:line="312" w:lineRule="auto"/>
        <w:tabs>
          <w:tab w:leader="none" w:pos="69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Collateral Agent agrees to give the Borrower prompt notice if any Covered Account or any funds on deposit in any Covered Account, or otherwise to the credit of a Covered Account, shall become subject to any writ, order, judgment, warrant of attachment, execution or similar process.</w:t>
      </w:r>
    </w:p>
    <w:p>
      <w:pPr>
        <w:spacing w:after="0" w:line="139" w:lineRule="exact"/>
        <w:rPr>
          <w:rFonts w:ascii="Times New Roman" w:cs="Times New Roman" w:eastAsia="Times New Roman" w:hAnsi="Times New Roman"/>
          <w:sz w:val="17"/>
          <w:szCs w:val="17"/>
          <w:color w:val="auto"/>
        </w:rPr>
      </w:pPr>
    </w:p>
    <w:p>
      <w:pPr>
        <w:ind w:right="140" w:firstLine="436"/>
        <w:spacing w:after="0" w:line="271" w:lineRule="auto"/>
        <w:tabs>
          <w:tab w:leader="none" w:pos="685"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Collateral Agent shall supply, in a timely fashion, to the Borrower and the Collateral Manager (with a copy to the Backup Collateral Manager) any information regularly maintained by the Collateral Agent that the Borrower or the Collateral Manager may from time to time reasonably request with respect to the Collateral, the Covered Accounts and the other Collateral and provide any other requested information reasonably available to the Collateral Agent and required to be provided by </w:t>
      </w:r>
      <w:r>
        <w:rPr>
          <w:rFonts w:ascii="Times New Roman" w:cs="Times New Roman" w:eastAsia="Times New Roman" w:hAnsi="Times New Roman"/>
          <w:sz w:val="17"/>
          <w:szCs w:val="17"/>
          <w:u w:val="single" w:color="auto"/>
          <w:color w:val="auto"/>
        </w:rPr>
        <w:t>Section 8.06</w:t>
      </w:r>
      <w:r>
        <w:rPr>
          <w:rFonts w:ascii="Times New Roman" w:cs="Times New Roman" w:eastAsia="Times New Roman" w:hAnsi="Times New Roman"/>
          <w:sz w:val="17"/>
          <w:szCs w:val="17"/>
          <w:color w:val="auto"/>
        </w:rPr>
        <w:t xml:space="preserve"> or to permit the Collateral Manager to perform its obligations hereunder or the Borrower’s obligations hereunder that have been delegated to the Collateral Manager. The Collateral Agent shall promptly forward to the Collateral Manager and the Backup Collateral Manager copies of notices and other writings received by it from the Obligor of any Collateral Loan or from any Clearing Agency with respect to any Collateral Loan which notices or writings advise the holders of such Collateral Loan of any rights that the holders might have with respect thereto (including, without limitation, requests to vote with respect to amendments or waivers and notices of prepayments and redemptions) as well as all periodic financial reports received from such issuer and Clearing Agencies with respect to such Obligor.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8.06. Accountings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261"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Monthly</w:t>
      </w:r>
      <w:r>
        <w:rPr>
          <w:rFonts w:ascii="Times New Roman" w:cs="Times New Roman" w:eastAsia="Times New Roman" w:hAnsi="Times New Roman"/>
          <w:sz w:val="18"/>
          <w:szCs w:val="18"/>
          <w:color w:val="auto"/>
        </w:rPr>
        <w:t>. Prior to or on the Monthly Reporting Date, the Collateral Manager shall compile (or shall cause the Collateral Administrator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compile) and provide to the Agents, the Backup Collateral Manager and the Lenders, a monthly report (each, a “</w:t>
      </w:r>
      <w:r>
        <w:rPr>
          <w:rFonts w:ascii="Times New Roman" w:cs="Times New Roman" w:eastAsia="Times New Roman" w:hAnsi="Times New Roman"/>
          <w:sz w:val="18"/>
          <w:szCs w:val="18"/>
          <w:i w:val="1"/>
          <w:iCs w:val="1"/>
          <w:color w:val="auto"/>
        </w:rPr>
        <w:t>Monthly Report</w:t>
      </w:r>
      <w:r>
        <w:rPr>
          <w:rFonts w:ascii="Times New Roman" w:cs="Times New Roman" w:eastAsia="Times New Roman" w:hAnsi="Times New Roman"/>
          <w:sz w:val="18"/>
          <w:szCs w:val="18"/>
          <w:color w:val="auto"/>
        </w:rPr>
        <w:t xml:space="preserve">”) in accordance with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The Collateral Manager shall compile and provide to the Collateral Administrator, the Backup Collateral Manager and the Administrative Agent a loan data file (the “</w:t>
      </w:r>
      <w:r>
        <w:rPr>
          <w:rFonts w:ascii="Times New Roman" w:cs="Times New Roman" w:eastAsia="Times New Roman" w:hAnsi="Times New Roman"/>
          <w:sz w:val="18"/>
          <w:szCs w:val="18"/>
          <w:i w:val="1"/>
          <w:iCs w:val="1"/>
          <w:color w:val="auto"/>
        </w:rPr>
        <w:t>Data File</w:t>
      </w:r>
      <w:r>
        <w:rPr>
          <w:rFonts w:ascii="Times New Roman" w:cs="Times New Roman" w:eastAsia="Times New Roman" w:hAnsi="Times New Roman"/>
          <w:sz w:val="18"/>
          <w:szCs w:val="18"/>
          <w:color w:val="auto"/>
        </w:rPr>
        <w:t>”) for the previous monthly period ending on the Monthly Report Determination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45" w:name="page146"/>
    <w:bookmarkEnd w:id="145"/>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Date (containing such information agreed upon by the Collateral Manager and the Administrative Agent). The Collateral Manager shall provide (or cause to be provided) the Data File to the Collateral Administrator at least three (3) Business Days prior to the Monthly Reporting Date and, with respect to a Payment Date Report, at least three (3) Business Days prior to the Payment Date. The Collateral Administrator shall use commercially reasonable efforts to review and, based solely on the Data File provided (or caused to be provided) by the Collateral Manager, confirm the calculations in clauses</w:t>
      </w:r>
    </w:p>
    <w:p>
      <w:pPr>
        <w:spacing w:after="0" w:line="3" w:lineRule="exact"/>
        <w:rPr>
          <w:sz w:val="20"/>
          <w:szCs w:val="20"/>
          <w:color w:val="auto"/>
        </w:rPr>
      </w:pPr>
    </w:p>
    <w:p>
      <w:pPr>
        <w:ind w:left="4" w:right="20" w:hanging="4"/>
        <w:spacing w:after="0" w:line="251" w:lineRule="auto"/>
        <w:tabs>
          <w:tab w:leader="none" w:pos="21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(xi) below made by the Collateral Manager in any such Monthly Report or Payment Date Report, as applicable, for such calendar month, within two (2) Business Days of the receipt thereof. The Collateral Administrator shall review the Monthly Report to ensure that it is complete on its face and, based solely on the information provided on the related Data File, that the following items in such Monthly Report have been accurately calculated, if applicable, and reported: (i) Aggregate Collateral Balance, (ii) Borrowing Base, (iii) Excess Concentration Amount, (iv) Maximum Available Amount, (v) each Collateral Quality Test, (vi) each Coverage Test, (vii) Default Ratio, (viii) for any Payment Date Report, completion of Priority of Payments pursuant to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(which may be compiled by the Collateral Administrator), (ix) Interest Collection Subaccount, Principal Collection Subaccount and Revolving Reserve Account balances, (x) completion of fields in the loan list per the form of the Monthly Report and (xi) other information as may be mutually agreed upon by the Collateral Manager, the Collateral Administrator and the Administrative Agent. Upon receipt of such confirmation (or report showing discrepancies) from the Collateral Administrator and in any event by no later than the Monthly Reporting Date, the Collateral Manager shall compile and provide (or cause to be compiled and provided) to the Collateral Administrator, the Agents, the Custodian, the Backup Collateral Manager and the Lenders the Monthly Report. As used herein, the “</w:t>
      </w:r>
      <w:r>
        <w:rPr>
          <w:rFonts w:ascii="Times New Roman" w:cs="Times New Roman" w:eastAsia="Times New Roman" w:hAnsi="Times New Roman"/>
          <w:sz w:val="18"/>
          <w:szCs w:val="18"/>
          <w:i w:val="1"/>
          <w:iCs w:val="1"/>
          <w:color w:val="auto"/>
        </w:rPr>
        <w:t>Monthly Report Determination Date</w:t>
      </w:r>
      <w:r>
        <w:rPr>
          <w:rFonts w:ascii="Times New Roman" w:cs="Times New Roman" w:eastAsia="Times New Roman" w:hAnsi="Times New Roman"/>
          <w:sz w:val="18"/>
          <w:szCs w:val="18"/>
          <w:color w:val="auto"/>
        </w:rPr>
        <w:t xml:space="preserve">” with respect to any calendar month will be the last day of the previous calendar month. The Monthly Report for a calendar month shall contain the information with respect to the Collateral Loans and Eligible Investments included in the Collateral set forth in Part 1 of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(which shall include current fixed charge coverage and current interest coverage ratios), and shall be determined as of the Monthly Report Determination Date for such calendar month.</w:t>
      </w:r>
    </w:p>
    <w:p>
      <w:pPr>
        <w:spacing w:after="0" w:line="191"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Collateral Manager shall provide together with each Data File and with the delivery of each Monthly Report a copy of each amendment, modification or waiver under any Related Document for each Collateral Loan that constitutes a Material Modification, together with each other amendment, modification or waiver under any Related Document for each Collateral Loan that, in the Collateral Manager’s reasonable judgment, are material in relation to the related Obligor, in each case that became effective during the one month period ending on the Monthly Report Determination Date for the immediately prior Monthly Report (or, in respect of the first Monthly Report, from the Closing Date) together with a listing of each Collateral Loan with respect to which one of the foregoing amendments, modifications or waivers is being provided. Provided that the Payment Date Reports are prepared and delivered on a monthly basis pursuant to </w:t>
      </w:r>
      <w:r>
        <w:rPr>
          <w:rFonts w:ascii="Times New Roman" w:cs="Times New Roman" w:eastAsia="Times New Roman" w:hAnsi="Times New Roman"/>
          <w:sz w:val="18"/>
          <w:szCs w:val="18"/>
          <w:u w:val="single" w:color="auto"/>
          <w:color w:val="auto"/>
        </w:rPr>
        <w:t>Section 8.06(b)</w:t>
      </w:r>
      <w:r>
        <w:rPr>
          <w:rFonts w:ascii="Times New Roman" w:cs="Times New Roman" w:eastAsia="Times New Roman" w:hAnsi="Times New Roman"/>
          <w:sz w:val="18"/>
          <w:szCs w:val="18"/>
          <w:color w:val="auto"/>
        </w:rPr>
        <w:t xml:space="preserve"> below, the Collateral Manager shall not be required to deliver a separate Monthly Report for such month.</w:t>
      </w:r>
    </w:p>
    <w:p>
      <w:pPr>
        <w:spacing w:after="0" w:line="190" w:lineRule="exact"/>
        <w:rPr>
          <w:sz w:val="20"/>
          <w:szCs w:val="20"/>
          <w:color w:val="auto"/>
        </w:rPr>
      </w:pPr>
    </w:p>
    <w:p>
      <w:pPr>
        <w:jc w:val="both"/>
        <w:ind w:left="4" w:firstLine="436"/>
        <w:spacing w:after="0" w:line="261" w:lineRule="auto"/>
        <w:tabs>
          <w:tab w:leader="none" w:pos="69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Date Accounting. </w:t>
      </w:r>
      <w:r>
        <w:rPr>
          <w:rFonts w:ascii="Times New Roman" w:cs="Times New Roman" w:eastAsia="Times New Roman" w:hAnsi="Times New Roman"/>
          <w:sz w:val="18"/>
          <w:szCs w:val="18"/>
          <w:color w:val="auto"/>
        </w:rPr>
        <w:t>The Borrower shall render (or cause to be rendered) an accounting (each, a “</w:t>
      </w:r>
      <w:r>
        <w:rPr>
          <w:rFonts w:ascii="Times New Roman" w:cs="Times New Roman" w:eastAsia="Times New Roman" w:hAnsi="Times New Roman"/>
          <w:sz w:val="18"/>
          <w:szCs w:val="18"/>
          <w:i w:val="1"/>
          <w:iCs w:val="1"/>
          <w:color w:val="auto"/>
        </w:rPr>
        <w:t>Payment Date Report</w:t>
      </w:r>
      <w:r>
        <w:rPr>
          <w:rFonts w:ascii="Times New Roman" w:cs="Times New Roman" w:eastAsia="Times New Roman" w:hAnsi="Times New Roman"/>
          <w:sz w:val="18"/>
          <w:szCs w:val="18"/>
          <w:color w:val="auto"/>
        </w:rPr>
        <w:t>”), determined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close of business on each Determination Date preceding a Payment Date, and shall deliver such Payment Date Report to the Agents, the Collateral Administrator, the Custodian, the Backup Collateral Manager, the Collateral Manager and each Lender not later than the second Business Day preceding the related Payment Date. The Payment Date Report shall contain the information set forth in Part 2 of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4"/>
          </w:cols>
          <w:pgMar w:left="436" w:top="270" w:right="459" w:bottom="1440" w:gutter="0" w:footer="0" w:header="0"/>
        </w:sectPr>
      </w:pPr>
    </w:p>
    <w:bookmarkStart w:id="146" w:name="page147"/>
    <w:bookmarkEnd w:id="146"/>
    <w:p>
      <w:pPr>
        <w:ind w:left="-40" w:right="40" w:firstLine="436"/>
        <w:spacing w:after="0" w:line="290" w:lineRule="auto"/>
        <w:tabs>
          <w:tab w:leader="none" w:pos="645"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to Provide Accounting</w:t>
      </w:r>
      <w:r>
        <w:rPr>
          <w:rFonts w:ascii="Times New Roman" w:cs="Times New Roman" w:eastAsia="Times New Roman" w:hAnsi="Times New Roman"/>
          <w:sz w:val="17"/>
          <w:szCs w:val="17"/>
          <w:color w:val="auto"/>
        </w:rPr>
        <w:t>. If the Collateral Administrator shall not have received any accounting provided for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8.06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first Business Day after the date on which such accounting is due to the Collateral Administrator, the Collateral Administrator shall notify the Collateral Manager who shall use reasonable efforts to obtain such accounting by the applicable Monthly Reporting Date or Payment Date, as applicable.</w:t>
      </w:r>
    </w:p>
    <w:p>
      <w:pPr>
        <w:spacing w:after="0" w:line="155" w:lineRule="exact"/>
        <w:rPr>
          <w:rFonts w:ascii="Times New Roman" w:cs="Times New Roman" w:eastAsia="Times New Roman" w:hAnsi="Times New Roman"/>
          <w:sz w:val="17"/>
          <w:szCs w:val="17"/>
          <w:color w:val="auto"/>
        </w:rPr>
      </w:pPr>
    </w:p>
    <w:p>
      <w:pPr>
        <w:ind w:left="-40" w:firstLine="436"/>
        <w:spacing w:after="0" w:line="267" w:lineRule="auto"/>
        <w:tabs>
          <w:tab w:leader="none" w:pos="6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Collateral Administrator Protections. </w:t>
      </w:r>
      <w:r>
        <w:rPr>
          <w:rFonts w:ascii="Times New Roman" w:cs="Times New Roman" w:eastAsia="Times New Roman" w:hAnsi="Times New Roman"/>
          <w:sz w:val="18"/>
          <w:szCs w:val="18"/>
          <w:color w:val="auto"/>
        </w:rPr>
        <w:t>In preparing the Payment Date Report, receiving and/or compiling the Monthly Report, and preparing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information and statements required hereunder, the Collateral Administrator shall have the rights, protections, and immunities provided to it in the Collateral Administration Agreement.</w:t>
      </w:r>
    </w:p>
    <w:p>
      <w:pPr>
        <w:spacing w:after="0" w:line="173" w:lineRule="exact"/>
        <w:rPr>
          <w:rFonts w:ascii="Times New Roman" w:cs="Times New Roman" w:eastAsia="Times New Roman" w:hAnsi="Times New Roman"/>
          <w:sz w:val="18"/>
          <w:szCs w:val="18"/>
          <w:color w:val="auto"/>
        </w:rPr>
      </w:pPr>
    </w:p>
    <w:p>
      <w:pPr>
        <w:ind w:left="-40" w:right="60" w:firstLine="436"/>
        <w:spacing w:after="0" w:line="253" w:lineRule="auto"/>
        <w:tabs>
          <w:tab w:leader="none" w:pos="64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Currency Calculations, Changes in Exchange Rates</w:t>
      </w:r>
      <w:r>
        <w:rPr>
          <w:rFonts w:ascii="Times New Roman" w:cs="Times New Roman" w:eastAsia="Times New Roman" w:hAnsi="Times New Roman"/>
          <w:sz w:val="18"/>
          <w:szCs w:val="18"/>
          <w:color w:val="auto"/>
        </w:rPr>
        <w:t>. (A) Each Monthly Report and Payment Date Report shall include a calculation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Available Amount, the Dollar Equivalent of the aggregate outstanding principal balance of the Advances and the Revolving Exposure. Additionally, promptly, but no later than two (2) Business Days, after the Collateral Manager acquires knowledge or receives notice from the Administrative Agent or a Lender of the occurrence of a Currency Valuation Trigger Event, the Collateral Manager shall determine the Maximum Available Amount, the Dollar Equivalent of the aggregate outstanding principal balance of the Advances and the Revolving Exposure. For the purpose of this determination, the outstanding principal amount of any Advance that is denominated in any Agreed Foreign Currency shall be deemed to be the Dollar Equivalent of the amount in such Agreed Foreign Currency of such Advance, determined by the Collateral Manager as of such Monthly Reporting Date or, (x) in the case of notice of the occurrence of a Currency Valuation Trigger Event received by the Collateral Manager prior to 11:00 a.m., on a Business Day, on such Business Day or, (y) in the case of notice of the occurrence of a Currency Valuation Trigger Event otherwise received, on the first Business Day after such notice of the occurrence of a Currency Valuation Trigger Event is received. Upon making such determination, the Collateral Manager shall promptly, but no later than two (2) Business Days after such determination, notify the Administrative Agent, the Lenders and the Borrower thereof.</w:t>
      </w:r>
    </w:p>
    <w:p>
      <w:pPr>
        <w:spacing w:after="0" w:line="192" w:lineRule="exact"/>
        <w:rPr>
          <w:sz w:val="20"/>
          <w:szCs w:val="20"/>
          <w:color w:val="auto"/>
        </w:rPr>
      </w:pPr>
    </w:p>
    <w:p>
      <w:pPr>
        <w:ind w:left="-40" w:right="40" w:firstLine="436"/>
        <w:spacing w:after="0" w:line="256" w:lineRule="auto"/>
        <w:tabs>
          <w:tab w:leader="none" w:pos="68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the Collateral Administrator may be required to calculate or to review in a Monthly Report or Payment Date Report or other accounting hereunder or under the Collateral Administration Agreement, the Dollar Equivalent of any amount, including without limitation, the outstanding principal amount of a Collateral Loan, the Advances or other such calculation or amount involving an Agreed Foreign Currency, it shall use the Dollar Equivalent identified in the Data File compiled and delivered (or caused to be compiled and delivered) to the Collateral Administrator by the Collateral Manager for the related collection or reporting period or other such amount as is identified in such calculation or such report by the Collateral Administrator.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40"/>
          </w:cols>
          <w:pgMar w:left="480" w:top="268" w:right="479" w:bottom="1440" w:gutter="0" w:footer="0" w:header="0"/>
        </w:sectPr>
      </w:pPr>
    </w:p>
    <w:bookmarkStart w:id="147" w:name="page148"/>
    <w:bookmarkEnd w:id="147"/>
    <w:p>
      <w:pPr>
        <w:ind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8.07. Release of Securities</w:t>
      </w:r>
      <w:r>
        <w:rPr>
          <w:rFonts w:ascii="Times New Roman" w:cs="Times New Roman" w:eastAsia="Times New Roman" w:hAnsi="Times New Roman"/>
          <w:sz w:val="18"/>
          <w:szCs w:val="18"/>
          <w:color w:val="auto"/>
        </w:rPr>
        <w:t>. (a) If no Event of Default has occurred and is continuing, the Borrower may, by delivery of a certificate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Responsible Officer of the Collateral Manager delivered to the Collateral Agent at least one Business Day prior to the settlement date for any sale of a security certifying that the sale of such security is being made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such sale complies with all applicable requirements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direct the Collateral Agent to release or cause to be released such security from the lien of this Agreement and, upon receipt of such certificate, the Collateral Agent (or Custodian, as applicable) shall deliver any such security, if in physical form, duly endorsed to the broker or purchaser designated in such certificate or, if such security is a Clearing Corporation Security, cause an appropriate transfer thereof to be made, in each case against receipt of the sales price therefor as specified by the Collateral Manager in such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Collateral Agent may deliver any such security in physical form for examination in accordance with street delivery custom.</w:t>
      </w:r>
    </w:p>
    <w:p>
      <w:pPr>
        <w:spacing w:after="0" w:line="187" w:lineRule="exact"/>
        <w:rPr>
          <w:sz w:val="20"/>
          <w:szCs w:val="20"/>
          <w:color w:val="auto"/>
        </w:rPr>
      </w:pPr>
    </w:p>
    <w:p>
      <w:pPr>
        <w:ind w:firstLine="436"/>
        <w:spacing w:after="0" w:line="277" w:lineRule="auto"/>
        <w:tabs>
          <w:tab w:leader="none" w:pos="695"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of this Agreement, the Collateral Agent or Custodian, as applicable, shall, upon the receipt of a certificate of the Borrower, by delivery of a certificate of a Responsible Officer of the Collateral Manager, deliver any Collateral as instructed in such certificate, and execute such documents or instruments as are presented by the Borrower or the Collateral Manager and are reasonably necessary to release or cause to be released such security from the lien of this Agreement, which is set for any mandatory call or redemption or payment in full to the appropriate paying agent on or before the date set for such call, redemption or payment, in each case against receipt of the call or redemption price or payment in full thereof.</w:t>
      </w:r>
    </w:p>
    <w:p>
      <w:pPr>
        <w:spacing w:after="0" w:line="167"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provided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the Collateral Agent shall deposit any proceeds received by it from the disposition of Collateral in the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applicable subaccount of the Collection Account, unless simultaneously applied to the purchase of additional Collateral Loans or Eligible Investments as permitted under and in accordance with the requirements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Agent shall, upon receipt of a certificate of a Responsible Officer of the Borrower (or the Collateral Manager on its behalf), at such time as there are no Commitments outstanding and all Obligations of the Borrower hereunder and under the other Facility Documents have been satisfied, release any remaining Collateral from the lien of this Agreement.</w:t>
      </w:r>
    </w:p>
    <w:p>
      <w:pPr>
        <w:spacing w:after="0" w:line="175"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security, Collateral Loan or amounts that are released pursuant to </w:t>
      </w:r>
      <w:r>
        <w:rPr>
          <w:rFonts w:ascii="Times New Roman" w:cs="Times New Roman" w:eastAsia="Times New Roman" w:hAnsi="Times New Roman"/>
          <w:sz w:val="18"/>
          <w:szCs w:val="18"/>
          <w:u w:val="single" w:color="auto"/>
          <w:color w:val="auto"/>
        </w:rPr>
        <w:t>Section 8.07(a) or (b)</w:t>
      </w:r>
      <w:r>
        <w:rPr>
          <w:rFonts w:ascii="Times New Roman" w:cs="Times New Roman" w:eastAsia="Times New Roman" w:hAnsi="Times New Roman"/>
          <w:sz w:val="18"/>
          <w:szCs w:val="18"/>
          <w:color w:val="auto"/>
        </w:rPr>
        <w:t xml:space="preserve"> shall automatically be released from the Lien of this Agreement.</w:t>
      </w:r>
    </w:p>
    <w:p>
      <w:pPr>
        <w:spacing w:after="0" w:line="160"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Section 8.08. Reports by Independent Accountants</w:t>
      </w:r>
      <w:r>
        <w:rPr>
          <w:rFonts w:ascii="Times New Roman" w:cs="Times New Roman" w:eastAsia="Times New Roman" w:hAnsi="Times New Roman"/>
          <w:sz w:val="18"/>
          <w:szCs w:val="18"/>
          <w:color w:val="auto"/>
        </w:rPr>
        <w:t>. (a) As of the Closing Date, the Borrower has appointed a firm of independent certified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accountants, independent auditors or independent consultants (together with its successors, the </w:t>
      </w: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in each case reasonably acceptable to the Administrative Agent and the Required Lenders, for purposes of reviewing and delivering the reports or certificates of such accountants required by this Agreement, which may be the firm of independent certified public accountants, independent auditors or independent consultants that performs accounting services for the Borrower or the Collateral Manager. The Borrower may remove any firm of Independent Accountants at any time upon notice to, but without the consent of any of, the Lenders. Upon any resignation by such firm or removal of such firm by the Borrower, the Borrower (or the Collateral Manager on behalf of the Borrower) shall promptly appoint, by a certificate of a Responsible Officer of the Borrower delivered to the Administrative Agent and the Collateral Agent, a successor thereto that shall also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68" w:right="459" w:bottom="1440" w:gutter="0" w:footer="0" w:header="0"/>
        </w:sectPr>
      </w:pPr>
    </w:p>
    <w:bookmarkStart w:id="148" w:name="page149"/>
    <w:bookmarkEnd w:id="148"/>
    <w:p>
      <w:pPr>
        <w:ind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a firm of independent certified public accountants, independent auditors or independent consultants of recognized standing, which may be a firm of independent certified public accountants, independent auditors or independent consultants that performs accounting services for the Borrower or the Collateral Manager. If the Borrower shall fail to appoint a successor Independent Accountants within thirty (30) days after such resignation, the Borrower shall promptly notify the Agents and the Collateral Manager of such failure in writing and the Collateral Manager shall promptly appoint a successor Independent Accountant of recognized standing. The fees of such Independent Accountants and any successor shall be payable by the Borrower.</w:t>
      </w:r>
    </w:p>
    <w:p>
      <w:pPr>
        <w:spacing w:after="0" w:line="187" w:lineRule="exact"/>
        <w:rPr>
          <w:sz w:val="20"/>
          <w:szCs w:val="20"/>
          <w:color w:val="auto"/>
        </w:rPr>
      </w:pPr>
    </w:p>
    <w:p>
      <w:pPr>
        <w:ind w:right="20" w:firstLine="436"/>
        <w:spacing w:after="0" w:line="253" w:lineRule="auto"/>
        <w:tabs>
          <w:tab w:leader="none" w:pos="695"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or the Collateral Manager will cause a firm of nationally recognized independent public accountants (who may also render other services to the Collateral Manager) to furnish to the Administrative Agent (with a copy to the Collateral Agent, the Collateral Administrator and the Backup Collateral Manager) once during each 365-day period ending on October 30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each calendar year, with the first such report due by no later than October 30, 2021, a report relating to such fiscal year to the effect that (i) such firm has applied certain agreed-upon procedures, and (ii) based on such examination, such firm is of the opinion that the Monthly Reports and Payment Date Reports for such year were prepared in compliance with this Agreement, except for such exceptions as it believes to be immaterial and such other exceptions as will be set forth in such firm’s report (including, with respect to any such exceptions, an explanation of how each such exception arose and reflecting the input/explanation of the Collateral Manager thereto).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8.09. Covered Account Details</w:t>
      </w:r>
      <w:r>
        <w:rPr>
          <w:rFonts w:ascii="Times New Roman" w:cs="Times New Roman" w:eastAsia="Times New Roman" w:hAnsi="Times New Roman"/>
          <w:sz w:val="18"/>
          <w:szCs w:val="18"/>
          <w:color w:val="auto"/>
        </w:rPr>
        <w:t>. The account number of each Covered Account is set forth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IX</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PPLICATION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ONIES</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9.01. Disbursements of Monies from Payment Account</w:t>
      </w:r>
      <w:r>
        <w:rPr>
          <w:rFonts w:ascii="Times New Roman" w:cs="Times New Roman" w:eastAsia="Times New Roman" w:hAnsi="Times New Roman"/>
          <w:sz w:val="18"/>
          <w:szCs w:val="18"/>
          <w:color w:val="auto"/>
        </w:rPr>
        <w:t>. (a) Notwithstanding any other provision in this Agreement, but subject to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subsections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on each Payment Date, the Collateral Agent shall disburse amounts transferred from the Collection Account to the applicable Payment Account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in accordance with the following priorities (the </w:t>
      </w:r>
      <w:r>
        <w:rPr>
          <w:rFonts w:ascii="Times New Roman" w:cs="Times New Roman" w:eastAsia="Times New Roman" w:hAnsi="Times New Roman"/>
          <w:sz w:val="18"/>
          <w:szCs w:val="18"/>
          <w:i w:val="1"/>
          <w:iCs w:val="1"/>
          <w:color w:val="auto"/>
        </w:rPr>
        <w:t>“Priority of Payments”</w:t>
      </w:r>
      <w:r>
        <w:rPr>
          <w:rFonts w:ascii="Times New Roman" w:cs="Times New Roman" w:eastAsia="Times New Roman" w:hAnsi="Times New Roman"/>
          <w:sz w:val="18"/>
          <w:szCs w:val="18"/>
          <w:color w:val="auto"/>
        </w:rPr>
        <w:t>) and related Payment Date Report:</w:t>
      </w:r>
    </w:p>
    <w:p>
      <w:pPr>
        <w:spacing w:after="0" w:line="74" w:lineRule="exact"/>
        <w:rPr>
          <w:sz w:val="20"/>
          <w:szCs w:val="20"/>
          <w:color w:val="auto"/>
        </w:rPr>
      </w:pPr>
    </w:p>
    <w:p>
      <w:pPr>
        <w:ind w:left="440" w:right="20" w:firstLine="419"/>
        <w:spacing w:after="0" w:line="266" w:lineRule="auto"/>
        <w:tabs>
          <w:tab w:leader="none" w:pos="10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Interest Proceeds on deposit in the Interest Collection Subaccounts, to the extent received on or before the related Determination Date (or, if such Determination Date is not a Business Day, the next succeeding Business Day) will be transferred into the applicable Payment Account, to be applied in the following order of priority:</w:t>
      </w:r>
    </w:p>
    <w:p>
      <w:pPr>
        <w:spacing w:after="0" w:line="65" w:lineRule="exact"/>
        <w:rPr>
          <w:rFonts w:ascii="Times New Roman" w:cs="Times New Roman" w:eastAsia="Times New Roman" w:hAnsi="Times New Roman"/>
          <w:sz w:val="18"/>
          <w:szCs w:val="18"/>
          <w:color w:val="auto"/>
        </w:rPr>
      </w:pPr>
    </w:p>
    <w:p>
      <w:pPr>
        <w:ind w:left="980" w:right="80" w:firstLine="408"/>
        <w:spacing w:after="0" w:line="257" w:lineRule="auto"/>
        <w:tabs>
          <w:tab w:leader="none" w:pos="167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pay all out-of-pocket costs and expenses of the Collateral Agent incurred in connection with any sale of Collateral or other exercises of its remedial rights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(2)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xml:space="preserve">, to pay other Administrative Expenses in accordance with the priorities specified in the definition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applied under this </w:t>
      </w:r>
      <w:r>
        <w:rPr>
          <w:rFonts w:ascii="Times New Roman" w:cs="Times New Roman" w:eastAsia="Times New Roman" w:hAnsi="Times New Roman"/>
          <w:sz w:val="18"/>
          <w:szCs w:val="18"/>
          <w:u w:val="single" w:color="auto"/>
          <w:color w:val="auto"/>
        </w:rPr>
        <w:t>clause (A)(2)</w:t>
      </w:r>
      <w:r>
        <w:rPr>
          <w:rFonts w:ascii="Times New Roman" w:cs="Times New Roman" w:eastAsia="Times New Roman" w:hAnsi="Times New Roman"/>
          <w:sz w:val="18"/>
          <w:szCs w:val="18"/>
          <w:color w:val="auto"/>
        </w:rPr>
        <w:t xml:space="preserve"> for such Payment Date shall not exceed the Administrative Expense Cap for such Payment Date, and (3)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upon appointment of the Backup Collateral Manager as Successor Collateral Manager, to payment of the One-Time Successor Servicer Engagement Fee (as defined in the Backup Collateral Manager Fee Letter);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49" w:name="page150"/>
    <w:bookmarkEnd w:id="149"/>
    <w:p>
      <w:pPr>
        <w:ind w:left="-20" w:firstLine="408"/>
        <w:spacing w:after="0" w:line="282" w:lineRule="auto"/>
        <w:tabs>
          <w:tab w:leader="none" w:pos="6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pay regular scheduled payments, any fees and expenses incurred under any hedge agreement (excluding any hedge termination payments);</w:t>
      </w:r>
    </w:p>
    <w:p>
      <w:pPr>
        <w:spacing w:after="0" w:line="53" w:lineRule="exact"/>
        <w:rPr>
          <w:rFonts w:ascii="Times New Roman" w:cs="Times New Roman" w:eastAsia="Times New Roman" w:hAnsi="Times New Roman"/>
          <w:sz w:val="18"/>
          <w:szCs w:val="18"/>
          <w:color w:val="auto"/>
        </w:rPr>
      </w:pPr>
    </w:p>
    <w:p>
      <w:pPr>
        <w:ind w:left="-20" w:right="240" w:firstLine="408"/>
        <w:spacing w:after="0" w:line="282" w:lineRule="auto"/>
        <w:tabs>
          <w:tab w:leader="none" w:pos="66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Swingline Lender to repay outstanding Swingline Advances (but only to the extent that any Lender has failed to fund its Percentage of such Swingline Advance in accordance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680" w:hanging="292"/>
        <w:spacing w:after="0"/>
        <w:tabs>
          <w:tab w:leader="none" w:pos="6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BDC to pay accrued and unpaid Senior Collateral Management Fees;</w:t>
      </w:r>
    </w:p>
    <w:p>
      <w:pPr>
        <w:spacing w:after="0" w:line="117" w:lineRule="exact"/>
        <w:rPr>
          <w:rFonts w:ascii="Times New Roman" w:cs="Times New Roman" w:eastAsia="Times New Roman" w:hAnsi="Times New Roman"/>
          <w:sz w:val="18"/>
          <w:szCs w:val="18"/>
          <w:color w:val="auto"/>
        </w:rPr>
      </w:pPr>
    </w:p>
    <w:p>
      <w:pPr>
        <w:ind w:left="-20" w:right="280" w:firstLine="408"/>
        <w:spacing w:after="0" w:line="282" w:lineRule="auto"/>
        <w:tabs>
          <w:tab w:leader="none" w:pos="65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each Lender to pay accrued and unpaid interest on the Advances and Commitment Fees due each such Lender and amounts payable to each such Lender under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20" w:right="80" w:firstLine="408"/>
        <w:spacing w:after="0" w:line="261" w:lineRule="auto"/>
        <w:tabs>
          <w:tab w:leader="none" w:pos="6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prior to the occurrence and continuance of an Event of Default, if the Maximum Advance Rate Test is not satisfied as of the related Determination Date, to pay the principal of the Advances of each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each Lender’s Percentage) until the Maximum Advance Rate Test is satisfied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at such Determination Date) and (2) during the continuance of an Event of Default, to pay the Advances of each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based on each Lender’s Percentage) until paid in full;</w:t>
      </w:r>
    </w:p>
    <w:p>
      <w:pPr>
        <w:spacing w:after="0" w:line="71" w:lineRule="exact"/>
        <w:rPr>
          <w:rFonts w:ascii="Times New Roman" w:cs="Times New Roman" w:eastAsia="Times New Roman" w:hAnsi="Times New Roman"/>
          <w:sz w:val="18"/>
          <w:szCs w:val="18"/>
          <w:color w:val="auto"/>
        </w:rPr>
      </w:pPr>
    </w:p>
    <w:p>
      <w:pPr>
        <w:ind w:left="-20" w:right="180" w:firstLine="408"/>
        <w:spacing w:after="0" w:line="282" w:lineRule="auto"/>
        <w:tabs>
          <w:tab w:leader="none" w:pos="6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or application of amounts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(in the same order of priority specified therein), to the extent not paid in full pursuant to applications under such clauses;</w:t>
      </w:r>
    </w:p>
    <w:p>
      <w:pPr>
        <w:spacing w:after="0" w:line="53" w:lineRule="exact"/>
        <w:rPr>
          <w:rFonts w:ascii="Times New Roman" w:cs="Times New Roman" w:eastAsia="Times New Roman" w:hAnsi="Times New Roman"/>
          <w:sz w:val="18"/>
          <w:szCs w:val="18"/>
          <w:color w:val="auto"/>
        </w:rPr>
      </w:pPr>
    </w:p>
    <w:p>
      <w:pPr>
        <w:ind w:left="680" w:hanging="292"/>
        <w:spacing w:after="0"/>
        <w:tabs>
          <w:tab w:leader="none" w:pos="6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accrued and unpaid amounts owing to Affected Persons (if any)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20" w:hanging="232"/>
        <w:spacing w:after="0"/>
        <w:tabs>
          <w:tab w:leader="none" w:pos="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BDC to pay accrued and unpaid Subordinated Collateral Management Fees;</w:t>
      </w:r>
    </w:p>
    <w:p>
      <w:pPr>
        <w:spacing w:after="0" w:line="117" w:lineRule="exact"/>
        <w:rPr>
          <w:rFonts w:ascii="Times New Roman" w:cs="Times New Roman" w:eastAsia="Times New Roman" w:hAnsi="Times New Roman"/>
          <w:sz w:val="18"/>
          <w:szCs w:val="18"/>
          <w:color w:val="auto"/>
        </w:rPr>
      </w:pPr>
    </w:p>
    <w:p>
      <w:pPr>
        <w:ind w:left="620" w:hanging="232"/>
        <w:spacing w:after="0"/>
        <w:tabs>
          <w:tab w:leader="none" w:pos="6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Reinvestment Period, to the payment of any hedge breakage or termination costs owed by the Borrower;</w:t>
      </w:r>
    </w:p>
    <w:p>
      <w:pPr>
        <w:spacing w:after="0" w:line="117" w:lineRule="exact"/>
        <w:rPr>
          <w:rFonts w:ascii="Times New Roman" w:cs="Times New Roman" w:eastAsia="Times New Roman" w:hAnsi="Times New Roman"/>
          <w:sz w:val="18"/>
          <w:szCs w:val="18"/>
          <w:color w:val="auto"/>
        </w:rPr>
      </w:pPr>
    </w:p>
    <w:p>
      <w:pPr>
        <w:jc w:val="both"/>
        <w:ind w:left="-20" w:right="40" w:firstLine="408"/>
        <w:spacing w:after="0" w:line="261" w:lineRule="auto"/>
        <w:tabs>
          <w:tab w:leader="none" w:pos="67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be allocated at the discretion of the Collateral Manager (in written notice to the Agents delivered on or prior to the related Determination Date) to any one or more of the following payments: (i) to the Principal Collection Subaccount for the purchase of additional Collateral Loans (including funding Revolving Collateral Loans and Delayed Drawdown Collateral Loans), (ii) to prepay the Advances, (iii) for deposit into the Revolving Reserve Account, and (iv) to the Borrower;</w:t>
      </w:r>
    </w:p>
    <w:p>
      <w:pPr>
        <w:spacing w:after="0" w:line="11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000"/>
          </w:cols>
          <w:pgMar w:left="1440" w:top="270" w:right="459" w:bottom="1440" w:gutter="0" w:footer="0" w:header="0"/>
        </w:sectPr>
      </w:pPr>
    </w:p>
    <w:bookmarkStart w:id="150" w:name="page151"/>
    <w:bookmarkEnd w:id="150"/>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 after the Reinvestment Period, to pay the Advances of each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each Lender’s Percentage) until paid in</w:t>
      </w:r>
    </w:p>
    <w:p>
      <w:pPr>
        <w:spacing w:after="0" w:line="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full;</w:t>
      </w:r>
    </w:p>
    <w:p>
      <w:pPr>
        <w:spacing w:after="0" w:line="99" w:lineRule="exact"/>
        <w:rPr>
          <w:sz w:val="20"/>
          <w:szCs w:val="20"/>
          <w:color w:val="auto"/>
        </w:rPr>
      </w:pPr>
    </w:p>
    <w:p>
      <w:pPr>
        <w:ind w:left="1280" w:hanging="332"/>
        <w:spacing w:after="0"/>
        <w:tabs>
          <w:tab w:leader="none" w:pos="128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hedge breakage or termination costs owed by the Borrower;</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236"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payment of any other amounts owed to the Collateral Manager or U.S. Bank Trust Company, National Association or U.S. Bank National Association pursuant to a Facility Document or pursuant to this Agreement (including indemnities); and</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the Borrower, which amounts may be distributed to the BDC.</w:t>
      </w:r>
    </w:p>
    <w:p>
      <w:pPr>
        <w:spacing w:after="0" w:line="117" w:lineRule="exact"/>
        <w:rPr>
          <w:rFonts w:ascii="Times New Roman" w:cs="Times New Roman" w:eastAsia="Times New Roman" w:hAnsi="Times New Roman"/>
          <w:sz w:val="18"/>
          <w:szCs w:val="18"/>
          <w:color w:val="auto"/>
        </w:rPr>
      </w:pPr>
    </w:p>
    <w:p>
      <w:pPr>
        <w:ind w:right="40" w:firstLine="419"/>
        <w:spacing w:after="0" w:line="261" w:lineRule="auto"/>
        <w:tabs>
          <w:tab w:leader="none" w:pos="68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Principal Proceeds on deposit in the Principal Collection Subaccounts that are received on or before the related Determination Date and that are not designated for reinvestment by the Collateral Manager will be transferred to the applicable Payment Account and applied, except for any such Principal Proceeds that will be used to settle binding commitments (entered into prior to the related Determination Date) for the purchase of Collateral Loans, in the following order of priority:</w:t>
      </w:r>
    </w:p>
    <w:p>
      <w:pPr>
        <w:spacing w:after="0" w:line="71" w:lineRule="exact"/>
        <w:rPr>
          <w:rFonts w:ascii="Times New Roman" w:cs="Times New Roman" w:eastAsia="Times New Roman" w:hAnsi="Times New Roman"/>
          <w:sz w:val="18"/>
          <w:szCs w:val="18"/>
          <w:color w:val="auto"/>
        </w:rPr>
      </w:pPr>
    </w:p>
    <w:p>
      <w:pPr>
        <w:ind w:left="540" w:right="420" w:firstLine="408"/>
        <w:spacing w:after="0" w:line="282" w:lineRule="auto"/>
        <w:tabs>
          <w:tab w:leader="none" w:pos="123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payment of unpaid amounts under </w:t>
      </w:r>
      <w:r>
        <w:rPr>
          <w:rFonts w:ascii="Times New Roman" w:cs="Times New Roman" w:eastAsia="Times New Roman" w:hAnsi="Times New Roman"/>
          <w:sz w:val="18"/>
          <w:szCs w:val="18"/>
          <w:u w:val="single" w:color="auto"/>
          <w:color w:val="auto"/>
        </w:rPr>
        <w:t>clauses (A) through (G)</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the same order of priority specified therein), to the extent not paid in full thereunder;</w:t>
      </w:r>
    </w:p>
    <w:p>
      <w:pPr>
        <w:spacing w:after="0" w:line="53" w:lineRule="exact"/>
        <w:rPr>
          <w:rFonts w:ascii="Times New Roman" w:cs="Times New Roman" w:eastAsia="Times New Roman" w:hAnsi="Times New Roman"/>
          <w:sz w:val="18"/>
          <w:szCs w:val="18"/>
          <w:color w:val="auto"/>
        </w:rPr>
      </w:pPr>
    </w:p>
    <w:p>
      <w:pPr>
        <w:ind w:left="540" w:firstLine="408"/>
        <w:spacing w:after="0" w:line="254" w:lineRule="auto"/>
        <w:tabs>
          <w:tab w:leader="none" w:pos="122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Reinvestment Period, at the discretion of the Collateral Manager, all remaining amounts shall be applied in any combination of the following four options: (1) to the Principal Collection Subaccount for the purpose of acquiring additional Collateral Loans (including funding Revolving Collateral Loans and Delayed Drawdown Collateral Loans), (2) to prepay the Advances, (3) for deposit into the Revolving Reserve Account up to the amount of the Revolving Exposure, and/or (4)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the related Payment Date, the Borrower, or the Collateral Agent on its behalf, has submitted a written request to the Administrative Agent for a direct disbursement of Principal Proceeds to the Borrower, which request shall (I) certify that the Borrower is in compliance with each Collateral Quality Test and Coverage Test and that no Default or Event of Default shall have occurred and be continuing at the time of the request or shall result upon the making of the requested direct disbursement and (II) specify the amount of the requested direct disbursement and the related Payment Date for the direct disbursement;</w:t>
      </w:r>
    </w:p>
    <w:p>
      <w:pPr>
        <w:spacing w:after="0" w:line="78" w:lineRule="exact"/>
        <w:rPr>
          <w:rFonts w:ascii="Times New Roman" w:cs="Times New Roman" w:eastAsia="Times New Roman" w:hAnsi="Times New Roman"/>
          <w:sz w:val="18"/>
          <w:szCs w:val="18"/>
          <w:color w:val="auto"/>
        </w:rPr>
      </w:pPr>
    </w:p>
    <w:p>
      <w:pPr>
        <w:jc w:val="both"/>
        <w:ind w:left="540" w:right="80" w:firstLine="408"/>
        <w:spacing w:after="0" w:line="267" w:lineRule="auto"/>
        <w:tabs>
          <w:tab w:leader="none" w:pos="122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Reinvestment Period, (1)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for deposit into the Revolving Reserve Account until the amounts on deposit therein are equal to the Revolving Reserve Required Amount; and (2)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 the Advances of each Lender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each Lender’s Percentage) until the Advances are paid in full;</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520"/>
          </w:cols>
          <w:pgMar w:left="880" w:top="268" w:right="499" w:bottom="1440" w:gutter="0" w:footer="0" w:header="0"/>
        </w:sectPr>
      </w:pPr>
    </w:p>
    <w:bookmarkStart w:id="151" w:name="page152"/>
    <w:bookmarkEnd w:id="151"/>
    <w:p>
      <w:pPr>
        <w:ind w:left="960" w:right="180" w:firstLine="408"/>
        <w:spacing w:after="0" w:line="282" w:lineRule="auto"/>
        <w:tabs>
          <w:tab w:leader="none" w:pos="1656"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after the Reinvestment Period, to the payment of amounts referred to in </w:t>
      </w:r>
      <w:r>
        <w:rPr>
          <w:rFonts w:ascii="Times New Roman" w:cs="Times New Roman" w:eastAsia="Times New Roman" w:hAnsi="Times New Roman"/>
          <w:sz w:val="18"/>
          <w:szCs w:val="18"/>
          <w:u w:val="single" w:color="auto"/>
          <w:color w:val="auto"/>
        </w:rPr>
        <w:t>clauses (G), (H), (I) and (M)</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(in the same order of priority specified therein), to the extent not paid in full thereunder; and</w:t>
      </w:r>
    </w:p>
    <w:p>
      <w:pPr>
        <w:spacing w:after="0" w:line="53" w:lineRule="exact"/>
        <w:rPr>
          <w:rFonts w:ascii="Times New Roman" w:cs="Times New Roman" w:eastAsia="Times New Roman" w:hAnsi="Times New Roman"/>
          <w:sz w:val="18"/>
          <w:szCs w:val="18"/>
          <w:color w:val="auto"/>
        </w:rPr>
      </w:pPr>
    </w:p>
    <w:p>
      <w:pPr>
        <w:ind w:left="1640" w:hanging="272"/>
        <w:spacing w:after="0"/>
        <w:tabs>
          <w:tab w:leader="none" w:pos="164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to the Borrower, which amounts may be distributed to the BDC.</w:t>
      </w:r>
    </w:p>
    <w:p>
      <w:pPr>
        <w:spacing w:after="0" w:line="225" w:lineRule="exact"/>
        <w:rPr>
          <w:rFonts w:ascii="Times New Roman" w:cs="Times New Roman" w:eastAsia="Times New Roman" w:hAnsi="Times New Roman"/>
          <w:sz w:val="18"/>
          <w:szCs w:val="18"/>
          <w:color w:val="auto"/>
        </w:rPr>
      </w:pPr>
    </w:p>
    <w:p>
      <w:pPr>
        <w:ind w:left="-20" w:firstLine="436"/>
        <w:spacing w:after="0" w:line="266" w:lineRule="auto"/>
        <w:tabs>
          <w:tab w:leader="none" w:pos="67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any Payment Date the amount available in the Payment Accounts is insufficient to make the full amount of the disbursements required by the Payment Date Report, the Collateral Agent shall make the disbursements called for in the order and according to the priority set forth under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to the extent funds are available therefor.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ALE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OANS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URCHASE OF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OANS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Section 10.01. Sales of Collateral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987"/>
        <w:spacing w:after="0" w:line="261" w:lineRule="auto"/>
        <w:tabs>
          <w:tab w:leader="none" w:pos="1216"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Discretionary Sales of Collateral Loans</w:t>
      </w:r>
      <w:r>
        <w:rPr>
          <w:rFonts w:ascii="Times New Roman" w:cs="Times New Roman" w:eastAsia="Times New Roman" w:hAnsi="Times New Roman"/>
          <w:sz w:val="18"/>
          <w:szCs w:val="18"/>
          <w:color w:val="auto"/>
        </w:rPr>
        <w:t>. Subject to the satisfaction of the conditions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the Collateral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behalf of the Borrower may, but will not be required to, direct the Collateral Agent to sell, and the Collateral Agent shall sell in the manner directed by the Collateral Manager, any Collateral Loan, Credit Risk Collateral Loan, Defaulted Collateral Loan, or Ineligible Collateral Loan if such sale meets the requirements set forth below:</w:t>
      </w:r>
    </w:p>
    <w:p>
      <w:pPr>
        <w:spacing w:after="0" w:line="73" w:lineRule="exact"/>
        <w:rPr>
          <w:rFonts w:ascii="Times New Roman" w:cs="Times New Roman" w:eastAsia="Times New Roman" w:hAnsi="Times New Roman"/>
          <w:sz w:val="18"/>
          <w:szCs w:val="18"/>
          <w:color w:val="auto"/>
        </w:rPr>
      </w:pPr>
    </w:p>
    <w:p>
      <w:pPr>
        <w:ind w:left="420" w:firstLine="419"/>
        <w:spacing w:after="0" w:line="282" w:lineRule="auto"/>
        <w:tabs>
          <w:tab w:leader="none" w:pos="105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is continuing or would result upon giving effect thereto (unless, in the case of such a Default, such Default will be cured upon giving effect to such sale and the application of the proceeds thereof);</w:t>
      </w:r>
    </w:p>
    <w:p>
      <w:pPr>
        <w:spacing w:after="0" w:line="53"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giving effect thereto and the application of the proceeds thereof, the Maximum Advance Rate Test is satisfied;</w:t>
      </w:r>
    </w:p>
    <w:p>
      <w:pPr>
        <w:spacing w:after="0" w:line="117" w:lineRule="exact"/>
        <w:rPr>
          <w:rFonts w:ascii="Times New Roman" w:cs="Times New Roman" w:eastAsia="Times New Roman" w:hAnsi="Times New Roman"/>
          <w:sz w:val="18"/>
          <w:szCs w:val="18"/>
          <w:color w:val="auto"/>
        </w:rPr>
      </w:pPr>
    </w:p>
    <w:p>
      <w:pPr>
        <w:ind w:left="420" w:right="100" w:firstLine="419"/>
        <w:spacing w:after="0" w:line="266" w:lineRule="auto"/>
        <w:tabs>
          <w:tab w:leader="none" w:pos="115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giving effect thereto and the application of the proceeds thereof, each other Coverage Test is satisfied and each Collateral Quality Test is satisfied or, if a Collateral Quality Test is not satisfied, either the compliance with any such test is maintained or improved or the Administrative Agent has consented to such sale in its sole discretion;</w:t>
      </w:r>
    </w:p>
    <w:p>
      <w:pPr>
        <w:spacing w:after="0" w:line="67" w:lineRule="exact"/>
        <w:rPr>
          <w:rFonts w:ascii="Times New Roman" w:cs="Times New Roman" w:eastAsia="Times New Roman" w:hAnsi="Times New Roman"/>
          <w:sz w:val="18"/>
          <w:szCs w:val="18"/>
          <w:color w:val="auto"/>
        </w:rPr>
      </w:pPr>
    </w:p>
    <w:p>
      <w:pPr>
        <w:ind w:left="1140" w:hanging="301"/>
        <w:spacing w:after="0"/>
        <w:tabs>
          <w:tab w:leader="none" w:pos="11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is made for Cash;</w:t>
      </w:r>
    </w:p>
    <w:p>
      <w:pPr>
        <w:spacing w:after="0" w:line="11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is made for a purchase price at least equal to the original percentage of par paid by the Borrower;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60"/>
          </w:cols>
          <w:pgMar w:left="460" w:top="270" w:right="479" w:bottom="1440" w:gutter="0" w:footer="0" w:header="0"/>
        </w:sectPr>
      </w:pPr>
    </w:p>
    <w:bookmarkStart w:id="152" w:name="page153"/>
    <w:bookmarkEnd w:id="152"/>
    <w:p>
      <w:pPr>
        <w:ind w:left="1160" w:hanging="301"/>
        <w:spacing w:after="0"/>
        <w:tabs>
          <w:tab w:leader="none" w:pos="11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reasonable judgment of the Collateral Manager, there is no adverse selection of such Collateral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w:t>
      </w:r>
    </w:p>
    <w:p>
      <w:pPr>
        <w:spacing w:after="0" w:line="29" w:lineRule="exact"/>
        <w:rPr>
          <w:rFonts w:ascii="Times New Roman" w:cs="Times New Roman" w:eastAsia="Times New Roman" w:hAnsi="Times New Roman"/>
          <w:sz w:val="18"/>
          <w:szCs w:val="18"/>
          <w:color w:val="auto"/>
        </w:rPr>
      </w:pPr>
    </w:p>
    <w:p>
      <w:pPr>
        <w:ind w:left="44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in </w:t>
      </w:r>
      <w:r>
        <w:rPr>
          <w:rFonts w:ascii="Times New Roman" w:cs="Times New Roman" w:eastAsia="Times New Roman" w:hAnsi="Times New Roman"/>
          <w:sz w:val="18"/>
          <w:szCs w:val="18"/>
          <w:u w:val="single" w:color="auto"/>
          <w:color w:val="auto"/>
        </w:rPr>
        <w:t>clauses (iii), (v) and (vi)</w:t>
      </w:r>
      <w:r>
        <w:rPr>
          <w:rFonts w:ascii="Times New Roman" w:cs="Times New Roman" w:eastAsia="Times New Roman" w:hAnsi="Times New Roman"/>
          <w:sz w:val="18"/>
          <w:szCs w:val="18"/>
          <w:color w:val="auto"/>
        </w:rPr>
        <w:t xml:space="preserve"> above in this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shall not apply to sales of Credit Risk Collateral Loans, Defaulted Collateral Loans or Ineligible Collateral Loans.</w:t>
      </w:r>
    </w:p>
    <w:p>
      <w:pPr>
        <w:spacing w:after="0" w:line="18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above that would otherwise prohibit the sale of a Collateral Loan after the occurrence or during the continuance of a Default or an Event of Default, if the Borrower entered into an agreement to sell any such Collateral Loan prior to the occurrence and continuance of such Default or an Event of Default, but such sale did not settle prior to the occurrence of such Default or an Event of Default, then the Borrower shall be permitted to consummate such sale notwithstanding the occurrence and continuance of such Default or an Event of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sale was not entered into in contemplation of the occurrence of such Default or Event of Default and such settlement occurs within the customary settlement period for similar trades.</w:t>
      </w:r>
    </w:p>
    <w:p>
      <w:pPr>
        <w:spacing w:after="0" w:line="185" w:lineRule="exact"/>
        <w:rPr>
          <w:sz w:val="20"/>
          <w:szCs w:val="20"/>
          <w:color w:val="auto"/>
        </w:rPr>
      </w:pPr>
    </w:p>
    <w:p>
      <w:pPr>
        <w:ind w:right="120" w:firstLine="436"/>
        <w:spacing w:after="0" w:line="261"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of Equity Securities. </w:t>
      </w:r>
      <w:r>
        <w:rPr>
          <w:rFonts w:ascii="Times New Roman" w:cs="Times New Roman" w:eastAsia="Times New Roman" w:hAnsi="Times New Roman"/>
          <w:sz w:val="18"/>
          <w:szCs w:val="18"/>
          <w:color w:val="auto"/>
        </w:rPr>
        <w:t>The Borrower may sell any Equity Security at any time without restriction, and shall use its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efforts to effect the sale of any Equity Security, regardless of price within forty-five (45) days of receipt if such Equity Security constitutes Margin Stock, unless such sale is prohibited by Applicable Law, in which case such Equity Security should be sold as soon as such sale is permitted by Applicable Law.</w:t>
      </w:r>
    </w:p>
    <w:p>
      <w:pPr>
        <w:spacing w:after="0" w:line="179" w:lineRule="exact"/>
        <w:rPr>
          <w:rFonts w:ascii="Times New Roman" w:cs="Times New Roman" w:eastAsia="Times New Roman" w:hAnsi="Times New Roman"/>
          <w:sz w:val="18"/>
          <w:szCs w:val="18"/>
          <w:color w:val="auto"/>
        </w:rPr>
      </w:pPr>
    </w:p>
    <w:p>
      <w:pPr>
        <w:ind w:right="200" w:firstLine="436"/>
        <w:spacing w:after="0" w:line="267" w:lineRule="auto"/>
        <w:tabs>
          <w:tab w:leader="none" w:pos="68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Restrictions. </w:t>
      </w:r>
      <w:r>
        <w:rPr>
          <w:rFonts w:ascii="Times New Roman" w:cs="Times New Roman" w:eastAsia="Times New Roman" w:hAnsi="Times New Roman"/>
          <w:sz w:val="18"/>
          <w:szCs w:val="18"/>
          <w:color w:val="auto"/>
        </w:rPr>
        <w:t>In the case of a sale of a Defaulted Collateral Loan, a Credit Risk Collateral Loan or an Ineligible Collateral Loan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of the Borrower at a price less than the original percentage of par paid by the Borrower, the purchase price shall not be less than the Market Value of such Defaulted Collateral Loan, Credit Risk Collateral Loan or Ineligible Collateral Loan.</w:t>
      </w:r>
    </w:p>
    <w:p>
      <w:pPr>
        <w:spacing w:after="0" w:line="173" w:lineRule="exact"/>
        <w:rPr>
          <w:rFonts w:ascii="Times New Roman" w:cs="Times New Roman" w:eastAsia="Times New Roman" w:hAnsi="Times New Roman"/>
          <w:sz w:val="18"/>
          <w:szCs w:val="18"/>
          <w:color w:val="auto"/>
        </w:rPr>
      </w:pPr>
    </w:p>
    <w:p>
      <w:pPr>
        <w:ind w:right="420" w:firstLine="436"/>
        <w:spacing w:after="0" w:line="284"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Sales</w:t>
      </w:r>
      <w:r>
        <w:rPr>
          <w:rFonts w:ascii="Times New Roman" w:cs="Times New Roman" w:eastAsia="Times New Roman" w:hAnsi="Times New Roman"/>
          <w:sz w:val="18"/>
          <w:szCs w:val="18"/>
          <w:color w:val="auto"/>
        </w:rPr>
        <w:t>. All sales of Collateral Loans and other property of the Borrower under the provisions above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exclusively for Cash.</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10.02. Purchase of Additional Collateral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7" w:lineRule="auto"/>
        <w:tabs>
          <w:tab w:leader="none" w:pos="6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Collateral Loans</w:t>
      </w:r>
      <w:r>
        <w:rPr>
          <w:rFonts w:ascii="Times New Roman" w:cs="Times New Roman" w:eastAsia="Times New Roman" w:hAnsi="Times New Roman"/>
          <w:sz w:val="18"/>
          <w:szCs w:val="18"/>
          <w:color w:val="auto"/>
        </w:rPr>
        <w:t>. On any date during the Reinvestment Period, if no Event of Default has occurred and is continuing,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Manager on behalf of the Borrower may, if each of the conditions specified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are met, invest Principal Proceeds and accrued interest received with respect to any Collateral Loan to the extent used to pay for accrued interest on additional Collateral Loans in additional Collateral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Collateral Loan may be purchased unless each of the following conditions are satisfied as of the date the Collateral Manager commits on behalf of the Borrower to make such purchase, in each case after giving effect to such purchase and all other sales or purchases previously or simultaneously committed to:</w:t>
      </w:r>
    </w:p>
    <w:p>
      <w:pPr>
        <w:spacing w:after="0" w:line="76"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obligation is an Eligible Collateral Loan;</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2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Collateral Quality Test is satisfied (or, if not satisfied immediately prior to such investment, compliance with such Collateral Quality Test is maintained or improved);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68" w:right="459" w:bottom="1440" w:gutter="0" w:footer="0" w:header="0"/>
        </w:sectPr>
      </w:pPr>
    </w:p>
    <w:bookmarkStart w:id="153" w:name="page154"/>
    <w:bookmarkEnd w:id="153"/>
    <w:p>
      <w:pPr>
        <w:ind w:left="1180" w:hanging="321"/>
        <w:spacing w:after="0"/>
        <w:tabs>
          <w:tab w:leader="none" w:pos="118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Coverage Test is satisfied.</w:t>
      </w:r>
    </w:p>
    <w:p>
      <w:pPr>
        <w:spacing w:after="0" w:line="223"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Collateral Loans Involving Affiliates</w:t>
      </w:r>
      <w:r>
        <w:rPr>
          <w:rFonts w:ascii="Times New Roman" w:cs="Times New Roman" w:eastAsia="Times New Roman" w:hAnsi="Times New Roman"/>
          <w:sz w:val="18"/>
          <w:szCs w:val="18"/>
          <w:color w:val="auto"/>
        </w:rPr>
        <w:t>. Additional Collateral Loans may be purchased from time to time by the Borrower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Manager or any of its Affiliates only if (x) the terms and conditions thereof are no less favorable to the Borrower than the terms it would obtain in a comparable, timely sale with a non-Affiliate, (y) the transactions are effected in accordance with all Applicable Laws and (z) such purchase is for an amount equal to or less than the lesser of (A) the original purchase price paid by the Collateral Manager or such Affiliate (after adjustment for any borrowings or repayments and exclusive of interest) and (B) the Collateral Manager’s current mark with respect to such Collateral Loan.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10.03. Substitution and Transfer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67" w:lineRule="auto"/>
        <w:tabs>
          <w:tab w:leader="none" w:pos="6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Substitutions</w:t>
      </w:r>
      <w:r>
        <w:rPr>
          <w:rFonts w:ascii="Times New Roman" w:cs="Times New Roman" w:eastAsia="Times New Roman" w:hAnsi="Times New Roman"/>
          <w:sz w:val="18"/>
          <w:szCs w:val="18"/>
          <w:color w:val="auto"/>
        </w:rPr>
        <w:t>. The Borrower may (including in connection with any retransfer of a Collateral Loan to the BDC under the Purchase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Agreement) with the consent of the Administrative Agent in its sole discretion replace any Collateral Loan with another Collateral Loan (a </w:t>
      </w:r>
      <w:r>
        <w:rPr>
          <w:rFonts w:ascii="Times New Roman" w:cs="Times New Roman" w:eastAsia="Times New Roman" w:hAnsi="Times New Roman"/>
          <w:sz w:val="18"/>
          <w:szCs w:val="18"/>
          <w:i w:val="1"/>
          <w:iCs w:val="1"/>
          <w:color w:val="auto"/>
        </w:rPr>
        <w:t>“Substitute Loan”</w:t>
      </w:r>
      <w:r>
        <w:rPr>
          <w:rFonts w:ascii="Times New Roman" w:cs="Times New Roman" w:eastAsia="Times New Roman" w:hAnsi="Times New Roman"/>
          <w:sz w:val="18"/>
          <w:szCs w:val="18"/>
          <w:color w:val="auto"/>
        </w:rPr>
        <w:t>), subject to the satisfaction of the conditions set forth below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10.04(c)</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right="240" w:firstLine="436"/>
        <w:spacing w:after="0" w:line="284"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Substitution</w:t>
      </w:r>
      <w:r>
        <w:rPr>
          <w:rFonts w:ascii="Times New Roman" w:cs="Times New Roman" w:eastAsia="Times New Roman" w:hAnsi="Times New Roman"/>
          <w:sz w:val="18"/>
          <w:szCs w:val="18"/>
          <w:color w:val="auto"/>
        </w:rPr>
        <w:t>. No substitution of a Collateral Loan with a Substitute Loan shall occur unless each of the following conditions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satisfied as of the date of such substitution (as certified to the Agents by the Borrower (or the Collateral Manager on behalf of the Borrower)):</w:t>
      </w:r>
    </w:p>
    <w:p>
      <w:pPr>
        <w:spacing w:after="0" w:line="52"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Substitute Loan is an Eligible Collateral Loan on the date of substitution;</w:t>
      </w:r>
    </w:p>
    <w:p>
      <w:pPr>
        <w:spacing w:after="0" w:line="117"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2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any such substitution, each Collateral Quality Test is satisfied (or, if not satisfied immediately prior to such investment, compliance with such Collateral Quality Test is maintained or improved), and each Coverage Test is satisfied;</w:t>
      </w:r>
    </w:p>
    <w:p>
      <w:pPr>
        <w:spacing w:after="0" w:line="53"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7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Principal Balances of such Substitute Loans shall be equal to or greater than the sum of the Principal Balances of the Collateral Loans being substituted for;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(before or after giving effect to such substitution);</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selection procedure adverse to the interests of the Secured Parties was utilized by the Borrower or the Collateral Manager in the selection of the Substitute Loan(s) or the Collateral Loans being substituted for;</w:t>
      </w:r>
    </w:p>
    <w:p>
      <w:pPr>
        <w:spacing w:after="0" w:line="53" w:lineRule="exact"/>
        <w:rPr>
          <w:rFonts w:ascii="Times New Roman" w:cs="Times New Roman" w:eastAsia="Times New Roman" w:hAnsi="Times New Roman"/>
          <w:sz w:val="18"/>
          <w:szCs w:val="18"/>
          <w:color w:val="auto"/>
        </w:rPr>
      </w:pPr>
    </w:p>
    <w:p>
      <w:pPr>
        <w:ind w:left="440" w:right="540" w:firstLine="419"/>
        <w:spacing w:after="0" w:line="261" w:lineRule="auto"/>
        <w:tabs>
          <w:tab w:leader="none" w:pos="116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Collateral Manager (on behalf of the Borrower) shall agree to pay the legal fees and expenses of the Administrative Agent and the Collateral Agent in connection with any such substitution (including, but not limited to, expenses incurred in connection with the release of the Lien of the Collateral Agent on behalf of the Secured Parties in connection with such sale, substitution or repurchase);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20"/>
          </w:cols>
          <w:pgMar w:left="440" w:top="270" w:right="439" w:bottom="1440" w:gutter="0" w:footer="0" w:header="0"/>
        </w:sectPr>
      </w:pPr>
    </w:p>
    <w:bookmarkStart w:id="154" w:name="page155"/>
    <w:bookmarkEnd w:id="154"/>
    <w:p>
      <w:pPr>
        <w:ind w:left="440" w:right="160" w:firstLine="419"/>
        <w:spacing w:after="0" w:line="282" w:lineRule="auto"/>
        <w:tabs>
          <w:tab w:leader="none" w:pos="121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notify the Administrative Agent of any amount to be deposited into the Collection Account in connection with any such substitution and shall deliver to the Custodian the Related Documents for any Substitute Loans;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26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confirmation of the delivery of a Substitute Loan for each applicable Collateral Loan being substituted for (the date of such confirmation or delivery, the </w:t>
      </w:r>
      <w:r>
        <w:rPr>
          <w:rFonts w:ascii="Times New Roman" w:cs="Times New Roman" w:eastAsia="Times New Roman" w:hAnsi="Times New Roman"/>
          <w:sz w:val="18"/>
          <w:szCs w:val="18"/>
          <w:i w:val="1"/>
          <w:iCs w:val="1"/>
          <w:color w:val="auto"/>
        </w:rPr>
        <w:t>“Retransfer Date”</w:t>
      </w:r>
      <w:r>
        <w:rPr>
          <w:rFonts w:ascii="Times New Roman" w:cs="Times New Roman" w:eastAsia="Times New Roman" w:hAnsi="Times New Roman"/>
          <w:sz w:val="18"/>
          <w:szCs w:val="18"/>
          <w:color w:val="auto"/>
        </w:rPr>
        <w:t xml:space="preserve">), each applicable Collateral Loan being substituted for shall be removed from the Collateral and the applicable Substitute Loan(s) shall be included in the Collateral. On the Retransfer Date of a Collateral Loan, the Collateral Agent, for the benefit of the Secured Parties, shall automatically and without further action be deemed to release and transfer to the Borrower, without recourse, representation or warranty, all the right, title and interest of the Collateral Agent, for the benefit of the Secured Parties in, to and under such Collateral Loan being substituted for. The Collateral Agent, for the benefit of the Secured Parties, shall, at the sole expense of the Borrower, execute such documents and instruments of transfer as may be prepared by the Collateral Manager, on behalf of the Borrower, and take other such actions as shall reasonably be requested by the Collateral Manager on behalf of the Borrower to effect the release and transfer of such Collateral Loan pursuant to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6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deliver to the Administrative Agent on the date of such substitution a certificate of a Responsible Officer certifying that each of the foregoing is true and correct as of such date.</w:t>
      </w:r>
    </w:p>
    <w:p>
      <w:pPr>
        <w:spacing w:after="0" w:line="160"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10.04. Conditions Applicable to All Sale and Purchase Transactions</w:t>
      </w:r>
      <w:r>
        <w:rPr>
          <w:rFonts w:ascii="Times New Roman" w:cs="Times New Roman" w:eastAsia="Times New Roman" w:hAnsi="Times New Roman"/>
          <w:sz w:val="18"/>
          <w:szCs w:val="18"/>
          <w:color w:val="auto"/>
        </w:rPr>
        <w:t>. (a) Any transaction effected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 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acquisition of additional Collateral Loans shall be conducted on an arm’s length basis and, if effected with a Person that is an Affiliate of the Collateral Manager (or with an account or portfolio for which the Collateral Manager or any of its Affiliates serves as investment adviser), shall be on terms no less favorable to the Borrower than would be the case if such Person were not such an Affiliate or as otherwise expressly permitted in this Agreement.</w:t>
      </w:r>
    </w:p>
    <w:p>
      <w:pPr>
        <w:spacing w:after="0" w:line="185" w:lineRule="exact"/>
        <w:rPr>
          <w:sz w:val="20"/>
          <w:szCs w:val="20"/>
          <w:color w:val="auto"/>
        </w:rPr>
      </w:pPr>
    </w:p>
    <w:p>
      <w:pPr>
        <w:ind w:firstLine="436"/>
        <w:spacing w:after="0" w:line="256" w:lineRule="auto"/>
        <w:tabs>
          <w:tab w:leader="none" w:pos="69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each contribution of one or more Collateral Loans from the BDC to the Borrower and upon each acquisition by the Borrower of a Collateral Loan from the BDC, the Collateral Manager or any of their respective Affiliates (each such contribution or other such acquisition, an </w:t>
      </w:r>
      <w:r>
        <w:rPr>
          <w:rFonts w:ascii="Times New Roman" w:cs="Times New Roman" w:eastAsia="Times New Roman" w:hAnsi="Times New Roman"/>
          <w:sz w:val="18"/>
          <w:szCs w:val="18"/>
          <w:i w:val="1"/>
          <w:iCs w:val="1"/>
          <w:color w:val="auto"/>
        </w:rPr>
        <w:t>“Affiliate Loan Acquisition”</w:t>
      </w:r>
      <w:r>
        <w:rPr>
          <w:rFonts w:ascii="Times New Roman" w:cs="Times New Roman" w:eastAsia="Times New Roman" w:hAnsi="Times New Roman"/>
          <w:sz w:val="18"/>
          <w:szCs w:val="18"/>
          <w:color w:val="auto"/>
        </w:rPr>
        <w:t>) (i) all of the Borrower’s right, title and interest to such Collateral Loan shall be subject to the Lien granted to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pursuant to this Agreement and (ii) such Collateral Loan shall be Delivered to the Collateral Agent (or the Custodian on its behalf, as applicable),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the Related Documents and Loan Checklist may be delivered within ten (10) Business Days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 or acquisition.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155" w:name="page156"/>
    <w:bookmarkEnd w:id="155"/>
    <w:p>
      <w:pPr>
        <w:ind w:firstLine="436"/>
        <w:spacing w:after="0" w:line="254" w:lineRule="auto"/>
        <w:tabs>
          <w:tab w:leader="none" w:pos="6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Aggregate Principal Balance of the Collateral Loan(s) which are the subject of any sale to an Affiliate of the Borrower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substitution pursuant to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together with the sum of the Aggregate Principal Balance of all Collateral Loans sold to Affiliates or substituted in the 12 month period preceding the proposed date of sale or substitution (or such lesser number of months as shall have elapsed since the Closing Date) shall not exceed 20% of the highest Aggregate Principal Balance of Collateral Loans of the Borrower during such 12-month period (or such higher percentage as agreed to by the Administrative Agent); provided that, the sum of the Aggregate Principal Balance of Defaulted Collateral Loans or Ineligible Collateral Loans substituted or sold by the Borrower to Affiliates of the Collateral Manager may not exceed 10% of the highest Aggregate Principal Balance of Collateral Loans of the Borrower during such 12-month period. For the avoidance of doubt, the foregoing limitations shall not apply to (i) Warranty Loans (as defined in the Purchase and Sale Agreement) or (ii) where Collateral Loans are sold by the Borrower in connection with a Permitted Securitization.</w:t>
      </w:r>
    </w:p>
    <w:p>
      <w:pPr>
        <w:spacing w:after="0" w:line="186"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10.05. Additional Equity Contributions</w:t>
      </w:r>
      <w:r>
        <w:rPr>
          <w:rFonts w:ascii="Times New Roman" w:cs="Times New Roman" w:eastAsia="Times New Roman" w:hAnsi="Times New Roman"/>
          <w:sz w:val="18"/>
          <w:szCs w:val="18"/>
          <w:color w:val="auto"/>
        </w:rPr>
        <w:t>. The BDC may, but shall have no obligation to, at any time or from time to time contribute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equity to the Borrower, including for the purpose of curing any Default, satisfying any Coverage Test, enabling the acquisition or sale of any Collateral Loan or satisfying any conditions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Each equity contribution shall either be made (i) in Cash, (ii) by assignment and contribution of an Eligible Investment and/or (iii) by assignment and contribution of a Collateral Loan that is an Eligible Collateral Loan. All Cash contributed to the Borrower shall be treated as Principal Proceeds except to the extent that the Collateral Manager specifies that they shall constitute Interest Proceeds.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ERVICING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11.01. Designation of the Collateral Manager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Initial Collateral Manager</w:t>
      </w:r>
      <w:r>
        <w:rPr>
          <w:rFonts w:ascii="Times New Roman" w:cs="Times New Roman" w:eastAsia="Times New Roman" w:hAnsi="Times New Roman"/>
          <w:sz w:val="18"/>
          <w:szCs w:val="18"/>
          <w:color w:val="auto"/>
        </w:rPr>
        <w:t>. The servicing, administering and collection of the Collateral shall be conducted in accordance with this</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by the Person designated as the Collateral Manager hereunder. PennantPark Investment Advisors LLC is hereby appointed as, and hereby accepts such appointment and agrees to perform the duties and responsibilities, of Collateral Manager pursuant to the terms hereof. The Collateral Manager and the Borrower hereby acknowledge that each of the Secured Parties are third party beneficiaries of the obligations taken by the Collateral Manager hereunder.</w:t>
      </w:r>
    </w:p>
    <w:p>
      <w:pPr>
        <w:spacing w:after="0" w:line="187" w:lineRule="exact"/>
        <w:rPr>
          <w:sz w:val="20"/>
          <w:szCs w:val="20"/>
          <w:color w:val="auto"/>
        </w:rPr>
      </w:pPr>
    </w:p>
    <w:p>
      <w:pPr>
        <w:ind w:right="80" w:firstLine="436"/>
        <w:spacing w:after="0" w:line="258" w:lineRule="auto"/>
        <w:tabs>
          <w:tab w:leader="none" w:pos="6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Subcontracts</w:t>
      </w:r>
      <w:r>
        <w:rPr>
          <w:rFonts w:ascii="Times New Roman" w:cs="Times New Roman" w:eastAsia="Times New Roman" w:hAnsi="Times New Roman"/>
          <w:sz w:val="18"/>
          <w:szCs w:val="18"/>
          <w:color w:val="auto"/>
        </w:rPr>
        <w:t>. The Collateral Manager may, with the prior written consent of the Administrative Agent, subcontract with any other Person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servicing, administering or collecting the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Collateral Manager shall select any such Person with reasonable care and shall be solely responsible for the fees and expenses payable to such Person, (ii) the Collateral Manager shall not be relieved of, and shall remain liable for, the performance of the duties and obligations of the Collateral Manager pursuant to the terms hereof without regard to any subcontracting arrangement and (iii) any such subcontract shall be subject to the provisions hereof.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20"/>
          </w:cols>
          <w:pgMar w:left="440" w:top="270" w:right="439" w:bottom="1440" w:gutter="0" w:footer="0" w:header="0"/>
        </w:sectPr>
      </w:pPr>
    </w:p>
    <w:bookmarkStart w:id="156" w:name="page157"/>
    <w:bookmarkEnd w:id="156"/>
    <w:p>
      <w:pPr>
        <w:ind w:left="38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11.02. Duties of the Collateral Manager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right="320" w:firstLine="436"/>
        <w:spacing w:after="0" w:line="267" w:lineRule="auto"/>
        <w:tabs>
          <w:tab w:leader="none" w:pos="62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Duties</w:t>
      </w:r>
      <w:r>
        <w:rPr>
          <w:rFonts w:ascii="Times New Roman" w:cs="Times New Roman" w:eastAsia="Times New Roman" w:hAnsi="Times New Roman"/>
          <w:sz w:val="18"/>
          <w:szCs w:val="18"/>
          <w:color w:val="auto"/>
        </w:rPr>
        <w:t>. The Collateral Manager shall take or cause to be taken all such actions as may be necessary or advisable to service, administer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 on the Collateral from time to time, all in accordance with Applicable Law and the Collateral Management Standard. Without limiting the foregoing, the duties of the Collateral Manager shall include the following:</w:t>
      </w:r>
    </w:p>
    <w:p>
      <w:pPr>
        <w:spacing w:after="0" w:line="67" w:lineRule="exact"/>
        <w:rPr>
          <w:rFonts w:ascii="Times New Roman" w:cs="Times New Roman" w:eastAsia="Times New Roman" w:hAnsi="Times New Roman"/>
          <w:sz w:val="18"/>
          <w:szCs w:val="18"/>
          <w:color w:val="auto"/>
        </w:rPr>
      </w:pPr>
    </w:p>
    <w:p>
      <w:pPr>
        <w:ind w:left="380" w:right="120" w:firstLine="419"/>
        <w:spacing w:after="0" w:line="282" w:lineRule="auto"/>
        <w:tabs>
          <w:tab w:leader="none" w:pos="101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supervising the Collateral, including communicating with Obligors, executing amendments, providing consents and waivers, exercising voting rights, enforcing and collecting on the Collateral and otherwise managing the Collateral on behalf of the Borrower;</w:t>
      </w:r>
    </w:p>
    <w:p>
      <w:pPr>
        <w:spacing w:after="0" w:line="53" w:lineRule="exact"/>
        <w:rPr>
          <w:rFonts w:ascii="Times New Roman" w:cs="Times New Roman" w:eastAsia="Times New Roman" w:hAnsi="Times New Roman"/>
          <w:sz w:val="18"/>
          <w:szCs w:val="18"/>
          <w:color w:val="auto"/>
        </w:rPr>
      </w:pPr>
    </w:p>
    <w:p>
      <w:pPr>
        <w:ind w:left="1060" w:hanging="261"/>
        <w:spacing w:after="0"/>
        <w:tabs>
          <w:tab w:leader="none" w:pos="106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submitting claims to Obligors on each Collateral Loan;</w:t>
      </w:r>
    </w:p>
    <w:p>
      <w:pPr>
        <w:spacing w:after="0" w:line="117" w:lineRule="exact"/>
        <w:rPr>
          <w:rFonts w:ascii="Times New Roman" w:cs="Times New Roman" w:eastAsia="Times New Roman" w:hAnsi="Times New Roman"/>
          <w:sz w:val="18"/>
          <w:szCs w:val="18"/>
          <w:color w:val="auto"/>
        </w:rPr>
      </w:pPr>
    </w:p>
    <w:p>
      <w:pPr>
        <w:ind w:left="1120" w:hanging="321"/>
        <w:spacing w:after="0"/>
        <w:tabs>
          <w:tab w:leader="none" w:pos="11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all necessary servicing records with respect to the Collateral;</w:t>
      </w:r>
    </w:p>
    <w:p>
      <w:pPr>
        <w:spacing w:after="0" w:line="117" w:lineRule="exact"/>
        <w:rPr>
          <w:rFonts w:ascii="Times New Roman" w:cs="Times New Roman" w:eastAsia="Times New Roman" w:hAnsi="Times New Roman"/>
          <w:sz w:val="18"/>
          <w:szCs w:val="18"/>
          <w:color w:val="auto"/>
        </w:rPr>
      </w:pPr>
    </w:p>
    <w:p>
      <w:pPr>
        <w:ind w:left="380" w:right="220" w:firstLine="419"/>
        <w:spacing w:after="0" w:line="266" w:lineRule="auto"/>
        <w:tabs>
          <w:tab w:leader="none" w:pos="110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implementing administrative and operating procedures (including, without limitation, an ability to recreate servicing records evidencing the Collateral in the event of the destruction of the originals thereof) and keeping and maintaining all documents, books, records and other information reasonably necessary or advisable for the collection of the Collateral;</w:t>
      </w:r>
    </w:p>
    <w:p>
      <w:pPr>
        <w:spacing w:after="0" w:line="67" w:lineRule="exact"/>
        <w:rPr>
          <w:rFonts w:ascii="Times New Roman" w:cs="Times New Roman" w:eastAsia="Times New Roman" w:hAnsi="Times New Roman"/>
          <w:sz w:val="18"/>
          <w:szCs w:val="18"/>
          <w:color w:val="auto"/>
        </w:rPr>
      </w:pPr>
    </w:p>
    <w:p>
      <w:pPr>
        <w:ind w:left="380" w:right="40" w:firstLine="419"/>
        <w:spacing w:after="0" w:line="266" w:lineRule="auto"/>
        <w:tabs>
          <w:tab w:leader="none" w:pos="105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delivering to the Administrative Agent, each Lender, the Collateral Administrator or the Collateral Agent, from time to time, such information and servicing records (including information relating to its performance under this Agreement) as the Administrative Agent, the Collateral Administrator or the Collateral Agent may from time to time reasonably request;</w:t>
      </w:r>
    </w:p>
    <w:p>
      <w:pPr>
        <w:spacing w:after="0" w:line="67" w:lineRule="exact"/>
        <w:rPr>
          <w:rFonts w:ascii="Times New Roman" w:cs="Times New Roman" w:eastAsia="Times New Roman" w:hAnsi="Times New Roman"/>
          <w:sz w:val="18"/>
          <w:szCs w:val="18"/>
          <w:color w:val="auto"/>
        </w:rPr>
      </w:pPr>
    </w:p>
    <w:p>
      <w:pPr>
        <w:ind w:left="380" w:right="60" w:firstLine="419"/>
        <w:spacing w:after="0" w:line="266" w:lineRule="auto"/>
        <w:tabs>
          <w:tab w:leader="none" w:pos="110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each Collateral Loan clearly and unambiguously in its servicing records to reflect that such Collateral Loan is owned by the Borrower and that the Borrower is pledging a security interest therein to the Collateral Agent (for the benefit of the Secured Parties) pursuant to this Agreement;</w:t>
      </w:r>
    </w:p>
    <w:p>
      <w:pPr>
        <w:spacing w:after="0" w:line="67" w:lineRule="exact"/>
        <w:rPr>
          <w:rFonts w:ascii="Times New Roman" w:cs="Times New Roman" w:eastAsia="Times New Roman" w:hAnsi="Times New Roman"/>
          <w:sz w:val="18"/>
          <w:szCs w:val="18"/>
          <w:color w:val="auto"/>
        </w:rPr>
      </w:pPr>
    </w:p>
    <w:p>
      <w:pPr>
        <w:ind w:left="380" w:right="40" w:firstLine="419"/>
        <w:spacing w:after="0" w:line="266" w:lineRule="auto"/>
        <w:tabs>
          <w:tab w:leader="none" w:pos="115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Administrative Agent and each Lender of any material action, suit, proceeding, dispute, offset, deduction, defense or counterclaim (1) that is or is threatened to be asserted by an Obligor with respect to any Collateral Loan (or portion thereof) of which it has actual knowledge or has received notice; or (2) that could reasonably be expected to have a Material Adverse Effect;</w:t>
      </w:r>
    </w:p>
    <w:p>
      <w:pPr>
        <w:spacing w:after="0" w:line="67" w:lineRule="exact"/>
        <w:rPr>
          <w:rFonts w:ascii="Times New Roman" w:cs="Times New Roman" w:eastAsia="Times New Roman" w:hAnsi="Times New Roman"/>
          <w:sz w:val="18"/>
          <w:szCs w:val="18"/>
          <w:color w:val="auto"/>
        </w:rPr>
      </w:pPr>
    </w:p>
    <w:p>
      <w:pPr>
        <w:ind w:left="1200" w:hanging="401"/>
        <w:spacing w:after="0"/>
        <w:tabs>
          <w:tab w:leader="none" w:pos="120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perfected security interest of the Collateral Agent, for the benefit of the Secured Parties, in the Collateral;</w:t>
      </w:r>
    </w:p>
    <w:p>
      <w:pPr>
        <w:spacing w:after="0" w:line="117" w:lineRule="exact"/>
        <w:rPr>
          <w:rFonts w:ascii="Times New Roman" w:cs="Times New Roman" w:eastAsia="Times New Roman" w:hAnsi="Times New Roman"/>
          <w:sz w:val="18"/>
          <w:szCs w:val="18"/>
          <w:color w:val="auto"/>
        </w:rPr>
      </w:pPr>
    </w:p>
    <w:p>
      <w:pPr>
        <w:ind w:left="380" w:firstLine="419"/>
        <w:spacing w:after="0" w:line="282" w:lineRule="auto"/>
        <w:tabs>
          <w:tab w:leader="none" w:pos="110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Collateral Loan included as part of the Collateral, making copies of the Related Documents available for inspection by the Administrative Agent, upon reasonable notice, at the offices of the Collateral Manager during normal business hours;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0900"/>
          </w:cols>
          <w:pgMar w:left="500" w:top="268" w:right="499" w:bottom="1440" w:gutter="0" w:footer="0" w:header="0"/>
        </w:sectPr>
      </w:pPr>
    </w:p>
    <w:bookmarkStart w:id="157" w:name="page158"/>
    <w:bookmarkEnd w:id="157"/>
    <w:p>
      <w:pPr>
        <w:ind w:left="440" w:right="280" w:firstLine="419"/>
        <w:spacing w:after="0" w:line="282" w:lineRule="auto"/>
        <w:tabs>
          <w:tab w:leader="none" w:pos="111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directing the Collateral Agent to make payments pursuant to the terms of the Payment Date Report in accordance with the Priority of Payments;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directing the acquisition, sale or substitution of Collateral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assistance to the Borrower with respect to the purchase and sale of the Collateral Loans;</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the Obligors and the administrative agents on the Collateral Loans to make payments directly into the Collection Account;</w:t>
      </w:r>
    </w:p>
    <w:p>
      <w:pPr>
        <w:spacing w:after="0" w:line="117" w:lineRule="exact"/>
        <w:rPr>
          <w:rFonts w:ascii="Times New Roman" w:cs="Times New Roman" w:eastAsia="Times New Roman" w:hAnsi="Times New Roman"/>
          <w:sz w:val="18"/>
          <w:szCs w:val="18"/>
          <w:color w:val="auto"/>
        </w:rPr>
      </w:pPr>
    </w:p>
    <w:p>
      <w:pPr>
        <w:ind w:left="440" w:right="420" w:firstLine="419"/>
        <w:spacing w:after="0" w:line="266" w:lineRule="auto"/>
        <w:tabs>
          <w:tab w:leader="none" w:pos="125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Collateral Administrator in preparing the Monthly Reports and Payment Date Reports and in its other duties hereunder and under the Collateral Administration Agreement in the manner and at the times required hereunder and under the Collateral Administration Agreement; and</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such other duties and responsibilities as required of the Collateral Manager by this Agreement.</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It is acknowledged and agreed that in circumstances in which a Person other than the Borrower or the Collateral Manager acts as lead agent with respect to any Collateral Loan, the Collateral Manager shall perform its servicing duties hereunder only to the extent that, as a lender under the Related Documents, it has the right to do so.</w:t>
      </w:r>
    </w:p>
    <w:p>
      <w:pPr>
        <w:spacing w:after="0" w:line="174" w:lineRule="exact"/>
        <w:rPr>
          <w:sz w:val="20"/>
          <w:szCs w:val="20"/>
          <w:color w:val="auto"/>
        </w:rPr>
      </w:pPr>
    </w:p>
    <w:p>
      <w:pPr>
        <w:ind w:firstLine="436"/>
        <w:spacing w:after="0" w:line="258"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Remedies Not Release</w:t>
      </w:r>
      <w:r>
        <w:rPr>
          <w:rFonts w:ascii="Times New Roman" w:cs="Times New Roman" w:eastAsia="Times New Roman" w:hAnsi="Times New Roman"/>
          <w:sz w:val="18"/>
          <w:szCs w:val="18"/>
          <w:color w:val="auto"/>
        </w:rPr>
        <w:t>. Notwithstanding anything to the contrary contained herein, the exercise by the Administrative Agent,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Agent, each Lender and the Secured Parties of their rights hereunder or any other Facility Document shall not release the Collateral Manager or the Borrower from any of their duties or responsibilities with respect to the Collateral. The Secured Parties, the Administrative Agent, each Lender and the Collateral Agent shall not have any obligation or liability with respect to any Collateral, nor shall any of them be obligated to perform any of the obligations of the Collateral Manager hereunder.</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Application of Obligor Payments. </w:t>
      </w:r>
      <w:r>
        <w:rPr>
          <w:rFonts w:ascii="Times New Roman" w:cs="Times New Roman" w:eastAsia="Times New Roman" w:hAnsi="Times New Roman"/>
          <w:sz w:val="18"/>
          <w:szCs w:val="18"/>
          <w:color w:val="auto"/>
        </w:rPr>
        <w:t>Any payment by an Obligor in respect of any indebtedness owed by it to the Borrower shall,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specified by such Obligor or otherwise required by contract or law and unless otherwise instructed by the Administrative Agent, be applied as a collection of a payment by such Obligor (starting with the oldest such outstanding payment due) to the extent of any amounts then due and payable thereunder before being applied to any other receivable or other obligation of such Obligor.</w:t>
      </w:r>
    </w:p>
    <w:p>
      <w:pPr>
        <w:spacing w:after="0" w:line="179" w:lineRule="exact"/>
        <w:rPr>
          <w:rFonts w:ascii="Times New Roman" w:cs="Times New Roman" w:eastAsia="Times New Roman" w:hAnsi="Times New Roman"/>
          <w:sz w:val="18"/>
          <w:szCs w:val="18"/>
          <w:color w:val="auto"/>
        </w:rPr>
      </w:pPr>
    </w:p>
    <w:p>
      <w:pPr>
        <w:ind w:right="40" w:firstLine="436"/>
        <w:spacing w:after="0" w:line="267"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Cooperation with Backup Collateral Manager. </w:t>
      </w:r>
      <w:r>
        <w:rPr>
          <w:rFonts w:ascii="Times New Roman" w:cs="Times New Roman" w:eastAsia="Times New Roman" w:hAnsi="Times New Roman"/>
          <w:sz w:val="18"/>
          <w:szCs w:val="18"/>
          <w:color w:val="auto"/>
        </w:rPr>
        <w:t>The Collateral Manager shall perform the duties and take the actions necessary to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hereof in the manner and at the times set forth therein and shall cooperate with the Backup Collateral Manager in its performance of its duties hereunder.</w:t>
      </w:r>
    </w:p>
    <w:p>
      <w:pPr>
        <w:spacing w:after="0" w:line="17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60"/>
          </w:cols>
          <w:pgMar w:left="440" w:top="270" w:right="499" w:bottom="1440" w:gutter="0" w:footer="0" w:header="0"/>
        </w:sectPr>
      </w:pPr>
    </w:p>
    <w:bookmarkStart w:id="158" w:name="page159"/>
    <w:bookmarkEnd w:id="158"/>
    <w:p>
      <w:pPr>
        <w:ind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11.03. Liability of the Collateral Manager; Indemnification of the Collateral Manager Persons. </w:t>
      </w:r>
      <w:r>
        <w:rPr>
          <w:rFonts w:ascii="Times New Roman" w:cs="Times New Roman" w:eastAsia="Times New Roman" w:hAnsi="Times New Roman"/>
          <w:sz w:val="18"/>
          <w:szCs w:val="18"/>
          <w:color w:val="auto"/>
        </w:rPr>
        <w:t>(a) The Collateral Manager and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employees, shareholders, members, partners, assigns, representatives or agents (each such individual or entity, a “</w:t>
      </w:r>
      <w:r>
        <w:rPr>
          <w:rFonts w:ascii="Times New Roman" w:cs="Times New Roman" w:eastAsia="Times New Roman" w:hAnsi="Times New Roman"/>
          <w:sz w:val="18"/>
          <w:szCs w:val="18"/>
          <w:i w:val="1"/>
          <w:iCs w:val="1"/>
          <w:color w:val="auto"/>
        </w:rPr>
        <w:t>Collateral Manager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shall not be liable to the Borrower, any Lender, the Administrative Agent, the Lead Arranger, the Collateral Agent, the Backup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the Custodian or any other Person for any liability, loss (including amounts paid in settlement), damages, judgments, costs, expenses (including reasonable attorneys’ fees and expenses and accountant’s fees and expenses), demands, charges or claim (collectively, the “</w:t>
      </w:r>
      <w:r>
        <w:rPr>
          <w:rFonts w:ascii="Times New Roman" w:cs="Times New Roman" w:eastAsia="Times New Roman" w:hAnsi="Times New Roman"/>
          <w:sz w:val="18"/>
          <w:szCs w:val="18"/>
          <w:i w:val="1"/>
          <w:iCs w:val="1"/>
          <w:color w:val="auto"/>
        </w:rPr>
        <w:t>Damages</w:t>
      </w:r>
      <w:r>
        <w:rPr>
          <w:rFonts w:ascii="Times New Roman" w:cs="Times New Roman" w:eastAsia="Times New Roman" w:hAnsi="Times New Roman"/>
          <w:sz w:val="18"/>
          <w:szCs w:val="18"/>
          <w:color w:val="auto"/>
        </w:rPr>
        <w:t xml:space="preserve">”) incurred by reason of any act or omission or alleged act or omission performed or omitted by such Collateral Manager Person, or for any decrease in the value of the Collateral or any other losses suffered by any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Collateral Manager Person shall be liable for any Damages that arise (i) by reason of any act or omission constituting bad faith, willful misconduct, or gross negligence by any Collateral Manager Person in the performance of or reckless disregard of the Collateral Manager’s duties hereunder or (ii) by any breach of the representations and warranties of the Collateral Manager expressly set forth in this Agreement (each such breach, a “</w:t>
      </w:r>
      <w:r>
        <w:rPr>
          <w:rFonts w:ascii="Times New Roman" w:cs="Times New Roman" w:eastAsia="Times New Roman" w:hAnsi="Times New Roman"/>
          <w:sz w:val="18"/>
          <w:szCs w:val="18"/>
          <w:i w:val="1"/>
          <w:iCs w:val="1"/>
          <w:color w:val="auto"/>
        </w:rPr>
        <w:t>Collateral Manager Breach</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36"/>
        <w:spacing w:after="0" w:line="261" w:lineRule="auto"/>
        <w:tabs>
          <w:tab w:leader="none" w:pos="69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may rely in good faith upon, and will incur no Damages for relying upon, (i) any authoritative source customarily used by firms performing services similar to those services provided by the Collateral Manager under this Agreement, and (ii) the advice of nationally recognized counsel, accountants or other advisors as the Collateral Manager determines reasonably appropriate in connection with the services provided by the Collateral Manager under this Agreement.</w:t>
      </w:r>
    </w:p>
    <w:p>
      <w:pPr>
        <w:spacing w:after="0" w:line="179" w:lineRule="exact"/>
        <w:rPr>
          <w:rFonts w:ascii="Times New Roman" w:cs="Times New Roman" w:eastAsia="Times New Roman" w:hAnsi="Times New Roman"/>
          <w:sz w:val="18"/>
          <w:szCs w:val="18"/>
          <w:color w:val="auto"/>
        </w:rPr>
      </w:pPr>
    </w:p>
    <w:p>
      <w:pPr>
        <w:ind w:right="240" w:firstLine="436"/>
        <w:spacing w:after="0" w:line="266" w:lineRule="auto"/>
        <w:tabs>
          <w:tab w:leader="none" w:pos="6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Collateral Manager be liable for special, indirect or consequential losses or damages of any kind whatsoever (including but not limited to lost profits) even if the Collateral Manager has been advised of the likelihood of such damages and regardless of the form of such action.</w:t>
      </w:r>
    </w:p>
    <w:p>
      <w:pPr>
        <w:spacing w:after="0" w:line="175"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Collateral Manager Person shall be held harmless and be indemnified by the Borrower for any Damages suffered by virtue of any acts or omissions or alleged acts or omissions arising out of the activities of such Collateral Manager Person in the performance of the obligations of the Collateral Manager under this Agreement or as a result of this Agreement, or the Borrower’s ownership interest in any portion of the Collateral Obligations, except to the extent any such Damage arises as a result of a Collateral Manager Breach. All amounts payable pursuant to this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shall be payable in accordance with the Priority of Payments.</w:t>
      </w:r>
    </w:p>
    <w:p>
      <w:pPr>
        <w:spacing w:after="0" w:line="181"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Section 11.04. Authorization of the Collateral Manager</w:t>
      </w:r>
      <w:r>
        <w:rPr>
          <w:rFonts w:ascii="Times New Roman" w:cs="Times New Roman" w:eastAsia="Times New Roman" w:hAnsi="Times New Roman"/>
          <w:sz w:val="18"/>
          <w:szCs w:val="18"/>
          <w:color w:val="auto"/>
        </w:rPr>
        <w:t>. The Borrower hereby authorizes the Collateral Manager to take any and all reasonable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steps in its name and on its behalf necessary or desirable in the determination of the Collateral Manager and not inconsistent with the pledge of the Collateral by the Borrower to the Collateral Agent, on behalf of the Secured Parties, hereunder, to collect all amounts due under any and all Collateral, including, without limitation, endorsing its name on checks and other instruments representing Collections, executing and delivering any and all instruments of satisfaction or cancellation, or of partial or full release or discharge, and all other comparable instruments, with respect to the Collateral and, after the delinquency of any Collateral and to the extent permitted under and in compliance with Applicable Law, to commence proceedings with respect to enforcing payment thereof, to the same extent as the Collateral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68" w:right="459" w:bottom="1440" w:gutter="0" w:footer="0" w:header="0"/>
        </w:sectPr>
      </w:pPr>
    </w:p>
    <w:bookmarkStart w:id="159" w:name="page160"/>
    <w:bookmarkEnd w:id="15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Manager could have done if it owned such Collateral. The Borrower shall furnish the Collateral Manager (and any successors thereto) with any powers of attorney and other documents necessary or appropriate to enable the Collateral Manager to carry out its collateral management duties hereunder, and shall cooperate with the Collateral Manager to the fullest extent in order to ensure the collectability of the Collateral. In no event shall the Collateral Manager be entitled to make the Secured Parties, the Collateral Agent, the Collateral Administrator, the Backup Collateral Manager, the Administrative Agent or any Lender a party to any litigation without such party’s express prior written consent, or to make the Borrower a party to any litigation (other than any foreclosure or similar collection procedure) without the Administrative Agent’s consent. Following the occurrence and continuance of an Event of Default (unless otherwise waived by the Lenders in accordance with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xml:space="preserve">), the Administrative Agent (acting in its sole discretion or at the direction of the Required Lenders) may provide notice to the Collateral Manager (with a copy to the Backup Collateral Manager, the Collateral Administrator, the Custodian and the Collateral Agent) that the Secured Parties are exercising their control rights with respect to the Collateral in accordance with the last paragraph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11.05. Realization Upon Defaulted Collateral Loans</w:t>
      </w:r>
      <w:r>
        <w:rPr>
          <w:rFonts w:ascii="Times New Roman" w:cs="Times New Roman" w:eastAsia="Times New Roman" w:hAnsi="Times New Roman"/>
          <w:sz w:val="18"/>
          <w:szCs w:val="18"/>
          <w:color w:val="auto"/>
        </w:rPr>
        <w:t>. The Collateral Manager will use reasonable efforts consistent with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Standard, this Agreement and the Related Documents to exercise (on behalf of the Borrower) available remedies (which may include liquidating, foreclosing upon or repossessing, as applicable, or otherwise comparably converting the ownership of any related property) with respect to any Defaulted Collateral Loan. The Collateral Manager will comply with the Collateral Management Standard, the Related Documents and Applicable Law in realizing upon such related property, and employ practices and procedures, including reasonable efforts, consistent with the Collateral Management Standard and the Related Documents, to enforce all obligations of Obligors. Without limiting the generality of the foregoing, the Collateral Manager may cause the sale of any such related property to the Collateral Manager or its Affiliates for a purchase price equal to the then fair market value thereof, any such sale to be evidenced by a certificate of a Responsible Officer of the Collateral Manager delivered to the Administrative Agent setting forth the Collateral Loan, the related property, the sale price of the related property and certifying that such sale price is the fair market value of such related property. The Collateral Manager will remit to the Collection Account the recoveries received in connection with the sale or disposition of related property relating to any Defaulted Collateral Loan hereunder.</w:t>
      </w:r>
    </w:p>
    <w:p>
      <w:pPr>
        <w:spacing w:after="0" w:line="19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11.06. Collateral Management Compensation</w:t>
      </w:r>
      <w:r>
        <w:rPr>
          <w:rFonts w:ascii="Times New Roman" w:cs="Times New Roman" w:eastAsia="Times New Roman" w:hAnsi="Times New Roman"/>
          <w:sz w:val="18"/>
          <w:szCs w:val="18"/>
          <w:color w:val="auto"/>
        </w:rPr>
        <w:t>. As compensation for its servicing and collateral management activities hereunder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for its expenses, the Collateral Manager shall be entitled to receive the Senior and Subordinated Collateral Management Fees to the extent of funds available therefor pursuant to the Priority of Payments, as applicable. In consideration of the transactions contemplated by the investment advisory agreement between as PennantPark Investment Advisers, LLC and the BDC, for so long as PennantPark Investment Advisers, LLC is the Collateral Manager, the Collateral Manager hereby irrevocably directs the Borrower and the Collateral Agent to pay all Senior Collateral Management Fees and Subordinated Collateral Management Fees payable to the Collateral Manager hereunder directly to the BDC.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80"/>
          </w:cols>
          <w:pgMar w:left="440" w:top="270" w:right="479" w:bottom="1440" w:gutter="0" w:footer="0" w:header="0"/>
        </w:sectPr>
      </w:pPr>
    </w:p>
    <w:bookmarkStart w:id="160" w:name="page161"/>
    <w:bookmarkEnd w:id="160"/>
    <w:p>
      <w:pPr>
        <w:ind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11.07. Payment of Certain Expenses by Collateral Manager</w:t>
      </w:r>
      <w:r>
        <w:rPr>
          <w:rFonts w:ascii="Times New Roman" w:cs="Times New Roman" w:eastAsia="Times New Roman" w:hAnsi="Times New Roman"/>
          <w:sz w:val="18"/>
          <w:szCs w:val="18"/>
          <w:color w:val="auto"/>
        </w:rPr>
        <w:t>. The Collateral Manager (if the Collateral Manager is an Affiliate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 will be required to pay all expenses incurred by it in connection with its activities under this Agreement, including fees and disbursements of its independent accountants, Taxes imposed on the Collateral Manager, expenses incurred by the Collateral Manager in connection with the production of reports pursuant to this Agreement, and all other fees and expenses not expressly stated under this Agreement for the account of the Borrower. The Collateral Manager shall be required to pay such expenses for its own account and shall not be entitled to any payment therefor other than the Senior or Subordinated Collateral Management Fees.</w:t>
      </w:r>
    </w:p>
    <w:p>
      <w:pPr>
        <w:spacing w:after="0" w:line="18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11.08. The Collateral Manager Not to Resign; Assignment</w:t>
      </w:r>
      <w:r>
        <w:rPr>
          <w:rFonts w:ascii="Times New Roman" w:cs="Times New Roman" w:eastAsia="Times New Roman" w:hAnsi="Times New Roman"/>
          <w:sz w:val="18"/>
          <w:szCs w:val="18"/>
          <w:color w:val="auto"/>
        </w:rPr>
        <w:t>. The Collateral Manager shall not resign from the obligations and duties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imposed on it except upon the Collateral Manager’s determination that the performance of its duties hereunder is or becomes impermissible under Applicable Law. Any such determination permitting the resignation of the Collateral Manager shall be evidenced by an opinion of counsel to such effect delivered to the Administrative Agent and each Lender. No such resignation shall become effective until a Successor Collateral Manager shall have assumed the responsibilities and obligations of the Collateral Manager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11.09. Appointment of Successor Collateral Manager</w:t>
      </w:r>
      <w:r>
        <w:rPr>
          <w:rFonts w:ascii="Times New Roman" w:cs="Times New Roman" w:eastAsia="Times New Roman" w:hAnsi="Times New Roman"/>
          <w:sz w:val="18"/>
          <w:szCs w:val="18"/>
          <w:color w:val="auto"/>
        </w:rPr>
        <w:t>. (a) Upon resignation of the Collateral Manager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occurrence and continuance of a Collateral Manager Event of Default or a Collateral Manager Replacement Event, the Administrative Agent may (with the consent of the Required Lenders) at any time appoint a successor collateral manager (the </w:t>
      </w:r>
      <w:r>
        <w:rPr>
          <w:rFonts w:ascii="Times New Roman" w:cs="Times New Roman" w:eastAsia="Times New Roman" w:hAnsi="Times New Roman"/>
          <w:sz w:val="18"/>
          <w:szCs w:val="18"/>
          <w:i w:val="1"/>
          <w:iCs w:val="1"/>
          <w:color w:val="auto"/>
        </w:rPr>
        <w:t>“Successor Collateral Manager”</w:t>
      </w:r>
      <w:r>
        <w:rPr>
          <w:rFonts w:ascii="Times New Roman" w:cs="Times New Roman" w:eastAsia="Times New Roman" w:hAnsi="Times New Roman"/>
          <w:sz w:val="18"/>
          <w:szCs w:val="18"/>
          <w:color w:val="auto"/>
        </w:rPr>
        <w:t xml:space="preserve">), which, for the avoidance of doubt may be the Backup Collateral Manager, the Administrative Agent or any Lender, and such Successor Collateral Manager shall accept its appointment by a written assumption in a form acceptable to the Administrative Agent. No assignment of this Agreement by the Collateral Manager (including, without limitation, a change in control or management of the Collateral Manager which would be deemed an “assignment” under the Investment Advisers Act of 1940, as amended) shall be made unless such assignment is consented to in writing by the Borrower,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nothing herein shall be construed to restrict the ability of the Administrative Agent to replace the Collateral Manager upon the occurrence of a Collateral Manager Event of Default or a Collateral Manager Replacement Event pursuant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hereof or any obligations of the Collateral Manager in connection with such provisions.</w:t>
      </w:r>
    </w:p>
    <w:p>
      <w:pPr>
        <w:spacing w:after="0" w:line="185" w:lineRule="exact"/>
        <w:rPr>
          <w:sz w:val="20"/>
          <w:szCs w:val="20"/>
          <w:color w:val="auto"/>
        </w:rPr>
      </w:pPr>
    </w:p>
    <w:p>
      <w:pPr>
        <w:ind w:firstLine="436"/>
        <w:spacing w:after="0" w:line="254" w:lineRule="auto"/>
        <w:tabs>
          <w:tab w:leader="none" w:pos="69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appointment (the “</w:t>
      </w:r>
      <w:r>
        <w:rPr>
          <w:rFonts w:ascii="Times New Roman" w:cs="Times New Roman" w:eastAsia="Times New Roman" w:hAnsi="Times New Roman"/>
          <w:sz w:val="18"/>
          <w:szCs w:val="18"/>
          <w:i w:val="1"/>
          <w:iCs w:val="1"/>
          <w:color w:val="auto"/>
        </w:rPr>
        <w:t>Assumption Date</w:t>
      </w:r>
      <w:r>
        <w:rPr>
          <w:rFonts w:ascii="Times New Roman" w:cs="Times New Roman" w:eastAsia="Times New Roman" w:hAnsi="Times New Roman"/>
          <w:sz w:val="18"/>
          <w:szCs w:val="18"/>
          <w:color w:val="auto"/>
        </w:rPr>
        <w:t xml:space="preserve">”), the Successor Collateral Manager shall be the successor in all respects to the Collateral Manager with respect to collateral management functions under this Agreement and shall be subject to all the responsibilities, duties and liabilities relating thereto placed on the Collateral Manager by the terms and provisions hereof, and all references in this Agreement to the Collateral Manager shall be deemed to refer to the Successor Collateral Manager;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Successor Collateral Manager shall not (i) be deemed to have assumed or to become liable for, or otherwise have any liability for, any duties, responsibilities, actions performed, breaches, defaults, claims, obligations or liabilities of the terminated Collateral Manager or any other predecessor Collateral Manager arising before the Assumption Date, (ii) have any obligation to pay any taxes required to be paid by the terminated Collateral Manager or any other predecessor Collateral Manager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Successor Collateral Manager shall pay any income taxes for which it is liable), (iii) have any liability for any failure to perform its duties as Collateral Manager, or any loss or damages arising from such</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440" w:top="268" w:right="439" w:bottom="1440" w:gutter="0" w:footer="0" w:header="0"/>
        </w:sectPr>
      </w:pPr>
    </w:p>
    <w:bookmarkStart w:id="161" w:name="page162"/>
    <w:bookmarkEnd w:id="16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that results from the actions (or inaction) of the terminated Collateral Manager or any other predecessor Collateral Manager on or before the Assumption Date, (iv) have any obligation to perform advancing or repurchase obligations, if any, of the Borrower, the terminated Collateral Manager or any other predecessor Collateral Manager unless it elects to do so in its sole discretion, (v) have any obligation to pay any of the fees and expenses of any other party to the transaction contemplated by this Agreement or any Facility Document, (vi) have any liability with respect to any of the representations and warranties of the Collateral Manager under this Agreement, (vii) have any obligation to expend or risk its own funds or otherwise incur any financial liability in the performance of its duties hereunder or in the exercise of any of its rights and powers, if, in its reasonable judgment, it shall believe that repayment of such funds or adequate indemnity against such risk or liability is not assured to it and (viii) have any obligation to file or record any financing statements or other documents in order to perfect or continue any security interests contemplated by this Agreement unless it has been directed by the Administrative Agent to make such filing or recordation. The indemnification obligations of the Successor Collateral Manager, upon becoming a Successor Collateral Manager, are expressly limited to those arising on account of its failure to act in good faith and with reasonable care under the circumstances.</w:t>
      </w:r>
    </w:p>
    <w:p>
      <w:pPr>
        <w:spacing w:after="0" w:line="192" w:lineRule="exact"/>
        <w:rPr>
          <w:sz w:val="20"/>
          <w:szCs w:val="20"/>
          <w:color w:val="auto"/>
        </w:rPr>
      </w:pPr>
    </w:p>
    <w:p>
      <w:pPr>
        <w:ind w:right="20" w:firstLine="436"/>
        <w:spacing w:after="0" w:line="253" w:lineRule="auto"/>
        <w:tabs>
          <w:tab w:leader="none" w:pos="68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agrees to cooperate and use its commercially reasonable efforts in effecting the transition of the responsibilities and rights of servicing of the Collateral, including, without limitation, the transfer to the Successor Collateral Manager for the administration by it of all cash amounts that shall at the time be held by the Collateral Manager for deposit, or have been deposited by the Collateral Manager, or thereafter received with respect to the Collateral and the delivery to the Successor Collateral Manager in an orderly and timely fashion of all files and records with respect to the Collateral and a computer data file in readable form containing all information necessary to enable the Successor Collateral Manager to service the Collateral. In addition, the Collateral Manager agrees to cooperate and use its commercially reasonable efforts in providing, at the expense of the Collateral Manager, the Successor Collateral Manager with reasonable access (including at the premises of the Collateral Manager) to the employees of the Collateral Manager, and any and all of the books, records (in electronic or other form) or other information reasonably requested by it to enable the Successor Collateral Manager to assume the servicing functions hereunder and under this Agreement and to maintain a list of key servicing personnel and contact information.</w:t>
      </w:r>
    </w:p>
    <w:p>
      <w:pPr>
        <w:spacing w:after="0" w:line="194" w:lineRule="exact"/>
        <w:rPr>
          <w:rFonts w:ascii="Times New Roman" w:cs="Times New Roman" w:eastAsia="Times New Roman" w:hAnsi="Times New Roman"/>
          <w:sz w:val="18"/>
          <w:szCs w:val="18"/>
          <w:color w:val="auto"/>
        </w:rPr>
      </w:pPr>
    </w:p>
    <w:p>
      <w:pPr>
        <w:ind w:right="60" w:firstLine="436"/>
        <w:spacing w:after="0" w:line="253" w:lineRule="auto"/>
        <w:tabs>
          <w:tab w:leader="none" w:pos="69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Successor Collateral Manager’s assumption of, and its agreement to perform and observe, all duties, responsibilities and obligations of the Collateral Manager under this Agreement arising on and after the Assumption Date, the Successor Collateral Manager shall not be deemed to have assumed or to become liable for, or otherwise have any liability for, any duties, responsibilities, obligations or liabilities of the initial Collateral Manager or any other predecessor Collateral Manager arising under the terms of this Agreement, arising by operation of law or otherwise with respect to the period ending on the Assumption Date, including, without limitation, any liability for, any duties, responsibilities, obligations or liabilities of the initial Collateral Manager or any other predecessor Collateral Manager arising on or before the Assumption Date under this Agreement, regardless of when the liability, duty, responsibility or obligation of the initial Collateral Manager or any other predecessor Collateral Manager therefor arose, whether provided by the terms of this Agreement arising by operation of law or otherwise, and in no case will the Successor Collateral Manager have any liability for any failure to perform its duties as Collateral Manager, or any loss or damages arising from such failure, that results from the actions (or inaction) of the initial Collateral Manager or any other predecessor Collateral Manager on or before the Assumption Date.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162" w:name="page163"/>
    <w:bookmarkEnd w:id="162"/>
    <w:p>
      <w:pPr>
        <w:ind w:right="340" w:firstLine="436"/>
        <w:spacing w:after="0" w:line="282" w:lineRule="auto"/>
        <w:tabs>
          <w:tab w:leader="none" w:pos="68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Successor Collateral Manager undertakes to perform only such duties and obligations as are specifically set forth in this Agreement, it being expressly understood by all parties hereto that there are no implied duties or obligations of the Successor Collateral Manager hereunder.</w:t>
      </w:r>
    </w:p>
    <w:p>
      <w:pPr>
        <w:spacing w:after="0" w:line="161" w:lineRule="exact"/>
        <w:rPr>
          <w:rFonts w:ascii="Times New Roman" w:cs="Times New Roman" w:eastAsia="Times New Roman" w:hAnsi="Times New Roman"/>
          <w:sz w:val="18"/>
          <w:szCs w:val="18"/>
          <w:color w:val="auto"/>
        </w:rPr>
      </w:pPr>
    </w:p>
    <w:p>
      <w:pPr>
        <w:ind w:firstLine="436"/>
        <w:spacing w:after="0" w:line="253" w:lineRule="auto"/>
        <w:tabs>
          <w:tab w:leader="none" w:pos="6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or any Facility Document to the contrary, the Successor Collateral Manager is authorized to accept and rely on all of the accounting, records (including computer records) and work of the prior Collateral Manager relating to the Collateral Loans (collectively, the </w:t>
      </w:r>
      <w:r>
        <w:rPr>
          <w:rFonts w:ascii="Times New Roman" w:cs="Times New Roman" w:eastAsia="Times New Roman" w:hAnsi="Times New Roman"/>
          <w:sz w:val="18"/>
          <w:szCs w:val="18"/>
          <w:i w:val="1"/>
          <w:iCs w:val="1"/>
          <w:color w:val="auto"/>
        </w:rPr>
        <w:t>“Predecessor Collateral Manager Work Product”</w:t>
      </w:r>
      <w:r>
        <w:rPr>
          <w:rFonts w:ascii="Times New Roman" w:cs="Times New Roman" w:eastAsia="Times New Roman" w:hAnsi="Times New Roman"/>
          <w:sz w:val="18"/>
          <w:szCs w:val="18"/>
          <w:color w:val="auto"/>
        </w:rPr>
        <w:t xml:space="preserve">) without any audit or other examination thereof, except to the extent that it knows such records or work product to be incorrect, and such Successor Collateral Manager shall have no duty, responsibility, obligation or liability for the acts and omissions of the prior Collateral Manager or any other predecessor Collateral Manager. If any error, inaccuracy, omission or incorrect or non-standard practice or procedure (collectively, </w:t>
      </w:r>
      <w:r>
        <w:rPr>
          <w:rFonts w:ascii="Times New Roman" w:cs="Times New Roman" w:eastAsia="Times New Roman" w:hAnsi="Times New Roman"/>
          <w:sz w:val="18"/>
          <w:szCs w:val="18"/>
          <w:i w:val="1"/>
          <w:iCs w:val="1"/>
          <w:color w:val="auto"/>
        </w:rPr>
        <w:t>“Errors”</w:t>
      </w:r>
      <w:r>
        <w:rPr>
          <w:rFonts w:ascii="Times New Roman" w:cs="Times New Roman" w:eastAsia="Times New Roman" w:hAnsi="Times New Roman"/>
          <w:sz w:val="18"/>
          <w:szCs w:val="18"/>
          <w:color w:val="auto"/>
        </w:rPr>
        <w:t xml:space="preserve">) exist in any Predecessor Collateral Manager Work Product and such Errors make it materially more difficult to service or should cause or materially contribute to the Successor Collateral Manager making or continuing any Errors (collectively, </w:t>
      </w:r>
      <w:r>
        <w:rPr>
          <w:rFonts w:ascii="Times New Roman" w:cs="Times New Roman" w:eastAsia="Times New Roman" w:hAnsi="Times New Roman"/>
          <w:sz w:val="18"/>
          <w:szCs w:val="18"/>
          <w:i w:val="1"/>
          <w:iCs w:val="1"/>
          <w:color w:val="auto"/>
        </w:rPr>
        <w:t>“Continued Errors”</w:t>
      </w:r>
      <w:r>
        <w:rPr>
          <w:rFonts w:ascii="Times New Roman" w:cs="Times New Roman" w:eastAsia="Times New Roman" w:hAnsi="Times New Roman"/>
          <w:sz w:val="18"/>
          <w:szCs w:val="18"/>
          <w:color w:val="auto"/>
        </w:rPr>
        <w:t xml:space="preserve">), such Successor Collateral Manager shall have no duty, responsibility, obligation or liability for such Continued Errors;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Successor Collateral Manager agrees to use commercially reasonable efforts to prevent further Continued Errors. In the event that the Successor Collateral Manager becomes aware of Errors or Continued Errors, it shall, with the prior consent of the Administrative Agent, use its commercially reasonable efforts to reconstruct and reconcile such data as is commercially reasonable to correct such Errors and Continued Errors and to prevent future Continued Errors. The Successor Collateral Manager shall be entitled to recover its costs thereby expended in accordance with the Priority of Payments.</w:t>
      </w:r>
    </w:p>
    <w:p>
      <w:pPr>
        <w:spacing w:after="0" w:line="187"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Collateral Manager will, upon the request of the Successor Collateral Manager, provide the Successor Collateral Manager with a power of attorney providing that the Successor Collateral Manager is authorized and empowered to execute and deliver, on behalf of the Collateral Manager, as attorney-in-fact or otherwise, any and all documents and other instruments, and to do so or accomplish all other acts or things necessary or appropriate to effect the purposes of such notice of termination or to perform the duties of the Collateral Manager under this Agreement.</w:t>
      </w:r>
    </w:p>
    <w:p>
      <w:pPr>
        <w:spacing w:after="0" w:line="179"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Collateral Manager shall not be liable for an action or omission to act hereunder, except for its own willful misconduct, gross negligence or bad faith. Under no circumstances will the Successor Collateral Manager be liable for indirect, special, consequential or incidental damages, such as loss of use, revenue or profit. In no event shall the Successor Collateral Manager be liable to the Borrower for any bad debts or other defaults by Obligors.</w:t>
      </w:r>
    </w:p>
    <w:p>
      <w:pPr>
        <w:spacing w:after="0" w:line="179" w:lineRule="exact"/>
        <w:rPr>
          <w:rFonts w:ascii="Times New Roman" w:cs="Times New Roman" w:eastAsia="Times New Roman" w:hAnsi="Times New Roman"/>
          <w:sz w:val="18"/>
          <w:szCs w:val="18"/>
          <w:color w:val="auto"/>
        </w:rPr>
      </w:pPr>
    </w:p>
    <w:p>
      <w:pPr>
        <w:ind w:right="260" w:firstLine="436"/>
        <w:spacing w:after="0" w:line="282" w:lineRule="auto"/>
        <w:tabs>
          <w:tab w:leader="none" w:pos="65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the Successor Collateral Manager shall have no duty to review any information regarding the Collateral Manager, including any financial statements or the information set forth herein.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163" w:name="page164"/>
    <w:bookmarkEnd w:id="163"/>
    <w:p>
      <w:pPr>
        <w:ind w:right="160" w:firstLine="436"/>
        <w:spacing w:after="0" w:line="258" w:lineRule="auto"/>
        <w:tabs>
          <w:tab w:leader="none" w:pos="65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Successor Collateral Manager is prevented from fulfilling its obligations hereunder as a result of government actions, regulations, fires, strikes, accidents, acts of God or other causes beyond the control of such party, the Successor Collateral Manager shall use commercially reasonable efforts to resume performance as soon as reasonably possible, and the Successor Collateral Manager’s obligations shall be suspended for a reasonable time during which such conditions exist. Except as set forth herein, the Backup Collateral Manager shall have no duty to review any information regarding the Collateral Manager, including any financial statements or the information set forth herein.</w:t>
      </w:r>
    </w:p>
    <w:p>
      <w:pPr>
        <w:spacing w:after="0" w:line="39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XII</w:t>
      </w:r>
    </w:p>
    <w:p>
      <w:pPr>
        <w:spacing w:after="0" w:line="11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GENTS</w:t>
      </w:r>
    </w:p>
    <w:p>
      <w:pPr>
        <w:spacing w:after="0" w:line="22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Section 12.01. Authorization and Action</w:t>
      </w:r>
      <w:r>
        <w:rPr>
          <w:rFonts w:ascii="Times New Roman" w:cs="Times New Roman" w:eastAsia="Times New Roman" w:hAnsi="Times New Roman"/>
          <w:sz w:val="18"/>
          <w:szCs w:val="18"/>
          <w:color w:val="auto"/>
        </w:rPr>
        <w:t>. Each Lender hereby irrevocably appoints and authorizes the Administrative Agent and the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Agent to take such action as agent on its behalf and to exercise such powers under this Agreement and, to the extent applicable, the other Facility Documents as are delegated to such Agent by the terms hereof and thereof, together with such powers as are reasonably incidental thereto, subject to the terms hereof. No Agent shall have any duties or responsibilities, except those expressly set forth herein or in the other Facility Documents, or any fiduciary relationship with any Secured Party, and no implied covenants, functions, responsibilities, duties or obligations or liabilities on the part of such Agent shall be read into this Agreement or any other Facility Document to which such Agent is a party (if any) as duties on its part to be performed or observed. No Agent shall have or be construed to have any other duties or responsibilities in respect of this Agreement and the transactions contemplated hereby. As to any matters not expressly provided for by this Agreement or the other Facility Documents, no Agent shall be required to exercise any discretion or take any action, but shall be required to act or to refrain from acting (and shall be fully protected in so acting or refraining from acting) upon the written instructions of the Required Lenders or, with respect to the Collateral Agent,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Agent shall not be required to take any action which exposes such Agent, in its judgment, to personal liability, cost or expense or which is contrary to this Agreement, the other Facility Documents or Applicable Law, or would be, in its judgment, contrary to its duties hereunder, under any other Facility Document or under Applicable Law. Each Lender agrees that in any instance in which the Facility Documents provide that an Agent’s consent may not be unreasonably withheld, provide for the exercise of such Agent’s reasonable discretion, or provide to a similar effect, it shall not in its instructions (or, by refusing to provide instruction) to such Agent withhold its consent or exercise its discretion in an unreasonable manner.</w:t>
      </w:r>
    </w:p>
    <w:p>
      <w:pPr>
        <w:spacing w:after="0" w:line="198"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If the Collateral Agent has been requested or directed by the Required Lenders to take any action pursuant to any provision of this Agreement or any other Facility Document, the Collateral Agent shall not be under any obligation to exercise any of the rights or powers vested in it by this Agreement or such Facility Document in the manner so requested unless it shall have been provided indemnity reasonably satisfactory to it against the costs, expenses and liabilities which may be incurred by it in compliance with or in performing such request or direction. No provision of this Agreement or any Facility Document shall otherwise be construed to require the Collateral Agent to expend or risk its own funds or to take any action that could in its judgment cause it to</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980"/>
          </w:cols>
          <w:pgMar w:left="440" w:top="270" w:right="479" w:bottom="1440" w:gutter="0" w:footer="0" w:header="0"/>
        </w:sectPr>
      </w:pPr>
    </w:p>
    <w:bookmarkStart w:id="164" w:name="page165"/>
    <w:bookmarkEnd w:id="16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 any cost, expenses or liability, unless it is provided indemnity acceptable to it against any such expenditure, risk, costs, expense or liability. For the avoidance of doubt, the Collateral Agent shall not have any duty or obligation to take any affirmative action to exercise or enforce any power, right or remedy available to it under this Agreement or any Facility Document or Related Document unless and until directed by the Required Lenders (or the Administrative Agent on their behalf).</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Neither the Collateral Agent nor any officer, agent or representative thereof shall be personally liable for any action taken by any such person in accordance with any notice given by the Required Lenders (or the Administrative Agent on their behalf) pursuant to the terms of this Agreement or any other Facility Document even if, at the time such action is taken by any such person, the Required Lenders or persons purporting to be the Required Lenders are not entitled to give such notice, except where the Responsible Officer of the Collateral Agent has actual knowledge (without any duty of inquiry or investigation on its part) that such Required Lenders or persons purporting to be the Required Lenders are not entitled to give such notice. If any dispute or disagreement shall arise as to the allocation of any sum of money received by the Collateral Agent hereunder or under any Facility Document, the Collateral Agent shall have the right to deliver such sum to a court of competent jurisdiction and therein commence an action for interpleader.</w:t>
      </w:r>
    </w:p>
    <w:p>
      <w:pPr>
        <w:spacing w:after="0" w:line="19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If in performing its duties under this Agreement, the Collateral Agent is required to decide between alternative courses of action, it may request written instructions from the Administrative Agent as to the course of action desired by it. If the Collateral Agent does not receive such instructions within two (2) Business Days after it has requested them, the Collateral Agent may, but shall be under no duty to, take or refrain from taking any such courses of action. The Collateral Agent shall act in accordance with instructions received after such two-Business Day period except to the extent it has already, in good faith, taken or committed itself to take, action inconsistent with such instructions.</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Collateral Agent, the Collateral Administrator, the Backup Collateral Manager and the Custodian shall be under no obligation to (i) monitor, determine or verify the unavailability or cessation of LIBOR, Daily Simple SOFR, Daily Simple RFR, SOFR, Term SOFR, Benchmark, Benchmark Replacement (or other applicable interest rate), or whether or when there has occurred, or to give notice to any other transaction party of the occurrence of (except as expressly provided herein), any Benchmark Transition Event or any amendment or change required to be made to the applicable interest rate, (ii) select, determine or designate any LIBOR, Daily Simple SOFR, Daily Simple RFR, SOFR, Term SOFR, Benchmark, Benchmark Replacement or other successor or replacement benchmark index, or whether any conditions to the designation of such a rate have been satisfied, (iii) select, determine or designate any Benchmark Replacement Adjustment or other modifier to any replacement or successor index, or (iv) determine whether or what Benchmark Replacement Conforming Changes are necessary or advisable, if any, in connection with any of the foregoing.</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0980"/>
          </w:cols>
          <w:pgMar w:left="440" w:top="270" w:right="479" w:bottom="1440" w:gutter="0" w:footer="0" w:header="0"/>
        </w:sectPr>
      </w:pPr>
    </w:p>
    <w:bookmarkStart w:id="165" w:name="page166"/>
    <w:bookmarkEnd w:id="165"/>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Collateral Agent, the Collateral Administrator, the Backup Collateral Manager and the Custodian shall not be liable for any inability, failure or delay on its part to perform any of its duties set forth in this Agreement as a result of the unavailability of LIBOR, Daily Simple SOFR, Daily Simple RFR, SOFR, Term SOFR, Benchmark, Benchmark Replacement (or other applicable interest rate) and absence of a designated replacement Interest Rate, including as a result of any inability, delay, error or inaccuracy on the part of any other transaction party, including without limitation the Administrative Agent or any Lender, in providing any direction, instruction, notice or information required or contemplated by the terms of this Agreement and reasonably required for the performance of such duties.</w:t>
      </w:r>
    </w:p>
    <w:p>
      <w:pPr>
        <w:spacing w:after="0" w:line="185" w:lineRule="exact"/>
        <w:rPr>
          <w:sz w:val="20"/>
          <w:szCs w:val="20"/>
          <w:color w:val="auto"/>
        </w:rPr>
      </w:pPr>
    </w:p>
    <w:p>
      <w:pPr>
        <w:ind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12.02. Delegation of Duties</w:t>
      </w:r>
      <w:r>
        <w:rPr>
          <w:rFonts w:ascii="Times New Roman" w:cs="Times New Roman" w:eastAsia="Times New Roman" w:hAnsi="Times New Roman"/>
          <w:sz w:val="18"/>
          <w:szCs w:val="18"/>
          <w:color w:val="auto"/>
        </w:rPr>
        <w:t>. Each Agent may execute any of its duties under this Agreement and each other Facility Document by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17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12.03. Agent’s Reliance, Etc. </w:t>
      </w:r>
      <w:r>
        <w:rPr>
          <w:rFonts w:ascii="Times New Roman" w:cs="Times New Roman" w:eastAsia="Times New Roman" w:hAnsi="Times New Roman"/>
          <w:sz w:val="18"/>
          <w:szCs w:val="18"/>
          <w:color w:val="auto"/>
        </w:rPr>
        <w:t>(a) Neither Agent nor any of its respective directors, officers, agents or employees shall be liable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taken or omitted to be taken by it or them under or in connection with this Agreement or any of the other Facility Documents, except for its or their own gross negligence or willful misconduct. Without limiting the generality of the foregoing, each Agent: (i) may consult with legal counsel (including, without limitation, counsel for the Borrower or the Collateral Manager or any of their Affiliates) and independent public accountants and other experts selected by it and shall not be liable for any action taken or omitted to be taken in good faith by it in accordance with the advice of such counsel, accountants or experts; (ii) makes no warranty or representation to any Secured Party or any other Person and shall not be responsible to any Secured Party or any Person for any statements, warranties or representations (whether written or oral) made in or in connection with this Agreement or the other Facility Documents; (iii) shall not have any duty to monitor, ascertain or to inquire as to the performance or observance of any of the terms, covenants or conditions of this Agreement, the other Facility Documents or any Related Documents on the part of the Borrower or the Collateral Manager or any other Person or to inspect the property (including the books and records) of the Borrower or the Collateral Manager; (iv) shall not be responsible to any Secured Party or any other Person for the due execution, legality, validity, enforceability, genuineness, sufficiency or value of any Collateral, this Agreement, the other Facility Documents, any Related Document or any other instrument or document furnished pursuant hereto or thereto or for the validity, perfection, priority or enforceability of the Liens on the Collateral; and (v) shall incur no liability under or in respect of this Agreement or any other Facility Document by relying on, acting upon (or by refraining from action in reliance on) any notice, consent, certificate (including for the avoidance of doubt, the Borrowing Base Certificate), instruction or waiver, report, statement, opinion, direction or other instrument or writing (which may be delivered by telecopier, email, cable or telex, if acceptable to it) believed by it to be genuine and believe by it to be signed or sent by the proper party or parties. No Agent shall have any liability to the Borrower or any Lender or any other Person for the Borrower’s, the Collateral Manager’s or any Lender’s, as the case may be, performance of, or failure to perform, any of their respective obligations and duties under this Agreement or any other Facility Document.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80"/>
          </w:cols>
          <w:pgMar w:left="440" w:top="270" w:right="479" w:bottom="1440" w:gutter="0" w:footer="0" w:header="0"/>
        </w:sectPr>
      </w:pPr>
    </w:p>
    <w:bookmarkStart w:id="166" w:name="page167"/>
    <w:bookmarkEnd w:id="166"/>
    <w:p>
      <w:pPr>
        <w:ind w:right="20" w:firstLine="436"/>
        <w:spacing w:after="0" w:line="252" w:lineRule="auto"/>
        <w:tabs>
          <w:tab w:leader="none" w:pos="69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Agent shall be liable for the actions of omissions of any other Agent (including without limitation concerning the application of funds), or under any duty to monitor or investigate compliance on the part of any other Agent with the terms or requirements of this Agreement, any Facility Documents or any Related Documents, or their duties thereunder. Each Agent shall be entitled to assume the due authority of any signatory and genuineness of any signature appearing on any instrument or document it may receive (including, without limitation, each Notice of Borrowing received hereunder). No Agent shall be liable for any action taken in good faith and reasonably believed by it to be within the powers conferred upon it, or taken by it pursuant to any direction or instruction by which it is governed, or omitted to be taken by it by reason of the lack of direction or instruction required hereby for such action (including without limitation for refusing to exercise discretion or for withholding its consent in the absence of its receipt of, or resulting from a failure, delay or refusal on the part of the Required Lenders to provide, written instruction to exercise such discretion or grant such consent from the Required Lenders, as applicable). No Agent shall be liable for any error of judgment made in good faith unless it shall be proven by a court of competent jurisdiction that such Agent was grossly negligent in ascertaining the relevant facts. Nothing herein or in any Facility Documents or Related Documents shall obligate any Agent to advance, expend or risk its own funds, or to take any action which in its reasonable judgment may cause it to incur any expense or financial or other liability for which it is not adequately indemnified. No Agent shall be liable for any indirect, special or consequential damages (included but not limited to lost profits) whatsoever, even if it has been informed of the likelihood thereof and regardless of the form of action. No Agent shall be charged with knowledge or notice of any matter unless actually known to a Responsible Officer of such Agent, or unless and to the extent written notice of such matter is received by such Agent at its address in accordance with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Any permissive grant of power to an Agent hereunder shall not be construed to be a duty to act. Neither Agent shall be bound to make any investigation into the facts or matters stated in any resolution, certificate, statement, instrument, opinion, report, notice, request, consent, entitlement order, approval or other paper or document. Neither Agent shall be liable for any error of judgment, or for any act done or step taken or omitted by it, in good faith, or for any mistakes of fact or law, or for anything that it may do or refrain from doing in connection herewith except in the case of its willful misconduct, bad faith, reckless disregard or grossly negligent performance or omission of its duties.</w:t>
      </w:r>
    </w:p>
    <w:p>
      <w:pPr>
        <w:spacing w:after="0" w:line="189"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 shall be responsible or liable for delays or failures in performance resulting from acts beyond its control. Such acts shall include but not be limited to acts of God, strikes, lockouts, riots, acts of war, epidemics, governmental regulations imposed after the fact, fire, communication line failures, computer viruses, power failures, earthquakes or other disasters.</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reports, and other documents and information to the Collateral Agent hereunder or under any other Facility Document is for informational purposes only and the Collateral Agent’s receipt of such documents and information shall not constitute constructive notice of any information contained therein or determinable from information contained therein. The Collateral Agent is hereby authorized and directed to execute and deliver the other Facility Documents to which it is a party. Whether or not expressly stated in such Facility Documents, in performing (or refraining from acting) thereunder, the Collateral Agent shall have all of the rights, benefits, protections and indemnities that are afforded to it in this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167" w:name="page168"/>
    <w:bookmarkEnd w:id="167"/>
    <w:p>
      <w:pPr>
        <w:ind w:firstLine="436"/>
        <w:spacing w:after="0" w:line="269" w:lineRule="auto"/>
        <w:tabs>
          <w:tab w:leader="none" w:pos="685"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Lender acknowledges that except as expressly set forth in this Agreement, the Collateral Agent has not made any representation or warranty to it, and that no act by the Collateral Agent hereafter taken, including any consent and acceptance of any assignment or review of the affairs of the Borrower, shall be deemed to constitute any representation or warranty by the Collateral Agent to any Secured Party as to any matter. Each Lender represents to the Collateral Agent that it has, independently and without reliance upon the Collateral Agent and based on such documents and information as it has deemed appropriate, made its own appraisal of and investigation into the business, prospects, operations, property, financial and other condition and creditworthiness of the Borrower, and made its own decision to enter into this Agreement and the other Facility Documents to which it is a party. Each Lender also represents that it will, independently and without reliance upon the Collateral Agent or any other Secured Party and based on such documents and information as it shall deem appropriate at the time, continue to make its own credit decisions in taking or not taking action under this Agreement and the Facility Documents, and to make such investigations as it deems necessary to inform itself as to the business, prospects, operations, property, financial and other condition and creditworthiness of the Borrower and the Collateral Manager. The Collateral Agent shall not have any duty or responsibility to provide any Secured Party with any credit or other information concerning the business, prospects, operations, property, financial or other condition or creditworthiness of the Borrower or Collateral Manager which may come into the possession of the Collateral Agent.</w:t>
      </w:r>
    </w:p>
    <w:p>
      <w:pPr>
        <w:spacing w:after="0" w:line="17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Section 12.04. Indemnification</w:t>
      </w:r>
      <w:r>
        <w:rPr>
          <w:rFonts w:ascii="Times New Roman" w:cs="Times New Roman" w:eastAsia="Times New Roman" w:hAnsi="Times New Roman"/>
          <w:sz w:val="18"/>
          <w:szCs w:val="18"/>
          <w:color w:val="auto"/>
        </w:rPr>
        <w:t>. Each of the Lenders agrees to indemnify and hold the Agents and the Backup Collateral Manager harmless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extent not reimbursed by or on behalf of the Borrower pursuant to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 xml:space="preserve"> or otherwise) from and against any and all liabilities, obligations, losses, damages, penalties, actions, judgments, suits, costs, expenses (including, without limitation, attorneys fees and expenses) or disbursements of any kind or nature whatsoever which may be imposed on, incurred by, or asserted against the Agents in any way relating to or arising out of this Agreement or any other Facility Document or any Related Document or any action taken or omitted by the Agents under this Agreement or any other Facility Document or any Related Document;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be liable to any Agent for any portion of such liabilities, obligations, losses, damages, penalties, actions, judgments, suits, costs, expenses or disbursements resulting from such Agent’s gross negligence or willful misconduct; and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no Lender shall be liable to the Collateral Agent for any portion of such liabilities, obligations, losses, damages, penalties, 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judgments, suits, costs, expenses or disbursements (for purposes hereof,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unless such Liabilities are imposed on, incurred by, or asserted against the Collateral Agent as a result of any action taken, or not taken, by the Collateral Agent at the direction of the Administrative Agent or such Lender or Lenders, as the case may be, in accordance with the terms and conditions set forth in this Agreement (it being understood and agreed that the Collateral Agent shall be under no obligation to exercise or to honor any of the rights or powers vested in it by this Agreement at the request or direction of any of the Lenders (or other Persons authorized or permitted under the terms hereof to make such request or give such direction) pursuant to this Agreement or any of the other Facility Documents, unless such Lenders shall have provided to the Collateral Agent security or indemnity reasonably satisfactory to it against the costs, expenses (including reasonable and documented attorney’s fees and expenses) and Liabilities which might reasonably be incurred by it in compliance with such request or direction, whether such indemnity is provided under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or otherwise). The rights of the Agents and obligations of the Lenders under or pursuant to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shall survive the termination of this Agreement, and the earlier removal or resignation of the any Agent hereunder.</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168" w:name="page169"/>
    <w:bookmarkEnd w:id="168"/>
    <w:p>
      <w:pPr>
        <w:ind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12.05. Successor Agents</w:t>
      </w:r>
      <w:r>
        <w:rPr>
          <w:rFonts w:ascii="Times New Roman" w:cs="Times New Roman" w:eastAsia="Times New Roman" w:hAnsi="Times New Roman"/>
          <w:sz w:val="18"/>
          <w:szCs w:val="18"/>
          <w:color w:val="auto"/>
        </w:rPr>
        <w:t>. Subject to the terms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each Agent may, upon thirty (30) days’ notice to the Lenders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resign as Administrative Agent or Collateral Agent, as applicable. If an Agent shall resign then the Required Lenders shall appoint a successor agent. If for any reason a successor agent is not so appointed and does not accept such appointment within thirty (30) days of notice of resignation such Agent may appoint a successor agent. The appointment of any successor Agent shall be subject to the prior written consent of the Borrower (which consent shall not be unreasonably withheld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consent of the Borrower to any such appointment shall not be required if (i) an Event of Default shall have occurred and is continuing or, (ii) if such successor Agent is a Lender or an Affiliate of such Agent or any Lender. Any resignation of an Agent shall be effective upon the appointment of a successor agent pursuant to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After the effectiveness of any retiring Agent’s resignation hereunder as Agent, the retiring Agent shall be discharged from its duties and obligations hereunder and under the other Facility Documents and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shall continue in effect for its benefit with respect to any actions taken or omitted to be taken by it while it was Agent under this Agreement and under the other Facility Documents. Any Person (i) into which the Collateral Agent may be merged or consolidated, (ii) that may result from any merger or consolidation to which the Collateral Agent shall be a party, or (iii) that may succeed to the corporate trust properties and assets of the Collateral Agent substantially as a whole, shall be the successor to the Collateral Agent under this Agreement without further act of any of the parties to this Agreement.</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12.06. Administrative Agent’s Capacity as a Lender</w:t>
      </w:r>
      <w:r>
        <w:rPr>
          <w:rFonts w:ascii="Times New Roman" w:cs="Times New Roman" w:eastAsia="Times New Roman" w:hAnsi="Times New Roman"/>
          <w:sz w:val="18"/>
          <w:szCs w:val="18"/>
          <w:color w:val="auto"/>
        </w:rPr>
        <w:t>. The Person serving as the Administrative Agent hereunder shall have the same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powers in its capacity as a Lender as any other Lender and may exercise the same as though it were not the Administrative Agent, and such Person and its Affiliates may accept deposits from, lend money to and generally engage in any kind of business with the Borrower or any Subsidiary or other Affiliate thereof as if it were not the Administrative Agent hereunder.</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Section 12.07. Erroneous Payments </w:t>
      </w:r>
      <w:r>
        <w:rPr>
          <w:rFonts w:ascii="Times New Roman" w:cs="Times New Roman" w:eastAsia="Times New Roman" w:hAnsi="Times New Roman"/>
          <w:sz w:val="18"/>
          <w:szCs w:val="18"/>
          <w:color w:val="auto"/>
        </w:rPr>
        <w:t>(a) If the Administrative Agent or the Collateral Agent notifies a Lender, Secured Party, or any Person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received funds on behalf of a Lender or Secured Party (any such Lender, Secured Party or other recipient, a “</w:t>
      </w:r>
      <w:r>
        <w:rPr>
          <w:rFonts w:ascii="Times New Roman" w:cs="Times New Roman" w:eastAsia="Times New Roman" w:hAnsi="Times New Roman"/>
          <w:sz w:val="18"/>
          <w:szCs w:val="18"/>
          <w:b w:val="1"/>
          <w:bCs w:val="1"/>
          <w:i w:val="1"/>
          <w:iCs w:val="1"/>
          <w:color w:val="auto"/>
        </w:rPr>
        <w:t>Payment Recipient</w:t>
      </w:r>
      <w:r>
        <w:rPr>
          <w:rFonts w:ascii="Times New Roman" w:cs="Times New Roman" w:eastAsia="Times New Roman" w:hAnsi="Times New Roman"/>
          <w:sz w:val="18"/>
          <w:szCs w:val="18"/>
          <w:color w:val="auto"/>
        </w:rPr>
        <w:t xml:space="preserve">”) that the Administrative Agent or the Collateral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received by such Payment Recipient from the Administrative Agent, the Collateral Agent or any of their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i w:val="1"/>
          <w:iCs w:val="1"/>
          <w:color w:val="auto"/>
        </w:rPr>
        <w:t>Erroneous Payment</w:t>
      </w:r>
      <w:r>
        <w:rPr>
          <w:rFonts w:ascii="Times New Roman" w:cs="Times New Roman" w:eastAsia="Times New Roman" w:hAnsi="Times New Roman"/>
          <w:sz w:val="18"/>
          <w:szCs w:val="18"/>
          <w:color w:val="auto"/>
        </w:rPr>
        <w:t>”) and demands the return of such Erroneous Payment (or a portion thereof), such Erroneous Payment shall at all times remain the property of the Administrative Agent or the Collateral Agent and shall be segregated by the Payment Recipient and held in trust for the benefit of the Administrative Agent or the Collateral Agent, and such Lender or Secured Party shall (or, with respect to any Payment Recipient who received such funds on its behalf, shall cause such Payment Recipient to) promptly, but in no event later than two Business Days thereafter, return to the Administrative Agent or the Collateral Agent the amount of any such Erroneous Payment (or portion thereof) as to which such a demand was made, in same day funds (in the currency so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20"/>
          </w:cols>
          <w:pgMar w:left="440" w:top="268" w:right="439" w:bottom="1440" w:gutter="0" w:footer="0" w:header="0"/>
        </w:sectPr>
      </w:pPr>
    </w:p>
    <w:bookmarkStart w:id="169" w:name="page170"/>
    <w:bookmarkEnd w:id="169"/>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received), together with interest thereon in respect of each day from and including the date such Erroneous Payment (or portion thereof) was received by such Payment Recipient to the date such amount is repaid to the Administrative Agent or the Collateral Agent in same day funds at the greater of the Federal Funds Rate and a rate determined by the Administrative Agent in accordance with banking industry rules on interbank compensation from time to time in effect. A notice of the Administrative Agent or the Collateral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83" w:lineRule="exact"/>
        <w:rPr>
          <w:sz w:val="20"/>
          <w:szCs w:val="20"/>
          <w:color w:val="auto"/>
        </w:rPr>
      </w:pPr>
    </w:p>
    <w:p>
      <w:pPr>
        <w:ind w:left="4" w:firstLine="436"/>
        <w:spacing w:after="0" w:line="253" w:lineRule="auto"/>
        <w:tabs>
          <w:tab w:leader="none" w:pos="699"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Secured Party, or any 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the Collateral Agent (or any of their Affiliates) (x) that is in a different amount than, or on a different date from, that specified in a notice of payment, prepayment or repayment sent by the Administrative Agent or the Collateral Agent (or any of their Affiliates) with respect to such payment, prepayment or repayment, (y) that was not preceded or accompanied by a notice of payment, prepayment or repayment sent by the Administrative Agent or the Collateral Agent (or any of their Affiliates), or</w:t>
      </w:r>
    </w:p>
    <w:p>
      <w:pPr>
        <w:spacing w:after="0" w:line="5" w:lineRule="exact"/>
        <w:rPr>
          <w:rFonts w:ascii="Times New Roman" w:cs="Times New Roman" w:eastAsia="Times New Roman" w:hAnsi="Times New Roman"/>
          <w:sz w:val="18"/>
          <w:szCs w:val="18"/>
          <w:color w:val="auto"/>
        </w:rPr>
      </w:pPr>
    </w:p>
    <w:p>
      <w:pPr>
        <w:ind w:left="4" w:right="40" w:hanging="4"/>
        <w:spacing w:after="0" w:line="260" w:lineRule="auto"/>
        <w:tabs>
          <w:tab w:leader="none" w:pos="249"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Lender or Secured Party, or other such recipient, otherwise becomes aware was transmitted, or received, in error or by mistake (in whole or in part) in each case:</w:t>
      </w:r>
    </w:p>
    <w:p>
      <w:pPr>
        <w:spacing w:after="0" w:line="181" w:lineRule="exact"/>
        <w:rPr>
          <w:rFonts w:ascii="Times New Roman" w:cs="Times New Roman" w:eastAsia="Times New Roman" w:hAnsi="Times New Roman"/>
          <w:sz w:val="18"/>
          <w:szCs w:val="18"/>
          <w:color w:val="auto"/>
        </w:rPr>
      </w:pPr>
    </w:p>
    <w:p>
      <w:pPr>
        <w:ind w:left="4" w:firstLine="436"/>
        <w:spacing w:after="0" w:line="266" w:lineRule="auto"/>
        <w:tabs>
          <w:tab w:leader="none" w:pos="65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case of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shall be presumed to have been made (absent written confirmation from the Administrative Agent or the Collateral Agent to the contrary) or (B) an error has been made (in the case of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176" w:lineRule="exact"/>
        <w:rPr>
          <w:sz w:val="20"/>
          <w:szCs w:val="20"/>
          <w:color w:val="auto"/>
        </w:rPr>
      </w:pPr>
    </w:p>
    <w:p>
      <w:pPr>
        <w:ind w:left="4" w:right="120" w:firstLine="436"/>
        <w:spacing w:after="0" w:line="261" w:lineRule="auto"/>
        <w:tabs>
          <w:tab w:leader="none" w:pos="709"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or Secured Party shall (and shall cause any other recipient that receives funds on its respective behalf to) promptly (and, in all events, within one Business Day of its knowledge of such error) notify the Administrative Agent or the Collateral Agent of its receipt of such payment, prepayment or repayment, the details thereof (in reasonable detail) and that it is so notifying the Administrative Agent or the Collateral Agent pursuant to this </w:t>
      </w:r>
      <w:r>
        <w:rPr>
          <w:rFonts w:ascii="Times New Roman" w:cs="Times New Roman" w:eastAsia="Times New Roman" w:hAnsi="Times New Roman"/>
          <w:sz w:val="18"/>
          <w:szCs w:val="18"/>
          <w:u w:val="single" w:color="auto"/>
          <w:color w:val="auto"/>
        </w:rPr>
        <w:t>Section 12.07(b)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00" w:firstLine="436"/>
        <w:spacing w:after="0" w:line="261" w:lineRule="auto"/>
        <w:tabs>
          <w:tab w:leader="none" w:pos="68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Secured Party hereby authorizes the Administrative Agent and the Collateral Agent to set off, net and apply any and all amounts at any time owing to such Lender or Secured Party under any Facility Document, or otherwise payable or distributable by the Administrative Agent or the Collateral Agent to such Lender or Secured Party from any source, against any amount due to the Administrative Agent or the Collateral Agent under immediately preceding clause (a) or under the indemnification provisions of this Agreement.</w:t>
      </w:r>
    </w:p>
    <w:p>
      <w:pPr>
        <w:spacing w:after="0" w:line="179" w:lineRule="exact"/>
        <w:rPr>
          <w:rFonts w:ascii="Times New Roman" w:cs="Times New Roman" w:eastAsia="Times New Roman" w:hAnsi="Times New Roman"/>
          <w:sz w:val="18"/>
          <w:szCs w:val="18"/>
          <w:color w:val="auto"/>
        </w:rPr>
      </w:pPr>
    </w:p>
    <w:p>
      <w:pPr>
        <w:jc w:val="both"/>
        <w:ind w:left="4" w:right="200" w:firstLine="436"/>
        <w:spacing w:after="0" w:line="258" w:lineRule="auto"/>
        <w:tabs>
          <w:tab w:leader="none" w:pos="69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Erroneous Payment (or portion thereof) is not recovered by the Administrative Agent or the Collateral Agent for any reason, after demand therefor by the Administrative Agent or the Collateral Agent in accordance with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i w:val="1"/>
          <w:iCs w:val="1"/>
          <w:color w:val="auto"/>
        </w:rPr>
        <w:t>Erroneous Payment Return Deficiency</w:t>
      </w:r>
      <w:r>
        <w:rPr>
          <w:rFonts w:ascii="Times New Roman" w:cs="Times New Roman" w:eastAsia="Times New Roman" w:hAnsi="Times New Roman"/>
          <w:sz w:val="18"/>
          <w:szCs w:val="18"/>
          <w:color w:val="auto"/>
        </w:rPr>
        <w:t>”), upon the Administrative Agent or the Collateral Agent’s notice to such Lender at any time, (i) such Lender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4"/>
          </w:cols>
          <w:pgMar w:left="436" w:top="270" w:right="459" w:bottom="1440" w:gutter="0" w:footer="0" w:header="0"/>
        </w:sectPr>
      </w:pPr>
    </w:p>
    <w:bookmarkStart w:id="170" w:name="page171"/>
    <w:bookmarkEnd w:id="17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deemed to have assigned its Advances (but not its Commitments) of the relevant Class with respect to which such Erroneous Payment was made (the “</w:t>
      </w:r>
      <w:r>
        <w:rPr>
          <w:rFonts w:ascii="Times New Roman" w:cs="Times New Roman" w:eastAsia="Times New Roman" w:hAnsi="Times New Roman"/>
          <w:sz w:val="18"/>
          <w:szCs w:val="18"/>
          <w:b w:val="1"/>
          <w:bCs w:val="1"/>
          <w:i w:val="1"/>
          <w:iCs w:val="1"/>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or the Collateral Agent may specify) (such assignment of the Advances (but not Commitments) of the Erroneous Payment Impacted Class, the “</w:t>
      </w:r>
      <w:r>
        <w:rPr>
          <w:rFonts w:ascii="Times New Roman" w:cs="Times New Roman" w:eastAsia="Times New Roman" w:hAnsi="Times New Roman"/>
          <w:sz w:val="18"/>
          <w:szCs w:val="18"/>
          <w:b w:val="1"/>
          <w:bCs w:val="1"/>
          <w:i w:val="1"/>
          <w:iCs w:val="1"/>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Acceptance by reference pursuant to a platform as to which the Administrative Agent and such parties are participants) with respect to such Erroneous Payment Deficiency Assignment, and such Lender shall deliver any promissory notes evidencing such Advances to the Borrower or the Administrative Agent, (ii) the Administrative Agent or the Collateral Agent as the assignee Lender shall be deemed to acquire the Erroneous Payment Deficiency Assignment, (iii) upon such deemed acquisition, the Administrative Agent or the Collateral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or the Collateral Agent’s ownership in the Advances subject to the Erroneous Payment Deficiency Assignment. Each of the Administrative Agent and the Collateral Agent may, in its discretion, sell any Advances acquired pursuant to an Erroneous Payment Deficiency Assignment and upon receipt of the proceeds of such sale, the Erroneous Payment Return Deficiency owing by the applicable Lender shall be reduced by the net proceeds of the sale of such Advance (or portion thereof), and the Administrative Agent and the Collateral Agent shall retain all other rights, remedies and claims against such Lender (and/or against any recipient that receives funds on its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or the Collateral Agent has sold an Advance (or portion thereof) acquired pursuant to an Erroneous Payment Deficiency Assignment, and irrespective of whether the Administrative Agent or the Collateral Agent may be equitably subrogated, the Administrative Agent and the Collateral Agent shall be contractually subrogated to all the rights and interests of the applicable Lender or Secured Party under the Facility Documents with respect to each Erroneous Payment Return Deficiency (the “</w:t>
      </w:r>
      <w:r>
        <w:rPr>
          <w:rFonts w:ascii="Times New Roman" w:cs="Times New Roman" w:eastAsia="Times New Roman" w:hAnsi="Times New Roman"/>
          <w:sz w:val="18"/>
          <w:szCs w:val="18"/>
          <w:b w:val="1"/>
          <w:bCs w:val="1"/>
          <w:i w:val="1"/>
          <w:iCs w:val="1"/>
          <w:color w:val="auto"/>
        </w:rPr>
        <w:t>Erroneous Payment Subrogation Rights</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right="260" w:firstLine="436"/>
        <w:spacing w:after="0" w:line="261" w:lineRule="auto"/>
        <w:tabs>
          <w:tab w:leader="none" w:pos="68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the Borrower, except, in each case, to the extent such Erroneous Payment is, and solely with respect to the amount of such Erroneous Payment that is, comprised of funds received by the Administrative Agent or the Collateral Agent from the Borrower for the purpose of making such Erroneous Payment.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171" w:name="page172"/>
    <w:bookmarkEnd w:id="171"/>
    <w:p>
      <w:pPr>
        <w:ind w:right="180" w:firstLine="436"/>
        <w:spacing w:after="0" w:line="261" w:lineRule="auto"/>
        <w:tabs>
          <w:tab w:leader="none" w:pos="66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or the Collateral Agent for the return of any Erroneous Payment received, including without limitation waiver of any defense based on “discharge for value” or any similar doctrine.</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12.07</w:t>
      </w:r>
      <w:r>
        <w:rPr>
          <w:rFonts w:ascii="Times New Roman" w:cs="Times New Roman" w:eastAsia="Times New Roman" w:hAnsi="Times New Roman"/>
          <w:sz w:val="18"/>
          <w:szCs w:val="18"/>
          <w:color w:val="auto"/>
        </w:rPr>
        <w:t xml:space="preserve"> shall survive the resignation or replacement of the Administrative Agent or the Collateral Agent, any transfer of rights or obligations by, or the replacement of, a Lender, the termination of the Commitments and/or the repayment, satisfaction or discharge of all Obligations (or any portion thereof) under any Facility Document.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ACKUP</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ANAGER</w:t>
      </w:r>
    </w:p>
    <w:p>
      <w:pPr>
        <w:spacing w:after="0" w:line="227"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Section 13.01. Duties of the Backup Collateral Manager. </w:t>
      </w:r>
      <w:r>
        <w:rPr>
          <w:rFonts w:ascii="Times New Roman" w:cs="Times New Roman" w:eastAsia="Times New Roman" w:hAnsi="Times New Roman"/>
          <w:sz w:val="18"/>
          <w:szCs w:val="18"/>
          <w:color w:val="auto"/>
        </w:rPr>
        <w:t>(a) On or before the Closing Date, the Collateral Manager shall deliver to the Backup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Manager the information required to be set forth in the Monthly Report in hard copy and in EXCEL or a comparable format.</w:t>
      </w:r>
    </w:p>
    <w:p>
      <w:pPr>
        <w:spacing w:after="0" w:line="160" w:lineRule="exact"/>
        <w:rPr>
          <w:sz w:val="20"/>
          <w:szCs w:val="20"/>
          <w:color w:val="auto"/>
        </w:rPr>
      </w:pPr>
    </w:p>
    <w:p>
      <w:pPr>
        <w:ind w:right="60" w:firstLine="436"/>
        <w:spacing w:after="0" w:line="270" w:lineRule="auto"/>
        <w:tabs>
          <w:tab w:leader="none" w:pos="695"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Backup Collateral Manager undertakes to perform only such duties and obligations as are specifically set forth in this Agreement, it being expressly understood by all parties hereto that there are no implied duties or obligations of the Backup Collateral Manager hereunder. Without limiting the generality of the foregoing, the Backup Collateral Manager, except as expressly set forth herein, shall have no obligation to supervise, verify, monitor or administer the performance of the Collateral Manager or the Borrower and shall have no liability for any action taken or omitted by the Collateral Manager (including any successor to the Collateral Manager) or the Borrower. The Backup Collateral Manager may act through its agents, attorneys and custodians in performing any of its duties and obligations under this Agreement, it being understood by the parties hereto that the Backup Collateral Manager will be responsible for any willful misconduct or gross negligence on the part of such agents, attorneys or custodians acting for and on behalf of the Backup Collateral Manager. Neither the Backup Collateral Manager nor any of its officers, directors, employees or agents shall be liable, directly or indirectly, for any damages or expenses arising out of the services performed under this Agreement other than damages or expenses that result from the gross negligence or willful misconduct of it or them or the failure to perform materially in accordance with this Agreement.</w:t>
      </w:r>
    </w:p>
    <w:p>
      <w:pPr>
        <w:spacing w:after="0" w:line="17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13.02. Fees of Backup Collateral Manager</w:t>
      </w:r>
      <w:r>
        <w:rPr>
          <w:rFonts w:ascii="Times New Roman" w:cs="Times New Roman" w:eastAsia="Times New Roman" w:hAnsi="Times New Roman"/>
          <w:sz w:val="18"/>
          <w:szCs w:val="18"/>
          <w:color w:val="auto"/>
        </w:rPr>
        <w:t>. (a) For the performance of its backup servicing duties hereunder, the Backup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shall be entitled to the fees and expenses set forth in the Backup Collateral Manager Fee Letter. The Backup Collateral Manager shall invoice the Borrower on a monthly basis for such fees and expenses. Payment shall be made by the Borrower to the extent funds are available for that purpose in accordance with the Priority of Payments.</w:t>
      </w:r>
    </w:p>
    <w:p>
      <w:pPr>
        <w:spacing w:after="0" w:line="182" w:lineRule="exact"/>
        <w:rPr>
          <w:sz w:val="20"/>
          <w:szCs w:val="20"/>
          <w:color w:val="auto"/>
        </w:rPr>
      </w:pPr>
    </w:p>
    <w:p>
      <w:pPr>
        <w:ind w:right="140" w:firstLine="436"/>
        <w:spacing w:after="0" w:line="258"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Borrower fails to make timely payment of fees and expenses for services performed by the Backup Collateral Manager under this Agreement, the Backup Collateral Manager shall give the Collateral Administrators, the Administrative Agent and the Collateral Manager written notice of such nonpayment. The Administrative Agent may elect to pay the Backup Collateral Manager all then past due servicing fees and expenses owed to the Backup Collateral Manager, and the Borrower agrees to reimburse the Administrative Agent therefor on demand, together with interest thereon at the Post-Default Rate.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172" w:name="page173"/>
    <w:bookmarkEnd w:id="172"/>
    <w:p>
      <w:pPr>
        <w:ind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13.03. Assumption of Servicing Duties</w:t>
      </w:r>
      <w:r>
        <w:rPr>
          <w:rFonts w:ascii="Times New Roman" w:cs="Times New Roman" w:eastAsia="Times New Roman" w:hAnsi="Times New Roman"/>
          <w:sz w:val="18"/>
          <w:szCs w:val="18"/>
          <w:color w:val="auto"/>
        </w:rPr>
        <w:t>. (a) Upon written notification by the Administrative Agent to the Backup Collateral Manager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Collateral Manager, which notice shall be binding upon the Collateral Manager, requesting the Backup Collateral Manager to become primary Collateral Manager with respect to the Collateral, the Backup Collateral Manager shall become Successor Collateral Manager under this Agreement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hereof. Within thirty (30) Business Days following the aforesaid notice of Administrative Agent, the Backup Collateral Manager will commence the performance of such servicing duties as Successor Collateral Manager in accordance with the terms and conditions of this Agreement.</w:t>
      </w:r>
    </w:p>
    <w:p>
      <w:pPr>
        <w:spacing w:after="0" w:line="184" w:lineRule="exact"/>
        <w:rPr>
          <w:sz w:val="20"/>
          <w:szCs w:val="20"/>
          <w:color w:val="auto"/>
        </w:rPr>
      </w:pPr>
    </w:p>
    <w:p>
      <w:pPr>
        <w:ind w:right="60" w:firstLine="436"/>
        <w:spacing w:after="0" w:line="261" w:lineRule="auto"/>
        <w:tabs>
          <w:tab w:leader="none" w:pos="6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Backup Collateral Manager will have the right to assign its obligations hereunder with the prior written consent of the Administrative Agent and the Required Lenders, which consent shall not be unreasonably withheld. In addition, the Backup Collateral Manager may execute any of its duties under this Agreement (both as Backup Collateral Manager and as Successor Collateral Manager) by or through agents;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Backup Collateral Manager shall remain primarily liable for the due performance of its duties hereunder.</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13.04. Indemnity</w:t>
      </w:r>
      <w:r>
        <w:rPr>
          <w:rFonts w:ascii="Times New Roman" w:cs="Times New Roman" w:eastAsia="Times New Roman" w:hAnsi="Times New Roman"/>
          <w:sz w:val="18"/>
          <w:szCs w:val="18"/>
          <w:color w:val="auto"/>
        </w:rPr>
        <w:t>. The Collateral Manager agrees to indemnify the Backup Collateral Manager and each of its Affiliates and the officers,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employees, members and agents thereof, forthwith on demand, from and against any and all damages, losses, claims, liabilities and 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expenses, including reasonable and documented attorneys’ fees and disbursements (all of the foregoing being collectively referred 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Backup Collateral Manager Indemnified Amounts</w:t>
      </w:r>
      <w:r>
        <w:rPr>
          <w:rFonts w:ascii="Times New Roman" w:cs="Times New Roman" w:eastAsia="Times New Roman" w:hAnsi="Times New Roman"/>
          <w:sz w:val="18"/>
          <w:szCs w:val="18"/>
          <w:color w:val="auto"/>
        </w:rPr>
        <w:t>”) awarded against or incurred by, any such indemnified party arising out of or as a result of (i)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illegal act or omission by the Collateral Manager, or (ii) the failure of the Collateral Manager to comply with its duties or obligations in accordance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(including the reasonable and documented attorneys’ fees and disbursements incurred in enforcing the Collateral Manager’s obligations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hereunder), </w:t>
      </w:r>
      <w:r>
        <w:rPr>
          <w:rFonts w:ascii="Times New Roman" w:cs="Times New Roman" w:eastAsia="Times New Roman" w:hAnsi="Times New Roman"/>
          <w:sz w:val="17"/>
          <w:szCs w:val="17"/>
          <w:i w:val="1"/>
          <w:iCs w:val="1"/>
          <w:color w:val="auto"/>
        </w:rPr>
        <w:t>excluding, however</w:t>
      </w:r>
      <w:r>
        <w:rPr>
          <w:rFonts w:ascii="Times New Roman" w:cs="Times New Roman" w:eastAsia="Times New Roman" w:hAnsi="Times New Roman"/>
          <w:sz w:val="17"/>
          <w:szCs w:val="17"/>
          <w:color w:val="auto"/>
        </w:rPr>
        <w:t>, Backup Collateral Manager Indemnified Amounts to the extent resulting from (A) gross negligence, willful misconduct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bad faith on the part of such Indemnified Party, (B) a claim brought by the Collateral Manager against an indemnified party for breach in bad faith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indemnified party’s obligations hereunder or under any other Facility Document as to which such bad faith shall have been found to exist by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order of the applicable court. The provisions of this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shall survive termination of this Agreement and the resignation or removal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Backup Collateral Manager.</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960"/>
          </w:cols>
          <w:pgMar w:left="440" w:top="268" w:right="499" w:bottom="1440" w:gutter="0" w:footer="0" w:header="0"/>
        </w:sectPr>
      </w:pPr>
    </w:p>
    <w:bookmarkStart w:id="173" w:name="page174"/>
    <w:bookmarkEnd w:id="173"/>
    <w:p>
      <w:pPr>
        <w:jc w:val="both"/>
        <w:ind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13.05. Additional Provisions Applicable to Backup Collateral Manager</w:t>
      </w:r>
      <w:r>
        <w:rPr>
          <w:rFonts w:ascii="Times New Roman" w:cs="Times New Roman" w:eastAsia="Times New Roman" w:hAnsi="Times New Roman"/>
          <w:sz w:val="18"/>
          <w:szCs w:val="18"/>
          <w:color w:val="auto"/>
        </w:rPr>
        <w:t>. Notwithstanding anything to the contrary in this Agreement,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event that the Backup Collateral Manager becomes the Successor Collateral Manager pursuant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the following provisions shall be deemed applicable to the Backup Collateral Manager as Successor Collateral Manager:</w:t>
      </w:r>
    </w:p>
    <w:p>
      <w:pPr>
        <w:spacing w:after="0" w:line="67" w:lineRule="exact"/>
        <w:rPr>
          <w:sz w:val="20"/>
          <w:szCs w:val="20"/>
          <w:color w:val="auto"/>
        </w:rPr>
      </w:pPr>
    </w:p>
    <w:p>
      <w:pPr>
        <w:ind w:left="440" w:right="80" w:firstLine="419"/>
        <w:spacing w:after="0" w:line="266" w:lineRule="auto"/>
        <w:tabs>
          <w:tab w:leader="none" w:pos="110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Backup Collateral Manager’s duties as successor Collateral Manager pursuant to </w:t>
      </w:r>
      <w:r>
        <w:rPr>
          <w:rFonts w:ascii="Times New Roman" w:cs="Times New Roman" w:eastAsia="Times New Roman" w:hAnsi="Times New Roman"/>
          <w:sz w:val="18"/>
          <w:szCs w:val="18"/>
          <w:u w:val="single" w:color="auto"/>
          <w:color w:val="auto"/>
        </w:rPr>
        <w:t>Section 11.02(a)(viii)</w:t>
      </w:r>
      <w:r>
        <w:rPr>
          <w:rFonts w:ascii="Times New Roman" w:cs="Times New Roman" w:eastAsia="Times New Roman" w:hAnsi="Times New Roman"/>
          <w:sz w:val="18"/>
          <w:szCs w:val="18"/>
          <w:color w:val="auto"/>
        </w:rPr>
        <w:t xml:space="preserve"> shall be limited solely to maintaining the perfection of liens on the Collateral in favor of the Administrative Agent on behalf of the Secured Parties by preparing and filing or recording continuation statements and other documents or instruments as directed by the Administrative Agent;</w:t>
      </w:r>
    </w:p>
    <w:p>
      <w:pPr>
        <w:spacing w:after="0" w:line="67" w:lineRule="exact"/>
        <w:rPr>
          <w:rFonts w:ascii="Times New Roman" w:cs="Times New Roman" w:eastAsia="Times New Roman" w:hAnsi="Times New Roman"/>
          <w:sz w:val="18"/>
          <w:szCs w:val="18"/>
          <w:color w:val="auto"/>
        </w:rPr>
      </w:pPr>
    </w:p>
    <w:p>
      <w:pPr>
        <w:jc w:val="both"/>
        <w:ind w:left="440" w:right="280" w:firstLine="419"/>
        <w:spacing w:after="0" w:line="266" w:lineRule="auto"/>
        <w:tabs>
          <w:tab w:leader="none" w:pos="111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Backup Collateral Manager shall not be required to deliver the agreed-upon procedures report pursuant to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unless the costs and expenses of the Backup Collateral Manager in obtaining such report shall be paid by the Borrower in accordance with the Priority of Payments (which the Borrower hereby agrees to pay) or by one or more Agents or Lenders in its or their sole discretion;</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0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Backup Collateral Manager as Successor Collateral Manager shall be entitled to receive at least five (5) Business Days’ written notice prior to any inspection of its premises pursuant to </w:t>
      </w:r>
      <w:r>
        <w:rPr>
          <w:rFonts w:ascii="Times New Roman" w:cs="Times New Roman" w:eastAsia="Times New Roman" w:hAnsi="Times New Roman"/>
          <w:sz w:val="18"/>
          <w:szCs w:val="18"/>
          <w:u w:val="single" w:color="auto"/>
          <w:color w:val="auto"/>
        </w:rPr>
        <w:t>Section 5.03(c)</w:t>
      </w:r>
      <w:r>
        <w:rPr>
          <w:rFonts w:ascii="Times New Roman" w:cs="Times New Roman" w:eastAsia="Times New Roman" w:hAnsi="Times New Roman"/>
          <w:sz w:val="18"/>
          <w:szCs w:val="18"/>
          <w:color w:val="auto"/>
        </w:rPr>
        <w:t>, and such visits will occur no more than twice per year so long as the Backup Collateral Manager is not in default as Successor Collateral Manager;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Backup Collateral Manager merges into another Person or conveys or transfers its assets to a third party and the surviving entity assumes the duties of the Backup Collateral Manager hereunder, this Agreement shall remain in force, and the terms hereof shall govern the relationship between the Borrower and the successor to the Backup Collateral Manager; and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obligations of the Backup Collateral Manager upon becoming Successor Collateral Manager hereunder are</w:t>
      </w:r>
    </w:p>
    <w:p>
      <w:pPr>
        <w:spacing w:after="0" w:line="27" w:lineRule="exact"/>
        <w:rPr>
          <w:rFonts w:ascii="Times New Roman" w:cs="Times New Roman" w:eastAsia="Times New Roman" w:hAnsi="Times New Roman"/>
          <w:sz w:val="18"/>
          <w:szCs w:val="18"/>
          <w:color w:val="auto"/>
        </w:rPr>
      </w:pPr>
    </w:p>
    <w:p>
      <w:pPr>
        <w:ind w:lef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limited to those instances of willful misconduct, gross negligence or bad faith of the Backup Collateral Manager as Successor Collateral Manager.</w:t>
      </w:r>
    </w:p>
    <w:p>
      <w:pPr>
        <w:spacing w:after="0" w:line="73"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08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Foreign Loans, the Backup Collateral Manager acting as Successor Collateral Manager shall only be responsible for invoicing and acting as a system of record and shall not be responsible for exercising the Borrower’s rights and remedies with respect to such Foreign Loans. In the event that the Backup Collateral Manager becomes the Successor Collateral Manager, to the extent the Borrower’s rights and remedies with respect to a Foreign Loan are to be exercised, upon direction of the Administrative Agent, the Collateral Agent shall engage a Foreign Loan servicer to exercise such rights and remedies in the applicable jurisdiction.</w:t>
      </w:r>
    </w:p>
    <w:p>
      <w:pPr>
        <w:spacing w:after="0" w:line="75"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1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avoidance of doubt, if the Backup Collateral Manager becomes the Successor Collateral Manager, the Administrative Agent shall provide written instructions to the Successor Collateral Manager with respect to any discretionary actions, including but not limited to any actions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sales of Collateral Loans or executing amendments, providing consents and waivers or exercising any voting rights with respect to the Collateral Loans. If the Backup Collateral Manager becomes the Successor Collateral Manager, then it shall not be obligated to take any discretionary actions under this Agreement or any related agreement, other than normal and customary invoicing and collecting from the Obligors under the Collateral, unless directed in writing by the Administrative Agent.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60"/>
          </w:cols>
          <w:pgMar w:left="440" w:top="268" w:right="499" w:bottom="1440" w:gutter="0" w:footer="0" w:header="0"/>
        </w:sectPr>
      </w:pPr>
    </w:p>
    <w:bookmarkStart w:id="174" w:name="page175"/>
    <w:bookmarkEnd w:id="174"/>
    <w:p>
      <w:pPr>
        <w:ind w:left="4" w:right="6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13.06. Resignation of the Backup Collateral Manager</w:t>
      </w:r>
      <w:r>
        <w:rPr>
          <w:rFonts w:ascii="Times New Roman" w:cs="Times New Roman" w:eastAsia="Times New Roman" w:hAnsi="Times New Roman"/>
          <w:sz w:val="17"/>
          <w:szCs w:val="17"/>
          <w:color w:val="auto"/>
        </w:rPr>
        <w:t>. Notwithstanding the provisions above, the Backup Collateral Manager may resign,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either as Backup Collateral Manager or as Successor Collateral Manager, upon ninety (90) days prior written notice to the Administrative Agent, the Collateral Agent and the Borrower: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such resignation shall not become effective until there is a replacement Successor Collateral Manager or Backup Collateral Manager in place that is acceptable to the Collateral Agent, the Administrative Agent, and, unless an Event of Default shall have occurred and be continuing, the Borrower, in each case in their sole discretion. Upon the resignation of the Backup Collateral Manager, the Administrative Agent shall appoint a successor Backup Collateral Manager (subject to the previous sentence) and if it does not do so within thirty</w:t>
      </w:r>
    </w:p>
    <w:p>
      <w:pPr>
        <w:spacing w:after="0" w:line="2" w:lineRule="exact"/>
        <w:rPr>
          <w:sz w:val="20"/>
          <w:szCs w:val="20"/>
          <w:color w:val="auto"/>
        </w:rPr>
      </w:pPr>
    </w:p>
    <w:p>
      <w:pPr>
        <w:ind w:left="4" w:right="660" w:hanging="4"/>
        <w:spacing w:after="0" w:line="260" w:lineRule="auto"/>
        <w:tabs>
          <w:tab w:leader="none" w:pos="34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Backup Collateral Manager’s resignation, the Backup Collateral Manager may petition a court of competent jurisdiction for the appointment of a successor.</w:t>
      </w:r>
    </w:p>
    <w:p>
      <w:pPr>
        <w:spacing w:after="0" w:line="39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XIV</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USTODIAN</w:t>
      </w:r>
    </w:p>
    <w:p>
      <w:pPr>
        <w:spacing w:after="0" w:line="2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14.01. Designation of Custodian</w:t>
      </w:r>
    </w:p>
    <w:p>
      <w:pPr>
        <w:spacing w:after="0" w:line="225" w:lineRule="exact"/>
        <w:rPr>
          <w:sz w:val="20"/>
          <w:szCs w:val="20"/>
          <w:color w:val="auto"/>
        </w:rPr>
      </w:pPr>
    </w:p>
    <w:p>
      <w:pPr>
        <w:ind w:left="4" w:right="120" w:firstLine="436"/>
        <w:spacing w:after="0" w:line="261" w:lineRule="auto"/>
        <w:tabs>
          <w:tab w:leader="none" w:pos="68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Initial Custodian</w:t>
      </w:r>
      <w:r>
        <w:rPr>
          <w:rFonts w:ascii="Times New Roman" w:cs="Times New Roman" w:eastAsia="Times New Roman" w:hAnsi="Times New Roman"/>
          <w:sz w:val="18"/>
          <w:szCs w:val="18"/>
          <w:color w:val="auto"/>
        </w:rPr>
        <w:t>. The role of Custodian with respect to the Collateral Loans shall be conducted by the Person designated as Custodian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hereunder from time to time in accordance with this </w:t>
      </w:r>
      <w:r>
        <w:rPr>
          <w:rFonts w:ascii="Times New Roman" w:cs="Times New Roman" w:eastAsia="Times New Roman" w:hAnsi="Times New Roman"/>
          <w:sz w:val="18"/>
          <w:szCs w:val="18"/>
          <w:u w:val="single" w:color="auto"/>
          <w:color w:val="auto"/>
        </w:rPr>
        <w:t>Section 14.01</w:t>
      </w:r>
      <w:r>
        <w:rPr>
          <w:rFonts w:ascii="Times New Roman" w:cs="Times New Roman" w:eastAsia="Times New Roman" w:hAnsi="Times New Roman"/>
          <w:sz w:val="18"/>
          <w:szCs w:val="18"/>
          <w:color w:val="auto"/>
        </w:rPr>
        <w:t>. Until the Administrative Agent shall give to U.S. Bank National Association a Custodian Termination Notice, U.S. Bank National Association is hereby appointed as, and hereby accepts such appointment and agrees to perform the duties and obligations of, Custodian pursuant to the terms hereof.</w:t>
      </w:r>
    </w:p>
    <w:p>
      <w:pPr>
        <w:spacing w:after="0" w:line="179" w:lineRule="exact"/>
        <w:rPr>
          <w:rFonts w:ascii="Times New Roman" w:cs="Times New Roman" w:eastAsia="Times New Roman" w:hAnsi="Times New Roman"/>
          <w:sz w:val="18"/>
          <w:szCs w:val="18"/>
          <w:color w:val="auto"/>
        </w:rPr>
      </w:pPr>
    </w:p>
    <w:p>
      <w:pPr>
        <w:jc w:val="both"/>
        <w:ind w:left="4" w:right="160" w:firstLine="436"/>
        <w:spacing w:after="0" w:line="261" w:lineRule="auto"/>
        <w:tabs>
          <w:tab w:leader="none" w:pos="69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 Custodian</w:t>
      </w:r>
      <w:r>
        <w:rPr>
          <w:rFonts w:ascii="Times New Roman" w:cs="Times New Roman" w:eastAsia="Times New Roman" w:hAnsi="Times New Roman"/>
          <w:sz w:val="18"/>
          <w:szCs w:val="18"/>
          <w:color w:val="auto"/>
        </w:rPr>
        <w:t>. Upon the Custodian’s receipt of a Custodian Termination Notice from the Administrative Agent of the designation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successor Custodian pursuant to the provisions of </w:t>
      </w:r>
      <w:r>
        <w:rPr>
          <w:rFonts w:ascii="Times New Roman" w:cs="Times New Roman" w:eastAsia="Times New Roman" w:hAnsi="Times New Roman"/>
          <w:sz w:val="18"/>
          <w:szCs w:val="18"/>
          <w:u w:val="single" w:color="auto"/>
          <w:color w:val="auto"/>
        </w:rPr>
        <w:t>Section 14.05</w:t>
      </w:r>
      <w:r>
        <w:rPr>
          <w:rFonts w:ascii="Times New Roman" w:cs="Times New Roman" w:eastAsia="Times New Roman" w:hAnsi="Times New Roman"/>
          <w:sz w:val="18"/>
          <w:szCs w:val="18"/>
          <w:color w:val="auto"/>
        </w:rPr>
        <w:t>, the Custodian agrees that it will terminate its activities as Custodian hereunder. Upon the resignation of the Custodian, the Administrative Agent shall appoint a successor Custodian and if it does not do so within thirty (30) days of the Custodian’s resignation, the Custodian may petition a court of competent jurisdiction for the appointment of a successor.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14.02. Duties of Custodian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1" w:lineRule="auto"/>
        <w:tabs>
          <w:tab w:leader="none" w:pos="68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w:t>
      </w:r>
      <w:r>
        <w:rPr>
          <w:rFonts w:ascii="Times New Roman" w:cs="Times New Roman" w:eastAsia="Times New Roman" w:hAnsi="Times New Roman"/>
          <w:sz w:val="18"/>
          <w:szCs w:val="18"/>
          <w:color w:val="auto"/>
        </w:rPr>
        <w:t>. Each of the Borrower and the Administrative Agent hereby designate and appoint the Custodian to act as its agent and hereby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authorizes the Custodian to take such actions on its behalf and to exercise such powers and perform such duties as are expressly granted to the Custodian by this Agreement. The Custodian hereby accepts such agency appointment to act as Custodian pursuant to the terms of this Agreement, until its resignation or removal as Custodian pursuant to the terms hereof.</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4"/>
          </w:cols>
          <w:pgMar w:left="436" w:top="268" w:right="459" w:bottom="1440" w:gutter="0" w:footer="0" w:header="0"/>
        </w:sectPr>
      </w:pPr>
    </w:p>
    <w:bookmarkStart w:id="175" w:name="page176"/>
    <w:bookmarkEnd w:id="175"/>
    <w:p>
      <w:pPr>
        <w:ind w:left="-40" w:right="100" w:firstLine="436"/>
        <w:spacing w:after="0" w:line="284" w:lineRule="auto"/>
        <w:tabs>
          <w:tab w:leader="none" w:pos="6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Duties</w:t>
      </w:r>
      <w:r>
        <w:rPr>
          <w:rFonts w:ascii="Times New Roman" w:cs="Times New Roman" w:eastAsia="Times New Roman" w:hAnsi="Times New Roman"/>
          <w:sz w:val="18"/>
          <w:szCs w:val="18"/>
          <w:color w:val="auto"/>
        </w:rPr>
        <w:t>. On or before the Funding Effective Date, and until its removal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14.5</w:t>
      </w:r>
      <w:r>
        <w:rPr>
          <w:rFonts w:ascii="Times New Roman" w:cs="Times New Roman" w:eastAsia="Times New Roman" w:hAnsi="Times New Roman"/>
          <w:sz w:val="18"/>
          <w:szCs w:val="18"/>
          <w:color w:val="auto"/>
        </w:rPr>
        <w:t>, the Custodian shall perform, on behalf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Agent and the other Secured Parties, the following duties and obligations:</w:t>
      </w:r>
    </w:p>
    <w:p>
      <w:pPr>
        <w:spacing w:after="0" w:line="52" w:lineRule="exact"/>
        <w:rPr>
          <w:rFonts w:ascii="Times New Roman" w:cs="Times New Roman" w:eastAsia="Times New Roman" w:hAnsi="Times New Roman"/>
          <w:sz w:val="18"/>
          <w:szCs w:val="18"/>
          <w:color w:val="auto"/>
        </w:rPr>
      </w:pPr>
    </w:p>
    <w:p>
      <w:pPr>
        <w:ind w:left="400" w:firstLine="419"/>
        <w:spacing w:after="0" w:line="251" w:lineRule="auto"/>
        <w:tabs>
          <w:tab w:leader="none" w:pos="103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Custodian shall take and retain custody of the Related Documents delivered by the Borrower pursuant to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in accordance with the terms and conditions of this Agreement, all for the benefit of the Secured Parties and subject to the Lien thereon in favor of the Administrative Agent, as agent for the Secured Parties. Within five (5) Business Days of its receipt of the Related Documents and Loan Checklist, the Custodian shall review the Related Documents delivered to it to confirm that (A) if the files delivered per the following sentence indicate that any document must contain an original signature, each such document appears to bear the original signature, or if the file indicates that such document may contain a copy of a signature, that such copies appear to bear a reproduction of such signature and (B) based on a review of the applicable note, the related initial principal loan balance when entered into or obtained by the Borrower, loan identification number and Obligor name with respect to such Collateral Loan is referenced on the related Loan Checklist and is does not appear to be a duplicate Collateral Loan (such items (A) through (B) collectively, the </w:t>
      </w:r>
      <w:r>
        <w:rPr>
          <w:rFonts w:ascii="Times New Roman" w:cs="Times New Roman" w:eastAsia="Times New Roman" w:hAnsi="Times New Roman"/>
          <w:sz w:val="18"/>
          <w:szCs w:val="18"/>
          <w:i w:val="1"/>
          <w:iCs w:val="1"/>
          <w:color w:val="auto"/>
        </w:rPr>
        <w:t>“Review Criteria”</w:t>
      </w:r>
      <w:r>
        <w:rPr>
          <w:rFonts w:ascii="Times New Roman" w:cs="Times New Roman" w:eastAsia="Times New Roman" w:hAnsi="Times New Roman"/>
          <w:sz w:val="18"/>
          <w:szCs w:val="18"/>
          <w:color w:val="auto"/>
        </w:rPr>
        <w:t xml:space="preserve">). In order to facilitate the foregoing review by the Custodian, in connection with each delivery of Related Documents hereunder to the Custodian, the Collateral Manager shall provide to the Custodian an electronic file (in EXCEL or a comparable format acceptable to the Custodian) or the related Loan Checklist that contains a list of all Related Documents and whether they require original signatures, the loan identification number and the name of the Obligor and the initial principal loan balance when entered into or obtained by the Borrower with respect to each related Collateral Loan. If, at the conclusion of such review, the Custodian shall determine that (1) the initial principal loan balances of the Collateral Loans with respect to which it has received Related Documents is less than as set forth on the electronic file, the Custodian shall promptly notify the Administrative Agent, the Borrower and the Collateral Manager of such discrepancy, and (2) any Review Criteria is not satisfied, the Custodian shall within one (1) Business Day notify the Collateral Manager of such determination and provide the Collateral Manager and the Borrower with a list of the non-complying Collateral Loans and the applicable Review Criteria that they fail to satisfy. The Collateral Manager shall have ten (10) Business Days to correct any non-compliance with any Review Criteria. In addition, if requested in writing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by the Collateral Manager and approved by the Administrative Agent within ten (10) Business Days of the Custodian’s delivery of such report, the Custodian shall return the Related Documents for any Collateral Loan which fails to satisfy a Review Criteria to the Borrower. Other than the foregoing, the Custodian shall not have any responsibility for reviewing any Related Documents.</w:t>
      </w:r>
    </w:p>
    <w:p>
      <w:pPr>
        <w:spacing w:after="0" w:line="97" w:lineRule="exact"/>
        <w:rPr>
          <w:rFonts w:ascii="Times New Roman" w:cs="Times New Roman" w:eastAsia="Times New Roman" w:hAnsi="Times New Roman"/>
          <w:sz w:val="18"/>
          <w:szCs w:val="18"/>
          <w:color w:val="auto"/>
        </w:rPr>
      </w:pPr>
    </w:p>
    <w:p>
      <w:pPr>
        <w:ind w:left="400" w:right="100" w:firstLine="419"/>
        <w:spacing w:after="0" w:line="266" w:lineRule="auto"/>
        <w:tabs>
          <w:tab w:leader="none" w:pos="1088"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taking and retaining custody of the Related Documents, the Custodian shall be deemed to be acting as the agent of the Secured Parties; provided that the Custodian makes no representations as to the existence, perfection or priority of any Lien on the Related Documents or the instruments therein; and provided further that the Custodian’s duties as agent shall be limited to those expressly contemplated herein.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920"/>
          </w:cols>
          <w:pgMar w:left="480" w:top="268" w:right="499" w:bottom="1440" w:gutter="0" w:footer="0" w:header="0"/>
        </w:sectPr>
      </w:pPr>
    </w:p>
    <w:bookmarkStart w:id="176" w:name="page177"/>
    <w:bookmarkEnd w:id="176"/>
    <w:p>
      <w:pPr>
        <w:ind w:right="40" w:firstLine="419"/>
        <w:spacing w:after="0" w:line="258" w:lineRule="auto"/>
        <w:tabs>
          <w:tab w:leader="none" w:pos="73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Related Documents that are originals or copies shall be kept in fire resistant vaults, rooms or cabinets at the Document Custodian Facilities. All Related Documents that are originals or copies shall be placed together with an appropriate identifying label and maintained in such a manner so as to permit retrieval and access. All Related Documents that are originals or copies shall be clearly segregated from any other documents or instruments maintained by the Custodian. All Related Documents that are delivered to the Custodian in electronic format shall be saved onto disks and/or onto the Custodian’s secure computer system, and maintained in a manner so as to permit retrieval and access.</w:t>
      </w:r>
    </w:p>
    <w:p>
      <w:pPr>
        <w:spacing w:after="0" w:line="75" w:lineRule="exact"/>
        <w:rPr>
          <w:rFonts w:ascii="Times New Roman" w:cs="Times New Roman" w:eastAsia="Times New Roman" w:hAnsi="Times New Roman"/>
          <w:sz w:val="18"/>
          <w:szCs w:val="18"/>
          <w:color w:val="auto"/>
        </w:rPr>
      </w:pPr>
    </w:p>
    <w:p>
      <w:pPr>
        <w:ind w:right="140" w:firstLine="419"/>
        <w:spacing w:after="0" w:line="266" w:lineRule="auto"/>
        <w:tabs>
          <w:tab w:leader="none" w:pos="72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each Payment Date, the Custodian shall provide a written report to the Administrative Agent and the Collateral Manager (in a form acceptable to the Administrative Agent) identifying each Collateral Loan for which it holds Related Documents, the non-complying Collateral Loans and the applicable Review Criteria that any non-complying Collateral Loan fails to satisfy.</w:t>
      </w:r>
    </w:p>
    <w:p>
      <w:pPr>
        <w:spacing w:after="0" w:line="67"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performing its duties, the Custodian shall use a similar degree of care and attention as it employs with respect to similar collateral that it holds as Custodian for others.</w:t>
      </w:r>
    </w:p>
    <w:p>
      <w:pPr>
        <w:spacing w:after="0" w:line="53" w:lineRule="exact"/>
        <w:rPr>
          <w:rFonts w:ascii="Times New Roman" w:cs="Times New Roman" w:eastAsia="Times New Roman" w:hAnsi="Times New Roman"/>
          <w:sz w:val="18"/>
          <w:szCs w:val="18"/>
          <w:color w:val="auto"/>
        </w:rPr>
      </w:pPr>
    </w:p>
    <w:p>
      <w:pPr>
        <w:ind w:right="140" w:firstLine="419"/>
        <w:spacing w:after="0" w:line="312" w:lineRule="auto"/>
        <w:tabs>
          <w:tab w:leader="none" w:pos="728"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Custodian be liable for special, indirect or consequential losses or damages of any kind whatsoever (including but not limited to lost profits) even if the Custodian has been advised of the likelihood of such damages and regardless of the form of such action.</w:t>
      </w:r>
    </w:p>
    <w:p>
      <w:pPr>
        <w:spacing w:after="0" w:line="31" w:lineRule="exact"/>
        <w:rPr>
          <w:rFonts w:ascii="Times New Roman" w:cs="Times New Roman" w:eastAsia="Times New Roman" w:hAnsi="Times New Roman"/>
          <w:sz w:val="17"/>
          <w:szCs w:val="17"/>
          <w:color w:val="auto"/>
        </w:rPr>
      </w:pPr>
    </w:p>
    <w:p>
      <w:pPr>
        <w:ind w:firstLine="419"/>
        <w:spacing w:after="0" w:line="254" w:lineRule="auto"/>
        <w:tabs>
          <w:tab w:leader="none" w:pos="77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delivery of the Collateral Loans acquired by the Borrower which constitute Noteless Loans or Participations or which are otherwise not evidenced by a “security” or “instrument” as defined in </w:t>
      </w:r>
      <w:r>
        <w:rPr>
          <w:rFonts w:ascii="Times New Roman" w:cs="Times New Roman" w:eastAsia="Times New Roman" w:hAnsi="Times New Roman"/>
          <w:sz w:val="18"/>
          <w:szCs w:val="18"/>
          <w:u w:val="single" w:color="auto"/>
          <w:color w:val="auto"/>
        </w:rPr>
        <w:t>Section 8-102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9-102(a)(47)</w:t>
      </w:r>
      <w:r>
        <w:rPr>
          <w:rFonts w:ascii="Times New Roman" w:cs="Times New Roman" w:eastAsia="Times New Roman" w:hAnsi="Times New Roman"/>
          <w:sz w:val="18"/>
          <w:szCs w:val="18"/>
          <w:color w:val="auto"/>
        </w:rPr>
        <w:t xml:space="preserve"> of the UCC, respectively, shall be made by delivery to the Custodian of (i) in the case of a Noteless Loan, a copy of the loan register with respect to such Noteless Loan evidencing registration of such Collateral Loan on the books and records of the applicable obligor or bank agent to the name of the Borrower (or its nominee) or a copy (which may be a facsimile copy) of an assignment agreement in favor of the Borrower as assignee, and (ii) in the case of a Participation, a copy of the related participation agreement. Any duty on the part of the Custodian with respect to the custody of such Collateral Loans shall be limited to the exercise of reasonable care by the Custodian in the physical custody of any such Related Documents and other documents delivered to it, and any related instrument, security, credit agreement, assignment agreement and/or other agreements or documents, if any (collectively, “</w:t>
      </w:r>
      <w:r>
        <w:rPr>
          <w:rFonts w:ascii="Times New Roman" w:cs="Times New Roman" w:eastAsia="Times New Roman" w:hAnsi="Times New Roman"/>
          <w:sz w:val="18"/>
          <w:szCs w:val="18"/>
          <w:i w:val="1"/>
          <w:iCs w:val="1"/>
          <w:color w:val="auto"/>
        </w:rPr>
        <w:t>Financing Documents</w:t>
      </w:r>
      <w:r>
        <w:rPr>
          <w:rFonts w:ascii="Times New Roman" w:cs="Times New Roman" w:eastAsia="Times New Roman" w:hAnsi="Times New Roman"/>
          <w:sz w:val="18"/>
          <w:szCs w:val="18"/>
          <w:color w:val="auto"/>
        </w:rPr>
        <w:t>”), that may be delivered to it.</w:t>
      </w:r>
    </w:p>
    <w:p>
      <w:pPr>
        <w:spacing w:after="0" w:line="80" w:lineRule="exact"/>
        <w:rPr>
          <w:rFonts w:ascii="Times New Roman" w:cs="Times New Roman" w:eastAsia="Times New Roman" w:hAnsi="Times New Roman"/>
          <w:sz w:val="18"/>
          <w:szCs w:val="18"/>
          <w:color w:val="auto"/>
        </w:rPr>
      </w:pPr>
    </w:p>
    <w:p>
      <w:pPr>
        <w:jc w:val="both"/>
        <w:ind w:right="40" w:firstLine="419"/>
        <w:spacing w:after="0" w:line="261" w:lineRule="auto"/>
        <w:tabs>
          <w:tab w:leader="none" w:pos="82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Custodian may assume the genuineness of any such Financing Document it may receive and the genuineness and due authority of any signatures appearing thereon, and shall be entitled to assume that each such Financing Document it may receive is what it purports to be. If an original “security” or “instrument” as defined in </w:t>
      </w:r>
      <w:r>
        <w:rPr>
          <w:rFonts w:ascii="Times New Roman" w:cs="Times New Roman" w:eastAsia="Times New Roman" w:hAnsi="Times New Roman"/>
          <w:sz w:val="18"/>
          <w:szCs w:val="18"/>
          <w:u w:val="single" w:color="auto"/>
          <w:color w:val="auto"/>
        </w:rPr>
        <w:t>Section 8-102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9-102(a)(47)</w:t>
      </w:r>
      <w:r>
        <w:rPr>
          <w:rFonts w:ascii="Times New Roman" w:cs="Times New Roman" w:eastAsia="Times New Roman" w:hAnsi="Times New Roman"/>
          <w:sz w:val="18"/>
          <w:szCs w:val="18"/>
          <w:color w:val="auto"/>
        </w:rPr>
        <w:t xml:space="preserve"> of the UCC, respectively, is or shall be or become available with respect to any Collateral Loan to be held by the Custodian under</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560"/>
          </w:cols>
          <w:pgMar w:left="880" w:top="270" w:right="459" w:bottom="1440" w:gutter="0" w:footer="0" w:header="0"/>
        </w:sectPr>
      </w:pPr>
    </w:p>
    <w:bookmarkStart w:id="177" w:name="page178"/>
    <w:bookmarkEnd w:id="177"/>
    <w:p>
      <w:pPr>
        <w:ind w:left="44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it shall be the sole responsibility of the Borrower to make or cause delivery thereof to the Custodian, and the Custodian shall not be under any obligation at any time to determine whether any such original security or instrument has been or is required to be issued or made available in respect of any Collateral Loan or to compel or cause delivery thereof to the Custodian.</w:t>
      </w:r>
    </w:p>
    <w:p>
      <w:pPr>
        <w:spacing w:after="0" w:line="174"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14.03. Merger or Consolidation</w:t>
      </w:r>
      <w:r>
        <w:rPr>
          <w:rFonts w:ascii="Times New Roman" w:cs="Times New Roman" w:eastAsia="Times New Roman" w:hAnsi="Times New Roman"/>
          <w:sz w:val="18"/>
          <w:szCs w:val="18"/>
          <w:color w:val="auto"/>
        </w:rPr>
        <w:t>. Any Person (i) into which the Custodian may be merged or consolidated, (ii) that may result from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or consolidation to which the Custodian shall be a party, or (iii) that may succeed to the properties and assets of the Custodian substantially as a whole, which Person in any of the foregoing cases executes an agreement of assumption to perform every obligation of the Custodian hereunder, shall be the successor to the Custodian under this Agreement without further act of any of the parties to this Agreement.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Section 14.04. Custodian Compensation</w:t>
      </w:r>
      <w:r>
        <w:rPr>
          <w:rFonts w:ascii="Times New Roman" w:cs="Times New Roman" w:eastAsia="Times New Roman" w:hAnsi="Times New Roman"/>
          <w:sz w:val="18"/>
          <w:szCs w:val="18"/>
          <w:color w:val="auto"/>
        </w:rPr>
        <w:t>. As compensation for its Custodian activities hereunder, the Custodian shall be entitled to fees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Custodian Fee Letter. The Custodian’s entitlement to receive the fees under the Custodian Fee Letter shall cease on the earlier to occur of: (i) its removal as Custodian pursuant to </w:t>
      </w:r>
      <w:r>
        <w:rPr>
          <w:rFonts w:ascii="Times New Roman" w:cs="Times New Roman" w:eastAsia="Times New Roman" w:hAnsi="Times New Roman"/>
          <w:sz w:val="18"/>
          <w:szCs w:val="18"/>
          <w:u w:val="single" w:color="auto"/>
          <w:color w:val="auto"/>
        </w:rPr>
        <w:t>Section 14.05</w:t>
      </w:r>
      <w:r>
        <w:rPr>
          <w:rFonts w:ascii="Times New Roman" w:cs="Times New Roman" w:eastAsia="Times New Roman" w:hAnsi="Times New Roman"/>
          <w:sz w:val="18"/>
          <w:szCs w:val="18"/>
          <w:color w:val="auto"/>
        </w:rPr>
        <w:t xml:space="preserve"> or (ii) the termination of this Agreement. Upon termination of this Agreement or earlier resignation or removal of the Custodian, the Borrower shall pay to the Custodian such compensation, and shall likewise reimburse the Custodian for its costs, expenses and disbursements, as may be due as of the date of such termination, resignation or removal, as the case may be. All indemnifications in favor of the Custodian under this Agreement shall survive the termination of this Agreement, or any resignation or removal of the Custodian. The Borrower agrees to pay or reimburse to the Custodian upon its request from time to time all costs, disbursements, advances, and expenses (including reasonable fees and expenses of legal counsel) incurred, in connection with the preparation or execution of this Agreement, or in connection with the transactions contemplated hereby or performance by the Custodian of its duties and services under this Agreement (including costs and expenses of any action deemed necessary by the Custodian to collect any amounts owing to it under this Agreement).</w:t>
      </w:r>
    </w:p>
    <w:p>
      <w:pPr>
        <w:spacing w:after="0" w:line="185"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14.05. Custodian Removal </w:t>
      </w:r>
      <w:r>
        <w:rPr>
          <w:rFonts w:ascii="Times New Roman" w:cs="Times New Roman" w:eastAsia="Times New Roman" w:hAnsi="Times New Roman"/>
          <w:sz w:val="18"/>
          <w:szCs w:val="18"/>
          <w:color w:val="auto"/>
        </w:rPr>
        <w:t>. The Custodian may be removed, with or without cause, by the Administrative Agent by notice given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writing to the Custodian (the </w:t>
      </w:r>
      <w:r>
        <w:rPr>
          <w:rFonts w:ascii="Times New Roman" w:cs="Times New Roman" w:eastAsia="Times New Roman" w:hAnsi="Times New Roman"/>
          <w:sz w:val="18"/>
          <w:szCs w:val="18"/>
          <w:i w:val="1"/>
          <w:iCs w:val="1"/>
          <w:color w:val="auto"/>
        </w:rPr>
        <w:t>“Custodian Termination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its receipt of a Custodian Termination Notice, the Custodian shall continue to act in such capacity (and shall continue to be entitled to receive fees) until a successor Custodian has been appointed, has agreed to act as Custodian hereunder, and has received all Related Documents held by the previous Custodian.</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14.06. Limitation on Liability</w:t>
      </w:r>
      <w:r>
        <w:rPr>
          <w:rFonts w:ascii="Times New Roman" w:cs="Times New Roman" w:eastAsia="Times New Roman" w:hAnsi="Times New Roman"/>
          <w:sz w:val="18"/>
          <w:szCs w:val="18"/>
          <w:color w:val="auto"/>
        </w:rPr>
        <w:t>. (a) The Custodian may conclusively rely on and shall be fully protected in acting upon any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opinion, notice, letter, telegram or other document delivered to it and that in good faith it reasonably believes to be genuine and that has been signed by the proper party or parties. The Custodian may rely conclusively on and shall be fully protected in acting upon (a) the written instructions of any designated officer of the Administrative Agent or (b) the verbal instructions of the Administrative Agent.</w:t>
      </w:r>
    </w:p>
    <w:p>
      <w:pPr>
        <w:spacing w:after="0" w:line="182" w:lineRule="exact"/>
        <w:rPr>
          <w:sz w:val="20"/>
          <w:szCs w:val="20"/>
          <w:color w:val="auto"/>
        </w:rPr>
      </w:pPr>
    </w:p>
    <w:p>
      <w:pPr>
        <w:ind w:right="60" w:firstLine="436"/>
        <w:spacing w:after="0" w:line="312" w:lineRule="auto"/>
        <w:tabs>
          <w:tab w:leader="none" w:pos="695"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Custodian may consult counsel satisfactory to it and the advice or opinion of such counsel shall be full and complete authorization and protection in respect of any action taken, suffered or omitted by it hereunder in good faith and in accordance with the advice or opinion of such counsel.</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70" w:right="459" w:bottom="1440" w:gutter="0" w:footer="0" w:header="0"/>
        </w:sectPr>
      </w:pPr>
    </w:p>
    <w:bookmarkStart w:id="178" w:name="page179"/>
    <w:bookmarkEnd w:id="178"/>
    <w:p>
      <w:pPr>
        <w:ind w:left="-20" w:firstLine="436"/>
        <w:spacing w:after="0" w:line="261" w:lineRule="auto"/>
        <w:tabs>
          <w:tab w:leader="none" w:pos="66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Custodian shall not be liable for any error of judgment, or for any act done or step taken or omitted by it, in good faith, or for any mistakes of fact or law, or for anything that it may do or refrain from doing in connection herewith except, notwithstanding anything to the contrary contained herein, in the case of its willful misconduct, bad faith or grossly negligent performance or omission of its duties and in the case of its grossly negligent performance of its duties in taking and retaining custody of the Related Documents.</w:t>
      </w:r>
    </w:p>
    <w:p>
      <w:pPr>
        <w:spacing w:after="0" w:line="179"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makes no warranty or representation and shall have no responsibility (except as expressly set forth in this Agreement) as to the content, enforceability, completeness, validity, sufficiency, value, genuineness, ownership or transferability of the Collateral, and will not be required to and will not make any representations as to the validity or value (except as expressly set forth in this Agreement) of any of the Collateral. The Custodian shall not be obligated to take any legal action hereunder that might in its judgment involve any expense or liability unless it has been furnished with an indemnity reasonably satisfactory to it.</w:t>
      </w:r>
    </w:p>
    <w:p>
      <w:pPr>
        <w:spacing w:after="0" w:line="183" w:lineRule="exact"/>
        <w:rPr>
          <w:rFonts w:ascii="Times New Roman" w:cs="Times New Roman" w:eastAsia="Times New Roman" w:hAnsi="Times New Roman"/>
          <w:sz w:val="18"/>
          <w:szCs w:val="18"/>
          <w:color w:val="auto"/>
        </w:rPr>
      </w:pPr>
    </w:p>
    <w:p>
      <w:pPr>
        <w:ind w:left="-20" w:right="40" w:firstLine="436"/>
        <w:spacing w:after="0" w:line="282" w:lineRule="auto"/>
        <w:tabs>
          <w:tab w:leader="none" w:pos="66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shall have no duties or responsibilities except such duties and responsibilities as are specifically set forth in this Agreement and no covenants or obligations shall be implied in this Agreement against the Custodian.</w:t>
      </w:r>
    </w:p>
    <w:p>
      <w:pPr>
        <w:spacing w:after="0" w:line="161"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shall not be required to expend or risk its own funds in the performance of its duties hereunder.</w:t>
      </w:r>
    </w:p>
    <w:p>
      <w:pPr>
        <w:spacing w:after="0" w:line="225" w:lineRule="exact"/>
        <w:rPr>
          <w:rFonts w:ascii="Times New Roman" w:cs="Times New Roman" w:eastAsia="Times New Roman" w:hAnsi="Times New Roman"/>
          <w:sz w:val="18"/>
          <w:szCs w:val="18"/>
          <w:color w:val="auto"/>
        </w:rPr>
      </w:pPr>
    </w:p>
    <w:p>
      <w:pPr>
        <w:ind w:left="-20" w:right="80" w:firstLine="436"/>
        <w:spacing w:after="0" w:line="282" w:lineRule="auto"/>
        <w:tabs>
          <w:tab w:leader="none" w:pos="67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expressly agreed and acknowledged that the Custodian is not guaranteeing performance of or assuming any liability for the obligations of the other parties hereto or any parties to the Collateral.</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prejudice to the generality of the foregoing, the Custodian shall be without liability to the Borrower, Collateral Manager, the Administrative Agent or any other Person for any damage or loss resulting from or caused by events or circumstances beyond the Custodian’s reasonable control, including nationalization, expropriation, currency restrictions, the interruption, disruption or suspension of the normal procedures and practices of any securities market, power, mechanical, communications or other technological failures or interruptions, computer viruses or the like, fires, floods, earthquakes or other natural disasters, civil and military disturbance, acts of war or terrorism, riots, revolution, acts of God, work stoppages, strikes, national disasters of any kind, or other similar events or acts; errors by the Borrower, the Collateral Manager, collateral Administrator or the Administrative Agent (including any Authorized Person of any thereof) in its instructions to the Custodian; or changes in applicable law, regulation or orders.</w:t>
      </w:r>
    </w:p>
    <w:p>
      <w:pPr>
        <w:spacing w:after="0" w:line="191" w:lineRule="exact"/>
        <w:rPr>
          <w:rFonts w:ascii="Times New Roman" w:cs="Times New Roman" w:eastAsia="Times New Roman" w:hAnsi="Times New Roman"/>
          <w:sz w:val="18"/>
          <w:szCs w:val="18"/>
          <w:color w:val="auto"/>
        </w:rPr>
      </w:pPr>
    </w:p>
    <w:p>
      <w:pPr>
        <w:ind w:left="-20" w:right="40" w:firstLine="436"/>
        <w:spacing w:after="0" w:line="261" w:lineRule="auto"/>
        <w:tabs>
          <w:tab w:leader="none" w:pos="63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the Borrower, Collateral Agent, the Collateral Administrator, the Collateral Manager, the Administrative Agent, Lenders or Custodian shall be served by a third party with any type of levy, attachment, writ or court order with respect to any Collateral Loan or Related Documents or (ii) a third party shall institute any court proceeding by which any Related Document shall be required to be delivered otherwise than in accordance with the provisions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60"/>
          </w:cols>
          <w:pgMar w:left="460" w:top="270" w:right="479" w:bottom="1440" w:gutter="0" w:footer="0" w:header="0"/>
        </w:sectPr>
      </w:pPr>
    </w:p>
    <w:bookmarkStart w:id="179" w:name="page180"/>
    <w:bookmarkEnd w:id="179"/>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the party receiving such service shall promptly deliver or cause to be delivered to the other parties to this Agreement copies of all court papers, orders, documents and other materials concerning such proceedings. The Custodian shall, to the extent permitted by law, continue to hold and maintain all the Related Documents that are the subject of such proceedings pending a final, nonappealable order of a court of competent jurisdiction permitting or directing disposition thereof. Upon final determination of such court, the Custodian shall dispose of such Related Documents as directed by the Collateral Agent or Administrative Agent, which shall give a direction consistent with such determination. Expenses of the Custodian incurred as a result of such proceedings shall be borne by the Borrower.</w:t>
      </w:r>
    </w:p>
    <w:p>
      <w:pPr>
        <w:spacing w:after="0" w:line="185" w:lineRule="exact"/>
        <w:rPr>
          <w:sz w:val="20"/>
          <w:szCs w:val="20"/>
          <w:color w:val="auto"/>
        </w:rPr>
      </w:pPr>
    </w:p>
    <w:p>
      <w:pPr>
        <w:ind w:left="4" w:right="30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Section 14.07. Resignation of the Custodian</w:t>
      </w:r>
      <w:r>
        <w:rPr>
          <w:rFonts w:ascii="Times New Roman" w:cs="Times New Roman" w:eastAsia="Times New Roman" w:hAnsi="Times New Roman"/>
          <w:sz w:val="17"/>
          <w:szCs w:val="17"/>
          <w:color w:val="auto"/>
        </w:rPr>
        <w:t>. The Custodian shall not resign from the obligations and duties hereby imposed on it except upon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ninety (90) days written notice to the Borrower, the Collateral Manager and the Administrative Agent, or (b) the Custodian’s determination that</w:t>
      </w:r>
    </w:p>
    <w:p>
      <w:pPr>
        <w:spacing w:after="0" w:line="1" w:lineRule="exact"/>
        <w:rPr>
          <w:sz w:val="20"/>
          <w:szCs w:val="20"/>
          <w:color w:val="auto"/>
        </w:rPr>
      </w:pPr>
    </w:p>
    <w:p>
      <w:pPr>
        <w:ind w:left="4" w:right="40" w:hanging="4"/>
        <w:spacing w:after="0" w:line="253" w:lineRule="auto"/>
        <w:tabs>
          <w:tab w:leader="none" w:pos="21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its duties hereunder is or becomes impermissible under Applicable Law and (ii) there is no reasonable action that the Custodian could take to make the performance of its duties hereunder permissible under Applicable Law. Any such determination permitting the resignation of the Custodian shall be evidenced as to clause (i) above by an opinion of counsel to such effect delivered to the Administrative Agent. No such resignation shall become effective until a successor Custodian shall have assumed the responsibilities and obligations of the Custodian hereunder.</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i w:val="1"/>
          <w:iCs w:val="1"/>
          <w:color w:val="auto"/>
        </w:rPr>
        <w:t>Section 14.08. Release of Related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70" w:lineRule="auto"/>
        <w:tabs>
          <w:tab w:leader="none" w:pos="689"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Release for Servicing. </w:t>
      </w:r>
      <w:r>
        <w:rPr>
          <w:rFonts w:ascii="Times New Roman" w:cs="Times New Roman" w:eastAsia="Times New Roman" w:hAnsi="Times New Roman"/>
          <w:sz w:val="17"/>
          <w:szCs w:val="17"/>
          <w:color w:val="auto"/>
        </w:rPr>
        <w:t>From time to time and as appropriate for the enforcement or servicing of any of the Collateral, the Custodian is hereby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authorized (unless and until such authorization is revoked by the Administrative Agent) to, and shall, upon written receipt from the Collateral Manager of a request for release of documents and receipt in the form annexed hereto as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xml:space="preserve">, release to the Collateral Manager within two (2) Business Days of receipt of such request, the Related Documents or the documents set forth in such request and receipt to the Collateral Manager. All documents so released to the Collateral Manager shall be held by the Collateral Manager in trust for the benefit of the Administrative Agent in accordance with the terms of this Agreement. The Collateral Manager shall return to the Custodian the Related Documents or other such documents (i) promptly upon the request of the Administrative Agent, or (ii) when the Collateral Manager’s need therefor in connection with such enforcement or servicing no longer exists, unless the Collateral Loan shall be liquidated or sold, in which case, upon receipt of an additional request for release of documents and receipt certifying such liquidation or sale from the Collateral Manager to the Custodian in the form annexed hereto as </w:t>
      </w:r>
      <w:r>
        <w:rPr>
          <w:rFonts w:ascii="Times New Roman" w:cs="Times New Roman" w:eastAsia="Times New Roman" w:hAnsi="Times New Roman"/>
          <w:sz w:val="17"/>
          <w:szCs w:val="17"/>
          <w:u w:val="single" w:color="auto"/>
          <w:color w:val="auto"/>
        </w:rPr>
        <w:t>Exhibit G</w:t>
      </w:r>
      <w:r>
        <w:rPr>
          <w:rFonts w:ascii="Times New Roman" w:cs="Times New Roman" w:eastAsia="Times New Roman" w:hAnsi="Times New Roman"/>
          <w:sz w:val="17"/>
          <w:szCs w:val="17"/>
          <w:color w:val="auto"/>
        </w:rPr>
        <w:t>, the Collateral Manager’s request and receipt submitted pursuant to the first sentence of this subsection shall be released by the Custodian to the Collateral Manager.</w:t>
      </w:r>
    </w:p>
    <w:p>
      <w:pPr>
        <w:spacing w:after="0" w:line="176" w:lineRule="exact"/>
        <w:rPr>
          <w:rFonts w:ascii="Times New Roman" w:cs="Times New Roman" w:eastAsia="Times New Roman" w:hAnsi="Times New Roman"/>
          <w:sz w:val="17"/>
          <w:szCs w:val="17"/>
          <w:color w:val="auto"/>
        </w:rPr>
      </w:pPr>
    </w:p>
    <w:p>
      <w:pPr>
        <w:ind w:left="4" w:firstLine="436"/>
        <w:spacing w:after="0" w:line="261" w:lineRule="auto"/>
        <w:tabs>
          <w:tab w:leader="none" w:pos="69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Release for Payment. </w:t>
      </w:r>
      <w:r>
        <w:rPr>
          <w:rFonts w:ascii="Times New Roman" w:cs="Times New Roman" w:eastAsia="Times New Roman" w:hAnsi="Times New Roman"/>
          <w:sz w:val="18"/>
          <w:szCs w:val="18"/>
          <w:color w:val="auto"/>
        </w:rPr>
        <w:t>Upon receipt by the Custodian of the Collateral Manager’s request for release of documents and receipt in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annexed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(which certification shall include a statement to the effect that all amounts received in connection with such payment or repurchase have been credited to the Collection Account as provided in this Agreement), the Custodian shall promptly release the Related Documents to the Collateral Manager.</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64"/>
          </w:cols>
          <w:pgMar w:left="436" w:top="270" w:right="499" w:bottom="1440" w:gutter="0" w:footer="0" w:header="0"/>
        </w:sectPr>
      </w:pPr>
    </w:p>
    <w:bookmarkStart w:id="180" w:name="page181"/>
    <w:bookmarkEnd w:id="180"/>
    <w:p>
      <w:pPr>
        <w:ind w:left="4" w:right="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14.09. Return of Related Documents</w:t>
      </w:r>
      <w:r>
        <w:rPr>
          <w:rFonts w:ascii="Times New Roman" w:cs="Times New Roman" w:eastAsia="Times New Roman" w:hAnsi="Times New Roman"/>
          <w:sz w:val="17"/>
          <w:szCs w:val="17"/>
          <w:color w:val="auto"/>
        </w:rPr>
        <w:t>. The Borrower may, with the prior written consent of the Administrative Agent (such consent not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unreasonably withheld), require that the Custodian return each Related Document (as applicable), respectively (a) delivered to the Custodian in error,</w:t>
      </w:r>
    </w:p>
    <w:p>
      <w:pPr>
        <w:spacing w:after="0" w:line="1" w:lineRule="exact"/>
        <w:rPr>
          <w:sz w:val="20"/>
          <w:szCs w:val="20"/>
          <w:color w:val="auto"/>
        </w:rPr>
      </w:pPr>
    </w:p>
    <w:p>
      <w:pPr>
        <w:ind w:left="4" w:hanging="4"/>
        <w:spacing w:after="0" w:line="252" w:lineRule="auto"/>
        <w:tabs>
          <w:tab w:leader="none" w:pos="25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which the Lien on the underlying assets securing such related Collateral Loan has been so released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(c) that has been the subject of a discretionary sale or any sale of loan pursuant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substitution pursuant to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or (d) that is required to be redelivered to the Borrower in connection with the termination of this Agreement, in each case by submitting to the Custodian and the Administrative Agent a written request in the form annexed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(signed by both the Borrower and the Administrative Agent) specifying the Collateral to be so returned and reciting that the conditions to such release have been met (and specifying the Section or Sections of this Agreement being relied upon for such release). The Custodian shall upon its receipt of each such request for return executed by the Borrower and the Administrative Agent promptly, but in any event within two (2) Business Days, return the Related Documents so requested to the Borrower.</w:t>
      </w:r>
    </w:p>
    <w:p>
      <w:pPr>
        <w:spacing w:after="0" w:line="186"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14.10. Access to Certain Documentation and Information Regarding the Collateral; Audits</w:t>
      </w:r>
      <w:r>
        <w:rPr>
          <w:rFonts w:ascii="Times New Roman" w:cs="Times New Roman" w:eastAsia="Times New Roman" w:hAnsi="Times New Roman"/>
          <w:sz w:val="18"/>
          <w:szCs w:val="18"/>
          <w:color w:val="auto"/>
        </w:rPr>
        <w:t>. (a) The Collateral Manager, the Borrower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Custodian shall provide to the Administrative Agent access to the Related Documents and all other documentation regarding the Collateral including in such cases where the Administrative Agent is required in connection with the enforcement of the rights or interests of the Secured Parties, or by applicable statutes or regulations, to review such documentation, such access being afforded without charge (but, with respect to the Custodian, at the expense of the Borrower) but only (i) upon two (2) Business Days’ prior written request, (ii) during normal business hours and (iii) subject to the Collateral Manager’s and Custodian’s normal security and confidentiality procedures;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may, and shall upon request of any Lender, permit each Lender to be included on any such review, and shall use reasonably commercial efforts to schedule any review on a day when Lenders desiring to participate in such review may be included. From time to time at the discretion of the Administrative Agent, the Administrative Agent may review the Collateral Manager’s collection and administration of the Collateral in order to assess compliance by the Collateral Manager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may conduct an audit of the Collateral, and Related Documents in conjunction with such a review. Such review shall be reasonable in scope and shall be completed in a reasonable period of time.</w:t>
      </w:r>
    </w:p>
    <w:p>
      <w:pPr>
        <w:spacing w:after="0" w:line="194" w:lineRule="exact"/>
        <w:rPr>
          <w:sz w:val="20"/>
          <w:szCs w:val="20"/>
          <w:color w:val="auto"/>
        </w:rPr>
      </w:pPr>
    </w:p>
    <w:p>
      <w:pPr>
        <w:ind w:left="4" w:right="60" w:firstLine="436"/>
        <w:spacing w:after="0" w:line="258" w:lineRule="auto"/>
        <w:tabs>
          <w:tab w:leader="none" w:pos="69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provisions of </w:t>
      </w:r>
      <w:r>
        <w:rPr>
          <w:rFonts w:ascii="Times New Roman" w:cs="Times New Roman" w:eastAsia="Times New Roman" w:hAnsi="Times New Roman"/>
          <w:sz w:val="18"/>
          <w:szCs w:val="18"/>
          <w:u w:val="single" w:color="auto"/>
          <w:color w:val="auto"/>
        </w:rPr>
        <w:t>Section 14.10(a)</w:t>
      </w:r>
      <w:r>
        <w:rPr>
          <w:rFonts w:ascii="Times New Roman" w:cs="Times New Roman" w:eastAsia="Times New Roman" w:hAnsi="Times New Roman"/>
          <w:sz w:val="18"/>
          <w:szCs w:val="18"/>
          <w:color w:val="auto"/>
        </w:rPr>
        <w:t xml:space="preserve">, from time to time on request of the Administrative Agent, the Custodian shall permit certified public accountants or other independent auditors acceptable to the Administrative Agent to conduct a review of the Related Documents and all other documentation regarding the Collateral. Up to two such reviews per fiscal year shall be at the expense of the Borrower and additional reviews in a fiscal year shall be at the expense of the requesting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occurrence and during the continuance of an Event of Default, any such reviews, regardless of frequency, shall be at the expense of the Borrower.</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4"/>
          </w:cols>
          <w:pgMar w:left="436" w:top="268" w:right="459" w:bottom="1440" w:gutter="0" w:footer="0" w:header="0"/>
        </w:sectPr>
      </w:pPr>
    </w:p>
    <w:bookmarkStart w:id="181" w:name="page182"/>
    <w:bookmarkEnd w:id="181"/>
    <w:p>
      <w:pPr>
        <w:ind w:right="6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14.11. Representations and Warranties of the Custodian</w:t>
      </w:r>
      <w:r>
        <w:rPr>
          <w:rFonts w:ascii="Times New Roman" w:cs="Times New Roman" w:eastAsia="Times New Roman" w:hAnsi="Times New Roman"/>
          <w:sz w:val="18"/>
          <w:szCs w:val="18"/>
          <w:color w:val="auto"/>
        </w:rPr>
        <w:t>. The Custodian in its individual capacity and as Custodian represents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as follows:</w:t>
      </w:r>
    </w:p>
    <w:p>
      <w:pPr>
        <w:spacing w:after="0" w:line="50" w:lineRule="exact"/>
        <w:rPr>
          <w:sz w:val="20"/>
          <w:szCs w:val="20"/>
          <w:color w:val="auto"/>
        </w:rPr>
      </w:pPr>
    </w:p>
    <w:p>
      <w:pPr>
        <w:jc w:val="both"/>
        <w:ind w:left="440" w:right="140" w:firstLine="419"/>
        <w:spacing w:after="0" w:line="267" w:lineRule="auto"/>
        <w:tabs>
          <w:tab w:leader="none" w:pos="110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Power and Authority. </w:t>
      </w:r>
      <w:r>
        <w:rPr>
          <w:rFonts w:ascii="Times New Roman" w:cs="Times New Roman" w:eastAsia="Times New Roman" w:hAnsi="Times New Roman"/>
          <w:sz w:val="18"/>
          <w:szCs w:val="18"/>
          <w:color w:val="auto"/>
        </w:rPr>
        <w:t>It is a duly organized and validly existing national banking association in good 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of the United States. It has full corporate power, authority and legal right to execute, deliver and perform its obligations as Custodian under this Agreement.</w:t>
      </w:r>
    </w:p>
    <w:p>
      <w:pPr>
        <w:spacing w:after="0" w:line="65" w:lineRule="exact"/>
        <w:rPr>
          <w:rFonts w:ascii="Times New Roman" w:cs="Times New Roman" w:eastAsia="Times New Roman" w:hAnsi="Times New Roman"/>
          <w:sz w:val="18"/>
          <w:szCs w:val="18"/>
          <w:color w:val="auto"/>
        </w:rPr>
      </w:pPr>
    </w:p>
    <w:p>
      <w:pPr>
        <w:ind w:left="440" w:right="280" w:firstLine="419"/>
        <w:spacing w:after="0" w:line="284" w:lineRule="auto"/>
        <w:tabs>
          <w:tab w:leader="none" w:pos="111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execution and delivery of this Agreement and the consummation of the transactions provided for herein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duly authorized by all necessary association action on its part, either in its individual capacity or as Custodian, as the case may be.</w:t>
      </w:r>
    </w:p>
    <w:p>
      <w:pPr>
        <w:spacing w:after="0" w:line="50"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0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 </w:t>
      </w:r>
      <w:r>
        <w:rPr>
          <w:rFonts w:ascii="Times New Roman" w:cs="Times New Roman" w:eastAsia="Times New Roman" w:hAnsi="Times New Roman"/>
          <w:sz w:val="18"/>
          <w:szCs w:val="18"/>
          <w:color w:val="auto"/>
        </w:rPr>
        <w:t>The execution and delivery of this Agreement, the performance of the transactions contemplated hereby and the fulfillment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terms hereof will not conflict with, result in any breach of its articles of incorporation or bylaws or any of the material terms and provisions of, or constitute (with or without notice or lapse of time or both) a default under any indenture, contract, agreement, mortgage, deed of trust, or other instrument to which the Custodian is a party or by which it or any of its property is bound.</w:t>
      </w:r>
    </w:p>
    <w:p>
      <w:pPr>
        <w:spacing w:after="0" w:line="71" w:lineRule="exact"/>
        <w:rPr>
          <w:rFonts w:ascii="Times New Roman" w:cs="Times New Roman" w:eastAsia="Times New Roman" w:hAnsi="Times New Roman"/>
          <w:sz w:val="18"/>
          <w:szCs w:val="18"/>
          <w:color w:val="auto"/>
        </w:rPr>
      </w:pPr>
    </w:p>
    <w:p>
      <w:pPr>
        <w:ind w:left="440" w:firstLine="419"/>
        <w:spacing w:after="0" w:line="284" w:lineRule="auto"/>
        <w:tabs>
          <w:tab w:leader="none" w:pos="111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w:t>
      </w:r>
      <w:r>
        <w:rPr>
          <w:rFonts w:ascii="Times New Roman" w:cs="Times New Roman" w:eastAsia="Times New Roman" w:hAnsi="Times New Roman"/>
          <w:sz w:val="18"/>
          <w:szCs w:val="18"/>
          <w:color w:val="auto"/>
        </w:rPr>
        <w:t>The execution and delivery of this Agreement, the performance of the transactions contemplated hereby and the fulfillment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terms hereof will not conflict with or violate, in any material respect, any Applicable Law as to the Custodian.</w:t>
      </w:r>
    </w:p>
    <w:p>
      <w:pPr>
        <w:spacing w:after="0" w:line="50" w:lineRule="exact"/>
        <w:rPr>
          <w:rFonts w:ascii="Times New Roman" w:cs="Times New Roman" w:eastAsia="Times New Roman" w:hAnsi="Times New Roman"/>
          <w:sz w:val="18"/>
          <w:szCs w:val="18"/>
          <w:color w:val="auto"/>
        </w:rPr>
      </w:pPr>
    </w:p>
    <w:p>
      <w:pPr>
        <w:ind w:left="440" w:right="220" w:firstLine="419"/>
        <w:spacing w:after="0" w:line="267" w:lineRule="auto"/>
        <w:tabs>
          <w:tab w:leader="none" w:pos="110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Consents Required. </w:t>
      </w:r>
      <w:r>
        <w:rPr>
          <w:rFonts w:ascii="Times New Roman" w:cs="Times New Roman" w:eastAsia="Times New Roman" w:hAnsi="Times New Roman"/>
          <w:sz w:val="18"/>
          <w:szCs w:val="18"/>
          <w:color w:val="auto"/>
        </w:rPr>
        <w:t>All approvals, authorizations, consents, orders or other actions of any Person or Governmental Authority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to the Custodian, required in connection with the execution and delivery of this Agreement, the performance by the Custodian of the transactions contemplated hereby and the fulfillment by the Custodian of the terms hereof have been obtained.</w:t>
      </w:r>
    </w:p>
    <w:p>
      <w:pPr>
        <w:spacing w:after="0" w:line="65" w:lineRule="exact"/>
        <w:rPr>
          <w:rFonts w:ascii="Times New Roman" w:cs="Times New Roman" w:eastAsia="Times New Roman" w:hAnsi="Times New Roman"/>
          <w:sz w:val="18"/>
          <w:szCs w:val="18"/>
          <w:color w:val="auto"/>
        </w:rPr>
      </w:pPr>
    </w:p>
    <w:p>
      <w:pPr>
        <w:ind w:left="440" w:right="80" w:firstLine="419"/>
        <w:spacing w:after="0" w:line="267" w:lineRule="auto"/>
        <w:tabs>
          <w:tab w:leader="none" w:pos="108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Validity. </w:t>
      </w:r>
      <w:r>
        <w:rPr>
          <w:rFonts w:ascii="Times New Roman" w:cs="Times New Roman" w:eastAsia="Times New Roman" w:hAnsi="Times New Roman"/>
          <w:sz w:val="18"/>
          <w:szCs w:val="18"/>
          <w:color w:val="auto"/>
        </w:rPr>
        <w:t>The Agreement constitutes the legal, valid and binding obligation of the Custodian, enforceable against the Custodian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its terms, except as such enforceability may be limited by applicable Bankruptcy Code and general principles of equity (whether considered in a suit at law or in equity)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14.12. Covenants of the Custodian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Affirmative Covenants of the Custodian.</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Law. </w:t>
      </w:r>
      <w:r>
        <w:rPr>
          <w:rFonts w:ascii="Times New Roman" w:cs="Times New Roman" w:eastAsia="Times New Roman" w:hAnsi="Times New Roman"/>
          <w:sz w:val="18"/>
          <w:szCs w:val="18"/>
          <w:color w:val="auto"/>
        </w:rPr>
        <w:t>The Custodian will comply in all material respects with all Applicable Law.</w:t>
      </w:r>
    </w:p>
    <w:p>
      <w:pPr>
        <w:spacing w:after="0" w:line="117" w:lineRule="exact"/>
        <w:rPr>
          <w:rFonts w:ascii="Times New Roman" w:cs="Times New Roman" w:eastAsia="Times New Roman" w:hAnsi="Times New Roman"/>
          <w:sz w:val="18"/>
          <w:szCs w:val="18"/>
          <w:color w:val="auto"/>
        </w:rPr>
      </w:pPr>
    </w:p>
    <w:p>
      <w:pPr>
        <w:jc w:val="both"/>
        <w:ind w:left="440" w:right="100" w:firstLine="419"/>
        <w:spacing w:after="0" w:line="267" w:lineRule="auto"/>
        <w:tabs>
          <w:tab w:leader="none" w:pos="112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Preservation of Existence</w:t>
      </w:r>
      <w:r>
        <w:rPr>
          <w:rFonts w:ascii="Times New Roman" w:cs="Times New Roman" w:eastAsia="Times New Roman" w:hAnsi="Times New Roman"/>
          <w:sz w:val="18"/>
          <w:szCs w:val="18"/>
          <w:color w:val="auto"/>
        </w:rPr>
        <w:t>. The Custodian will preserve and maintain its existence, rights, franchises and privileges in the jurisdiction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formation and qualify and remain qualified in good standing in each jurisdiction where failure to preserve and maintain such existence, rights, franchises, privileges and qualification has had, or could reasonably be expected to have, a Material Adverse Effect.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0980"/>
          </w:cols>
          <w:pgMar w:left="440" w:top="268" w:right="479" w:bottom="1440" w:gutter="0" w:footer="0" w:header="0"/>
        </w:sectPr>
      </w:pPr>
    </w:p>
    <w:bookmarkStart w:id="182" w:name="page183"/>
    <w:bookmarkEnd w:id="182"/>
    <w:p>
      <w:pPr>
        <w:jc w:val="both"/>
        <w:ind w:left="440" w:firstLine="419"/>
        <w:spacing w:after="0" w:line="261" w:lineRule="auto"/>
        <w:tabs>
          <w:tab w:leader="none" w:pos="1178"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Location of Related Documents.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14.08</w:t>
      </w:r>
      <w:r>
        <w:rPr>
          <w:rFonts w:ascii="Times New Roman" w:cs="Times New Roman" w:eastAsia="Times New Roman" w:hAnsi="Times New Roman"/>
          <w:sz w:val="18"/>
          <w:szCs w:val="18"/>
          <w:color w:val="auto"/>
        </w:rPr>
        <w:t>, the Related Documents shall remain at all times in the possession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Custodian at the Document Custodian Facilities unless notice of a different address is given in accordance with the terms hereof or unless the Administrative Agent agrees to allow certain Related Documents to be released to the Collateral Manager on a temporary basis in accordance with the terms hereof, except as such Related Documents may be released pursuant to this Agreement.</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Negative Covenants of the Custodian.</w:t>
      </w:r>
    </w:p>
    <w:p>
      <w:pPr>
        <w:spacing w:after="0" w:line="225" w:lineRule="exact"/>
        <w:rPr>
          <w:rFonts w:ascii="Times New Roman" w:cs="Times New Roman" w:eastAsia="Times New Roman" w:hAnsi="Times New Roman"/>
          <w:sz w:val="18"/>
          <w:szCs w:val="18"/>
          <w:color w:val="auto"/>
        </w:rPr>
      </w:pPr>
    </w:p>
    <w:p>
      <w:pPr>
        <w:ind w:left="440" w:right="700" w:firstLine="419"/>
        <w:spacing w:after="0" w:line="284" w:lineRule="auto"/>
        <w:tabs>
          <w:tab w:leader="none" w:pos="107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Related Documents. </w:t>
      </w:r>
      <w:r>
        <w:rPr>
          <w:rFonts w:ascii="Times New Roman" w:cs="Times New Roman" w:eastAsia="Times New Roman" w:hAnsi="Times New Roman"/>
          <w:sz w:val="18"/>
          <w:szCs w:val="18"/>
          <w:color w:val="auto"/>
        </w:rPr>
        <w:t>The Custodian will not dispose of any documents constituting the Related Documents in any manner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inconsistent with the performance of its obligations as the Custodian pursuant to this Agreement.</w:t>
      </w:r>
    </w:p>
    <w:p>
      <w:pPr>
        <w:spacing w:after="0" w:line="50" w:lineRule="exact"/>
        <w:rPr>
          <w:sz w:val="20"/>
          <w:szCs w:val="20"/>
          <w:color w:val="auto"/>
        </w:rPr>
      </w:pPr>
    </w:p>
    <w:p>
      <w:pPr>
        <w:ind w:left="440" w:right="500" w:firstLine="419"/>
        <w:spacing w:after="0" w:line="284" w:lineRule="auto"/>
        <w:tabs>
          <w:tab w:leader="none" w:pos="1128"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Changes to Custodian Fee. </w:t>
      </w:r>
      <w:r>
        <w:rPr>
          <w:rFonts w:ascii="Times New Roman" w:cs="Times New Roman" w:eastAsia="Times New Roman" w:hAnsi="Times New Roman"/>
          <w:sz w:val="18"/>
          <w:szCs w:val="18"/>
          <w:color w:val="auto"/>
        </w:rPr>
        <w:t>The Custodian will not make any changes to the custodian fee set forth in the Custodian Fee Letter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prior written approval of the Administrative Agent and the Borrower.</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RTICLE</w:t>
      </w:r>
      <w:r>
        <w:rPr>
          <w:rFonts w:ascii="Times New Roman" w:cs="Times New Roman" w:eastAsia="Times New Roman" w:hAnsi="Times New Roman"/>
          <w:sz w:val="18"/>
          <w:szCs w:val="18"/>
          <w:b w:val="1"/>
          <w:bCs w:val="1"/>
          <w:color w:val="auto"/>
        </w:rPr>
        <w:t xml:space="preserve"> XV</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p>
    <w:p>
      <w:pPr>
        <w:spacing w:after="0" w:line="227"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15.01. No Waiver; Modifications in Writing</w:t>
      </w:r>
      <w:r>
        <w:rPr>
          <w:rFonts w:ascii="Times New Roman" w:cs="Times New Roman" w:eastAsia="Times New Roman" w:hAnsi="Times New Roman"/>
          <w:sz w:val="18"/>
          <w:szCs w:val="18"/>
          <w:color w:val="auto"/>
        </w:rPr>
        <w:t>. (a) No failure or delay on the part of any Secured Party exercising any right, power or remedy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shall operate as a waiver thereof, nor shall any single or partial exercise of any such right, power or remedy preclude any other or further exercise thereof or the exercise of any other right, power or remedy. Any waiver of any provision of this Agreement, and any consent to any departure by any party to this Agreement from the terms of any provision of this Agreement, shall be effective only in the specific instance and for the specific purpose for which given. No notice to or demand on the Borrower in any case shall entitle the Borrower to any other or further notice or demand in similar or other circumstances.</w:t>
      </w:r>
    </w:p>
    <w:p>
      <w:pPr>
        <w:spacing w:after="0" w:line="184" w:lineRule="exact"/>
        <w:rPr>
          <w:sz w:val="20"/>
          <w:szCs w:val="20"/>
          <w:color w:val="auto"/>
        </w:rPr>
      </w:pPr>
    </w:p>
    <w:p>
      <w:pPr>
        <w:ind w:right="420" w:firstLine="436"/>
        <w:spacing w:after="0" w:line="261" w:lineRule="auto"/>
        <w:tabs>
          <w:tab w:leader="none" w:pos="69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Agreement, including, without limitation, as provided in Section 2.11(b) with respect to the implementation of a Benchmark Replacement Rate or Benchmark Replacement Conforming Changes (as set forth therein), no amendment, modification, supplement or waiver of this Agreement shall be effective unless signed by the Borrower, the Collateral Manager, the Administrative Agent and the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Fundamental Amendment shall require the written consent of all Lenders; and</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28"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modification, supplement or waiver shall amend, modify or otherwise affect the rights or duties of any Agent, the Swingline Lender, the Custodian, the Collateral Administrator or the Backup Collateral Manager (including in its role as successor Collateral Manager if it shall be so appointed) hereunder without the prior written consent of such Agent, the Swingline Lender, Custodian, Collateral Administrator or Backup Collateral Manager, as the case may be.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68" w:right="459" w:bottom="1440" w:gutter="0" w:footer="0" w:header="0"/>
        </w:sectPr>
      </w:pPr>
    </w:p>
    <w:bookmarkStart w:id="183" w:name="page184"/>
    <w:bookmarkEnd w:id="183"/>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no Defaulting Lender shall have any right to approve or disapprove any amendment, waiver or consent hereunder, except that the Commitment of such Lender may not be increased or extended, and amounts payable to such Lender hereunder may not be permanently reduced, without the consent of such Lender (other than reductions in fees and interest in which such reduction does not disproportionately affect such Lender).</w:t>
      </w:r>
    </w:p>
    <w:p>
      <w:pPr>
        <w:spacing w:after="0" w:line="17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Section 15.02. Notices, Etc</w:t>
      </w:r>
      <w:r>
        <w:rPr>
          <w:rFonts w:ascii="Times New Roman" w:cs="Times New Roman" w:eastAsia="Times New Roman" w:hAnsi="Times New Roman"/>
          <w:sz w:val="18"/>
          <w:szCs w:val="18"/>
          <w:color w:val="auto"/>
        </w:rPr>
        <w:t>. Except where telephonic instructions are authorized herein to be given, all notices, demands, instructions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communications required or permitted to be given to or made upon any party hereto shall be in writing and shall be personally delivered or sent by registered, certified or express mail, postage prepaid, or by facsimile transmission, or by prepaid courier service, or by electronic mail (if the recipient has provided an email address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shall be deemed to be given for purposes of this Agreement on the day that such writing is received by the intended recipient thereof in accordance with the provisions of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Unless otherwise specified in a notice sent or delivered in accordance with the foregoing provisions of this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notices, demands, instructions and other communications in writing shall be given to or made upon the respective parties hereto at their respective addresses (or to their respective facsimile numbers or email addresses) indicated in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and, in the case of telephonic instructions or notices, by calling the telephone number or numbers indicated for such party in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Section 15.03. Taxes</w:t>
      </w:r>
      <w:r>
        <w:rPr>
          <w:rFonts w:ascii="Times New Roman" w:cs="Times New Roman" w:eastAsia="Times New Roman" w:hAnsi="Times New Roman"/>
          <w:sz w:val="18"/>
          <w:szCs w:val="18"/>
          <w:color w:val="auto"/>
        </w:rPr>
        <w:t>. (a) Any and all payments by the Borrower under this Agreement shall be made, in accordance with this Agreement, free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 of and without deduction for any and all present or future taxes, levies, imposts, deductions, charges or withholdings, and all liabilities (including penalties, interest and expenses) with respect thereto, excluding, (A) income and franchise taxes or branch profit taxes imposed (i) in the case of any Secured Party or any Lender, by the jurisdiction (or any political subdivision thereof) under the laws of which such Secured Party is organized or in which its principal office is located, or in the case of any Lender, in which its applicable lending office is located, or (ii) in the case of any Secured Party or any Lender, by any jurisdiction solely by reason of such Secured Party or such Lender having any other present or former connection with such jurisdiction (other than a connection arising solely from entering into, receiving any payment under or enforcing its rights under this Agreement or any other Facility Document) (“</w:t>
      </w:r>
      <w:r>
        <w:rPr>
          <w:rFonts w:ascii="Times New Roman" w:cs="Times New Roman" w:eastAsia="Times New Roman" w:hAnsi="Times New Roman"/>
          <w:sz w:val="18"/>
          <w:szCs w:val="18"/>
          <w:i w:val="1"/>
          <w:iCs w:val="1"/>
          <w:color w:val="auto"/>
        </w:rPr>
        <w:t>Other Connection Taxes</w:t>
      </w:r>
      <w:r>
        <w:rPr>
          <w:rFonts w:ascii="Times New Roman" w:cs="Times New Roman" w:eastAsia="Times New Roman" w:hAnsi="Times New Roman"/>
          <w:sz w:val="18"/>
          <w:szCs w:val="18"/>
          <w:color w:val="auto"/>
        </w:rPr>
        <w:t>”) and (B) any withholding taxes imposed on payments by the Borrower under FATCA (all such non-excluded taxes, levies, imposts, deductions, charges, withholdings and liabilities being hereinafter referred to as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xml:space="preserve">”). If the Borrower shall be required by law (or by the interpretation or administration thereof) to deduct any Taxes from or in respect of any sum payable by it hereunder or under any other Facility Document to any Secured Party, (i) the sum payable by the Borrower shall be increased as may be necessary so that after making all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such Secured Party receives an amount equal to the sum it would have received had no such deductions been made, (ii) the Borrower shall make such deductions, and (iii) the Borrower shall timely pay the full amount deducted to the relevant Governmental Authority in accordance with Applicable Law.</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60"/>
          </w:cols>
          <w:pgMar w:left="440" w:top="270" w:right="499" w:bottom="1440" w:gutter="0" w:footer="0" w:header="0"/>
        </w:sectPr>
      </w:pPr>
    </w:p>
    <w:bookmarkStart w:id="184" w:name="page185"/>
    <w:bookmarkEnd w:id="184"/>
    <w:p>
      <w:pPr>
        <w:ind w:right="140" w:firstLine="436"/>
        <w:spacing w:after="0" w:line="256" w:lineRule="auto"/>
        <w:tabs>
          <w:tab w:leader="none" w:pos="69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addition, the Borrower agrees (and, to the extent the funds available for by the Borrower therefor on any Payment Date are insufficient to pay such amounts in full, the Collateral Manager, on behalf of the Borrower, will shall pay such amounts), to timely pay any present or future stamp or documentary taxes or any other excise or property taxes, charges or similar levies which arise from any payment made by the Borrower hereunder or under any other Facility Document or from the execution, delivery or registration of, or otherwise with respect to, this Agreement or under any other Facility Document, except any such taxes that are Other Connection Taxes imposed with respect to an assignment (hereinafter referred to as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indemnify (and, to the extent the funds available for by the Borrower therefor on any Payment Date are insufficient to pay such amounts in full, the Collateral Manager, on behalf of the Borrower, will shall pay such amounts) each of the Secured Parties for the full amount of Taxes or Other Taxes (including any Taxes or Other Taxes imposed or asserted by any jurisdiction on amounts payable under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paid by any Secured Party in respect of the Borrower, whether or not such Taxes or Other Taxes were correctly or legally imposed or asserted. Payments by Borrower or the Collateral Manager pursuant to this indemnification shall be made promptly following the date the Secured Party makes written demand therefor, which demand shall be accompanied by a certificate describing in reasonable detail the basis thereof. Such certificate shall be presumed to be correct absent manifest error.</w:t>
      </w:r>
    </w:p>
    <w:p>
      <w:pPr>
        <w:spacing w:after="0" w:line="188"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Borrower shall not be required to indemnify any Secured Party, or pay any additional amounts to any Secured Party (including under Section 15.03(a)), in respect of United States Federal withholding tax or backup withholding tax to the extent that (i) the obligation to withhold amounts with respect to United States Federal withholding or backup withholding tax existed on the date such Lender became a party to this Agreement or, with respect to payments to a new lending office so designated by a Lender (a </w:t>
      </w:r>
      <w:r>
        <w:rPr>
          <w:rFonts w:ascii="Times New Roman" w:cs="Times New Roman" w:eastAsia="Times New Roman" w:hAnsi="Times New Roman"/>
          <w:sz w:val="18"/>
          <w:szCs w:val="18"/>
          <w:i w:val="1"/>
          <w:iCs w:val="1"/>
          <w:color w:val="auto"/>
        </w:rPr>
        <w:t>“New Lending Office”</w:t>
      </w:r>
      <w:r>
        <w:rPr>
          <w:rFonts w:ascii="Times New Roman" w:cs="Times New Roman" w:eastAsia="Times New Roman" w:hAnsi="Times New Roman"/>
          <w:sz w:val="18"/>
          <w:szCs w:val="18"/>
          <w:color w:val="auto"/>
        </w:rPr>
        <w:t xml:space="preserve">), the date such Lender designated such New Lending Office with respect to an Advance;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(i) shall not apply to the extent the indemnity payment or additional amounts any Secured Party would be entitled to receive (without regard to this clause (i)) do not exceed the indemnity payment or additional amounts that the transferor Lender or the Lender making the designation of such New Lending Office would have been entitled to receive in the absence of such transfer or designation, or (ii) the obligation to pay such additional amounts would not have arisen but for a failure by such Secured Party to comply with </w:t>
      </w:r>
      <w:r>
        <w:rPr>
          <w:rFonts w:ascii="Times New Roman" w:cs="Times New Roman" w:eastAsia="Times New Roman" w:hAnsi="Times New Roman"/>
          <w:sz w:val="18"/>
          <w:szCs w:val="18"/>
          <w:u w:val="single" w:color="auto"/>
          <w:color w:val="auto"/>
        </w:rPr>
        <w:t>paragraphs (g) or (h)</w:t>
      </w:r>
      <w:r>
        <w:rPr>
          <w:rFonts w:ascii="Times New Roman" w:cs="Times New Roman" w:eastAsia="Times New Roman" w:hAnsi="Times New Roman"/>
          <w:sz w:val="18"/>
          <w:szCs w:val="18"/>
          <w:color w:val="auto"/>
        </w:rPr>
        <w:t xml:space="preserve"> below.</w:t>
      </w:r>
    </w:p>
    <w:p>
      <w:pPr>
        <w:spacing w:after="0" w:line="188"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8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date of any payment of Taxes or Other Taxes, the Borrower will furnish to each Agent the original or a certified copy of a receipt issued by the relevant Governmental Authority evidencing payment thereof (or other evidence of payment as may be reasonably satisfactory to such Agent).</w:t>
      </w:r>
    </w:p>
    <w:p>
      <w:pPr>
        <w:spacing w:after="0" w:line="175" w:lineRule="exact"/>
        <w:rPr>
          <w:rFonts w:ascii="Times New Roman" w:cs="Times New Roman" w:eastAsia="Times New Roman" w:hAnsi="Times New Roman"/>
          <w:sz w:val="18"/>
          <w:szCs w:val="18"/>
          <w:color w:val="auto"/>
        </w:rPr>
      </w:pPr>
    </w:p>
    <w:p>
      <w:pPr>
        <w:ind w:right="40" w:firstLine="436"/>
        <w:spacing w:after="0" w:line="261" w:lineRule="auto"/>
        <w:tabs>
          <w:tab w:leader="none" w:pos="66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is made by the Borrower (or the Collateral Manager on its behalf) to or for the account of any Secured Party after deduction for or on account of any Taxes or Other Taxes, and an indemnity payment or additional amounts are paid by the Borrower pursuant to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then, if such Secured Party in its sole discretion determines that it is entitled to a refund of such Taxes or Other Taxes, such Secured Party shall, to the extent that it can do so without prejudice to the retention of the amount of such refund, apply for such refund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185" w:name="page186"/>
    <w:bookmarkEnd w:id="18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reimburse to the Borrower (or the Collateral Manager, as applicable) such amount of any refund received (net of reasonable out-of-pocket expenses including Taxes incurred and without interest, other than interest received by the applicable Secured Party from the relevant Governmental Authority) as such Secured Party shall determine in its sole discretion to be attributable to the relevant Taxes or Other Taxes;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Secured Party is required to repay such refund to the relevant taxing authority, the Borrower agrees to return the refund to such Secured Party pursuant to this paragraph (f) (plus any penalties, interest or other charges imposed by the relevant Governmental Authority).</w:t>
      </w:r>
    </w:p>
    <w:p>
      <w:pPr>
        <w:spacing w:after="0" w:line="183" w:lineRule="exact"/>
        <w:rPr>
          <w:sz w:val="20"/>
          <w:szCs w:val="20"/>
          <w:color w:val="auto"/>
        </w:rPr>
      </w:pPr>
    </w:p>
    <w:p>
      <w:pPr>
        <w:ind w:right="60" w:firstLine="436"/>
        <w:spacing w:after="0" w:line="253" w:lineRule="auto"/>
        <w:tabs>
          <w:tab w:leader="none" w:pos="69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Secured Party and each Participant that is entitled to an exemption from or reduction of withholding tax, with respect to payments hereunder shall deliver to the Borrower (with a copy to the Administrative Agent), at the time or times reasonably requested by a Borrower or the Administrative Agent, such properly completed and executed documentation reasonably requested by the Borrower or the Administrative Agent as will permit such payments to be made without withholding or at a reduced rate of withholding. In addition, any Secured Party or Participant, if requested by a Borrower or the Administrative Agent, shall deliver such other forms, documentation, or other information reasonably requested by a Borrower or the Administrative Agent as will enable the Borrowers or the Administrative Agent (i) to determine whether or not such Lender or Participant is subject to backup withholding or information reporting requirement. Notwithstanding anything to the contrary in the preceding two sentences, the completion, execution or submission of such documentation (other than such documentation set forth in this </w:t>
      </w:r>
      <w:r>
        <w:rPr>
          <w:rFonts w:ascii="Times New Roman" w:cs="Times New Roman" w:eastAsia="Times New Roman" w:hAnsi="Times New Roman"/>
          <w:sz w:val="18"/>
          <w:szCs w:val="18"/>
          <w:u w:val="single" w:color="auto"/>
          <w:color w:val="auto"/>
        </w:rPr>
        <w:t>Section 15.03(g)</w:t>
      </w:r>
      <w:r>
        <w:rPr>
          <w:rFonts w:ascii="Times New Roman" w:cs="Times New Roman" w:eastAsia="Times New Roman" w:hAnsi="Times New Roman"/>
          <w:sz w:val="18"/>
          <w:szCs w:val="18"/>
          <w:color w:val="auto"/>
        </w:rPr>
        <w:t xml:space="preserve"> below) shall not be required if in such Lender’s or Participant’s reasonable judgment such completion, execution or submission would subject such Lender to any material unreimbursed cost or expense or would materially prejudice the legal or commercial position of such Lender or Participant.</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Without limiting the generality of the foregoing, each Secured Party and each Participant that is a U.S. Person hereby agrees that it shall, no later than the Funding Effective Date or, in the case of a Secured Party or a Participant which becomes a party hereto pursuant to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 the date upon which such Secured Party becomes a party hereto or participant herein, deliver to the Borrower and each Agent, if applicable, two accurate, complete and signed copies of IRS Form W-9 or successor form, certifying that such Secured Party or Participant is on the date of delivery thereof entitled to an exemption from United States backup withholding tax. Each Secured Party or Participant that is organized under the laws of a jurisdiction outside than the United States (a “</w:t>
      </w:r>
      <w:r>
        <w:rPr>
          <w:rFonts w:ascii="Times New Roman" w:cs="Times New Roman" w:eastAsia="Times New Roman" w:hAnsi="Times New Roman"/>
          <w:sz w:val="18"/>
          <w:szCs w:val="18"/>
          <w:i w:val="1"/>
          <w:iCs w:val="1"/>
          <w:color w:val="auto"/>
        </w:rPr>
        <w:t>Non-U.S. Lender</w:t>
      </w:r>
      <w:r>
        <w:rPr>
          <w:rFonts w:ascii="Times New Roman" w:cs="Times New Roman" w:eastAsia="Times New Roman" w:hAnsi="Times New Roman"/>
          <w:sz w:val="18"/>
          <w:szCs w:val="18"/>
          <w:color w:val="auto"/>
        </w:rPr>
        <w:t xml:space="preserve">”) shall, no later than the date on which such Secured Party becomes a party hereto or a participant herein pursuant to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 xml:space="preserve">, deliver to the Borrower and each Agent two properly completed and duly executed copies of either IRS Form W-8BEN, IRS Form W-8ECI, IRS Form W-8EXP or IRS Form W-8IMY (and any required attachments to such forms) or any subsequent versions thereof or successors thereto, in each case claiming complete exemption from, or reduced rate of, U.S. Federal withholding tax with respect to payments of interest hereunder. In addition, in the case of a Non-U.S. Lender claiming exemption from U.S. Federal withholding tax under </w:t>
      </w:r>
      <w:r>
        <w:rPr>
          <w:rFonts w:ascii="Times New Roman" w:cs="Times New Roman" w:eastAsia="Times New Roman" w:hAnsi="Times New Roman"/>
          <w:sz w:val="18"/>
          <w:szCs w:val="18"/>
          <w:u w:val="single" w:color="auto"/>
          <w:color w:val="auto"/>
        </w:rPr>
        <w:t>Section 871(h)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881(c)</w:t>
      </w:r>
      <w:r>
        <w:rPr>
          <w:rFonts w:ascii="Times New Roman" w:cs="Times New Roman" w:eastAsia="Times New Roman" w:hAnsi="Times New Roman"/>
          <w:sz w:val="18"/>
          <w:szCs w:val="18"/>
          <w:color w:val="auto"/>
        </w:rPr>
        <w:t xml:space="preserve"> of the Code, such Non-U.S. Lender hereby represents that such Non-U.S. Lender is not a bank for purposes of </w:t>
      </w:r>
      <w:r>
        <w:rPr>
          <w:rFonts w:ascii="Times New Roman" w:cs="Times New Roman" w:eastAsia="Times New Roman" w:hAnsi="Times New Roman"/>
          <w:sz w:val="18"/>
          <w:szCs w:val="18"/>
          <w:u w:val="single" w:color="auto"/>
          <w:color w:val="auto"/>
        </w:rPr>
        <w:t>Section 881(c)</w:t>
      </w:r>
      <w:r>
        <w:rPr>
          <w:rFonts w:ascii="Times New Roman" w:cs="Times New Roman" w:eastAsia="Times New Roman" w:hAnsi="Times New Roman"/>
          <w:sz w:val="18"/>
          <w:szCs w:val="18"/>
          <w:color w:val="auto"/>
        </w:rPr>
        <w:t xml:space="preserve"> of the Code, is not a 10-percent shareholder (within the meaning of </w:t>
      </w:r>
      <w:r>
        <w:rPr>
          <w:rFonts w:ascii="Times New Roman" w:cs="Times New Roman" w:eastAsia="Times New Roman" w:hAnsi="Times New Roman"/>
          <w:sz w:val="18"/>
          <w:szCs w:val="18"/>
          <w:u w:val="single" w:color="auto"/>
          <w:color w:val="auto"/>
        </w:rPr>
        <w:t>Section 871(h)(3)(B)</w:t>
      </w:r>
      <w:r>
        <w:rPr>
          <w:rFonts w:ascii="Times New Roman" w:cs="Times New Roman" w:eastAsia="Times New Roman" w:hAnsi="Times New Roman"/>
          <w:sz w:val="18"/>
          <w:szCs w:val="18"/>
          <w:color w:val="auto"/>
        </w:rPr>
        <w:t xml:space="preserve"> of the Code) of the Borrower and is not a controlled foreign corporation related to the Borrower (within the meaning of </w:t>
      </w:r>
      <w:r>
        <w:rPr>
          <w:rFonts w:ascii="Times New Roman" w:cs="Times New Roman" w:eastAsia="Times New Roman" w:hAnsi="Times New Roman"/>
          <w:sz w:val="18"/>
          <w:szCs w:val="18"/>
          <w:u w:val="single" w:color="auto"/>
          <w:color w:val="auto"/>
        </w:rPr>
        <w:t>Section 864(d)(4)</w:t>
      </w:r>
      <w:r>
        <w:rPr>
          <w:rFonts w:ascii="Times New Roman" w:cs="Times New Roman" w:eastAsia="Times New Roman" w:hAnsi="Times New Roman"/>
          <w:sz w:val="18"/>
          <w:szCs w:val="18"/>
          <w:color w:val="auto"/>
        </w:rPr>
        <w:t xml:space="preserve"> of the Code), and such Non-U.S. Lender agrees that it shall notify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80"/>
          </w:cols>
          <w:pgMar w:left="440" w:top="270" w:right="479" w:bottom="1440" w:gutter="0" w:footer="0" w:header="0"/>
        </w:sectPr>
      </w:pPr>
    </w:p>
    <w:bookmarkStart w:id="186" w:name="page187"/>
    <w:bookmarkEnd w:id="18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and each Agent in the event any such representation is no longer accurate. Such forms shall be delivered by each Non-U.S. Lender on or before the date it becomes a party to this Agreement or participant herein and on or before the date, if any, such Non-U.S. Lender designates a New Lending Office. In addition, each Non-U.S. Lender shall deliver such forms as promptly as practicable after receipt of a written request therefor from the Borrower or an Agent. Each Secured Party and each Participant agrees that if any form or certification it previously delivered pursuant to this</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15.03(g)</w:t>
      </w:r>
      <w:r>
        <w:rPr>
          <w:rFonts w:ascii="Times New Roman" w:cs="Times New Roman" w:eastAsia="Times New Roman" w:hAnsi="Times New Roman"/>
          <w:sz w:val="18"/>
          <w:szCs w:val="18"/>
          <w:color w:val="auto"/>
        </w:rPr>
        <w:t xml:space="preserve"> expires or becomes obsolete or inaccurate in any respect, or if a successor version of such form or certification is published, it shall update such form or certification or promptly notify the Borrower and the Administrative Agent in writing of its legal inability to do so. Notwithstanding any other provision of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xml:space="preserve">, a Non-U.S. Lender shall not be required to deliver any form pursuant to this </w:t>
      </w:r>
      <w:r>
        <w:rPr>
          <w:rFonts w:ascii="Times New Roman" w:cs="Times New Roman" w:eastAsia="Times New Roman" w:hAnsi="Times New Roman"/>
          <w:sz w:val="18"/>
          <w:szCs w:val="18"/>
          <w:u w:val="single" w:color="auto"/>
          <w:color w:val="auto"/>
        </w:rPr>
        <w:t>Section 15.03(g)</w:t>
      </w:r>
      <w:r>
        <w:rPr>
          <w:rFonts w:ascii="Times New Roman" w:cs="Times New Roman" w:eastAsia="Times New Roman" w:hAnsi="Times New Roman"/>
          <w:sz w:val="18"/>
          <w:szCs w:val="18"/>
          <w:color w:val="auto"/>
        </w:rPr>
        <w:t xml:space="preserve"> that such Non-U.S. Lender is not legally able to deliver.</w:t>
      </w:r>
    </w:p>
    <w:p>
      <w:pPr>
        <w:spacing w:after="0" w:line="189" w:lineRule="exact"/>
        <w:rPr>
          <w:sz w:val="20"/>
          <w:szCs w:val="20"/>
          <w:color w:val="auto"/>
        </w:rPr>
      </w:pPr>
    </w:p>
    <w:p>
      <w:pPr>
        <w:ind w:right="40" w:firstLine="436"/>
        <w:spacing w:after="0" w:line="255" w:lineRule="auto"/>
        <w:tabs>
          <w:tab w:leader="none" w:pos="69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Secured Party requires the Borrower to pay any additional amount to such Secured Party or any taxing Governmental Authority for the account of such Secured Party or to indemnify such Secured Party pursuant to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xml:space="preserve">, then such Secured Party shall use reasonable efforts to designate a different lending office for funding or booking its Advances hereunder or to assign its rights and obligations hereunder to another of its offices, branches or affiliates, if such Lender determines, in its sole discretion, that such designation or assignment (i) would eliminate or reduce amounts payable pursuant to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xml:space="preserve"> in the future and (ii) would not subject such Secured Party to any unreimbursed cost or expense and would not otherwise be disadvantageous to such Secured Party. The Borrower hereby agrees to pay all reasonable costs and expenses incurred by any Lender in connection with any such designation or assignment.</w:t>
      </w:r>
    </w:p>
    <w:p>
      <w:pPr>
        <w:spacing w:after="0" w:line="188"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15.03</w:t>
      </w:r>
      <w:r>
        <w:rPr>
          <w:rFonts w:ascii="Times New Roman" w:cs="Times New Roman" w:eastAsia="Times New Roman" w:hAnsi="Times New Roman"/>
          <w:sz w:val="18"/>
          <w:szCs w:val="18"/>
          <w:color w:val="auto"/>
        </w:rPr>
        <w:t xml:space="preserve"> shall be construed to require any Secured Party to make available its tax returns (or any other information relating to its taxes that it deems confidential) to the Borrower or any other Person.</w:t>
      </w:r>
    </w:p>
    <w:p>
      <w:pPr>
        <w:spacing w:after="0" w:line="159" w:lineRule="exact"/>
        <w:rPr>
          <w:rFonts w:ascii="Times New Roman" w:cs="Times New Roman" w:eastAsia="Times New Roman" w:hAnsi="Times New Roman"/>
          <w:sz w:val="18"/>
          <w:szCs w:val="18"/>
          <w:color w:val="auto"/>
        </w:rPr>
      </w:pPr>
    </w:p>
    <w:p>
      <w:pPr>
        <w:ind w:right="140" w:firstLine="436"/>
        <w:spacing w:after="0" w:line="261"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FATCA. </w:t>
      </w:r>
      <w:r>
        <w:rPr>
          <w:rFonts w:ascii="Times New Roman" w:cs="Times New Roman" w:eastAsia="Times New Roman" w:hAnsi="Times New Roman"/>
          <w:sz w:val="18"/>
          <w:szCs w:val="18"/>
          <w:color w:val="auto"/>
        </w:rPr>
        <w:t>Each Lender that is organized under the laws of a jurisdiction other than the United States shall comply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certification, documentation, information or other reporting necessary to establish an exemption from withholding under FATCA and shall provide any other documentation reasonably requested by the Borrower or the Administrative Agent sufficient for the Administrative Agent and the Borrower to comply with their obligations under FATCA and to determine that such Lender has complied with such applicable reporting requirements.</w:t>
      </w:r>
    </w:p>
    <w:p>
      <w:pPr>
        <w:spacing w:after="0" w:line="180"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15.04. Costs and Expenses; Indemnification</w:t>
      </w:r>
      <w:r>
        <w:rPr>
          <w:rFonts w:ascii="Times New Roman" w:cs="Times New Roman" w:eastAsia="Times New Roman" w:hAnsi="Times New Roman"/>
          <w:sz w:val="18"/>
          <w:szCs w:val="18"/>
          <w:color w:val="auto"/>
        </w:rPr>
        <w:t>. (a) The Borrower agrees to promptly pay on demand (i) all reasonable and documented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out-of-pocket costs and expenses of the Agents, the Custodian, the Collateral Administrator, the Backup Collateral Manager and the other Lenders in connection with the preparation, review, negotiation, reproduction, execution and delivery of this Agreement and the other Facility Documents, including the reasonable and documented fees and disbursements of outside counsel for each of the Administrative Agent, the Collateral Agent, the Custodian, the Collateral Administrator, the Backup Collateral Manager and the other Lenders, UCC filing fees and all other related fees and expenses in connection therewith; and in connection with any modification or amendment of this Agreement or any other Facility Document. Further,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70" w:right="459" w:bottom="1440" w:gutter="0" w:footer="0" w:header="0"/>
        </w:sectPr>
      </w:pPr>
    </w:p>
    <w:bookmarkStart w:id="187" w:name="page188"/>
    <w:bookmarkEnd w:id="18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shall promptly pay on demand (A) all reasonable and documented out-of-pocket costs and expenses (including all reasonable fees, expenses and disbursements of legal counsel and any auditors, accountants, consultants or appraisers or other professional advisors and agents engaged by the Agents and the Lenders) incurred by the Agents and the Lenders in the preparation, execution, delivery, filing, recordation, administration, performance or enforcement of this Agreement or any other Facility Document or any consent, amendment, waiver or other modification relating thereto or the enforcement of this Agreement or any other Facility Document against the Borrower or the Collateral Manager, (B) all reasonable and documented out-of-pocket costs and expenses of creating, perfecting, releasing or enforcing the Collateral Agent’s security interests in the Collateral, including filing and recording fees, expenses and taxes, stamp or documentary taxes, search fees, and title insurance premiums, and (C) after the occurrence of any Event of Default, all reasonable and documented costs and expenses incurred by the Agents and the Lenders in connection with the preservation, collection, foreclosure or enforcement of the Collateral subject to the Facility Documents or any interest, right, power or remedy of the Agents and the Lenders or in connection with the collection or enforcement of any of the Obligations or the proof, protection, administration or resolution of any claim based upon the Obligations in any insolvency proceeding, including all reasonable fees and disbursements of attorneys, accountants, auditors, consultants, appraisers and other professionals engaged by the Agents and the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or anything to the contrary herein, in each case, the Borrower shall only be responsible for the fees, expenses and disbursements of a single primary counsel to the Agents and the Lenders and a single local counsel to the Agents and the Lenders in each relevant jurisdiction (unless there is an actual or perceived conflict of interest or the availability of different claims or defenses among the Agents and the Lenders, in which case each such similarly conflicted group of Persons may retain its own counsel). The undertaking in this Section shall survive repayment of the Obligations, any foreclosure under, or modification, release or discharge of, any or all of the Related Documents, termination of this Agreement and the resignation or replacement of the Collateral Agent. Without prejudice to its rights hereunder, the expenses and the compensation for the services of the Collateral Agent are intended to constitute expenses of administration under any applicable bankruptcy law.</w:t>
      </w:r>
    </w:p>
    <w:p>
      <w:pPr>
        <w:spacing w:after="0" w:line="191" w:lineRule="exact"/>
        <w:rPr>
          <w:sz w:val="20"/>
          <w:szCs w:val="20"/>
          <w:color w:val="auto"/>
        </w:rPr>
      </w:pPr>
    </w:p>
    <w:p>
      <w:pPr>
        <w:ind w:firstLine="436"/>
        <w:spacing w:after="0" w:line="253" w:lineRule="auto"/>
        <w:tabs>
          <w:tab w:leader="none" w:pos="69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indemnify and hold harmless each Secured Party and each of their Affiliates and the respective officers, directors, employees, agents, managers of, and any Person controlling any of, the foregoing (each, an “</w:t>
      </w:r>
      <w:r>
        <w:rPr>
          <w:rFonts w:ascii="Times New Roman" w:cs="Times New Roman" w:eastAsia="Times New Roman" w:hAnsi="Times New Roman"/>
          <w:sz w:val="18"/>
          <w:szCs w:val="18"/>
          <w:i w:val="1"/>
          <w:iCs w:val="1"/>
          <w:color w:val="auto"/>
        </w:rPr>
        <w:t>Indemnified Party</w:t>
      </w:r>
      <w:r>
        <w:rPr>
          <w:rFonts w:ascii="Times New Roman" w:cs="Times New Roman" w:eastAsia="Times New Roman" w:hAnsi="Times New Roman"/>
          <w:sz w:val="18"/>
          <w:szCs w:val="18"/>
          <w:color w:val="auto"/>
        </w:rPr>
        <w:t>”) from and against any and all claims, damages, losses, liabilities, obligations, expenses, penalties, actions, suits, judgments and disbursements of any kind or nature whatsoever, (including the reasonable and documented fees and disbursements of counsel) that may be incurred by or asserted or awarded against any Indemnified Party, in each case arising out of or in connection with or by reason of the execution, delivery, enforcement, performance, administration of or otherwise arising out of or incurred in connection with this Agreement, any other Facility Document, any Related Document or any transaction contemplated hereby or thereby (and regardless of whether or not any such transactions are consummated and including for the avoidance of doubt the enforcement of any contractual and indemnification obligation against the Borrower or the Collateral Manager) (collectively, the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including any such Liability that is incurred or arises out of or in connection with, or by reason of any one or more of the following: (i) preparation for a defense of any investigation, litigation or proceeding arising out of, related to or in connection with this Agreement, any other Facility Document, any Related Document or any of the transactions contemplated hereby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188" w:name="page189"/>
    <w:bookmarkEnd w:id="188"/>
    <w:p>
      <w:pPr>
        <w:ind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thereby; (ii) any breach of any covenant by the Borrower or the Collateral Manager contained in any Facility Document; (iii) any representation or warranty made or deemed made by the Borrower or the Collateral Manager contained in any Facility Document or in any certificate, statement or report delivered in connection therewith is false or misleading; (iv) any failure by the Borrower or the Collateral Manager to comply with any Applicable Law or contractual obligation binding upon it; (v) any failure to vest, or delay in vesting, in the Collateral Agent (for the benefit of the Secured Parties) a perfected security interest in all of the Collateral free and clear of all Liens; (vi) any action or omission, not expressly authorized by the Facility Documents, by the Borrower or any Affiliate of the Borrower which has the effect of reducing or impairing the Collateral or the rights of the Agents or the Secured Parties with respect thereto; (vii) the failure to file, or any delay in filing, financing statements, continuation statements or other similar instruments or documents under the UCC of any applicable jurisdiction or other Applicable Law with respect to any Collateral, whether at the time of any Advance or at any subsequent time; (viii) any dispute, claim, offset or defense (other than the discharge in bankruptcy of an Obligor) of an Obligor to the payment with respect to any Collateral (including, without limitation, a defense based on any Collateral Loan (or the Related Documents evidencing such Collateral Loan) not being a legal, valid and binding obligation of such Obligor enforceable against it in accordance with its terms), or any other claim resulting from any related property; (ix) the commingling of Collections on the Collateral at any time with other funds; (x) any failure by the Borrower to give reasonably equivalent value to the applicable seller, in consideration for the transfer by such seller to the Borrower of any item of Collateral or any attempt by any Person to void or otherwise avoid any such transfer under any statutory provision or common law or equitable action, including, without limitation, any provision of the Bankruptcy Code; (xi) the failure of the Borrower, the Collateral Manager or any of their respective agents or representatives to remit to the Collection Account, within one (1) Business Day of receipt, Collections on the Collateral Loans remitted to the Borrower, the Collateral Manager or any such agent or representative as provided in this Agreement; (xii) any environmental liabilities and (xiii) any Default or Event of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liable (A) for any Liability or losses arising due to the deterioration in the credit quality or market value of the Collateral Loans or other Collateral hereunder to the extent that such credit quality or market value was not misrepresented in any material respect by the Borrower or any of its Affiliates or (B) to the extent any such Liability is found in a final, non-appealable judgment by a court of competent jurisdiction to have resulted solely from such Indemnified Party’s bad faith, gross negligence or willful misconduct;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that in no event will such Indemnified Party have any liability for any special, exemplary, indirect, punitive or consequential damages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connection with or as a result of such Indemnified Party’s activities related to this Agreement or any Facility Document or any agreement or instrument contemplated hereby or thereby or referred to herein or therein;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payment hereunder which relates to taxes, levies, imposes, deductions, charges and withholdings, and all liabilities (including penalties, interest and expenses) with respect thereto, or additional sums described in </w:t>
      </w:r>
      <w:r>
        <w:rPr>
          <w:rFonts w:ascii="Times New Roman" w:cs="Times New Roman" w:eastAsia="Times New Roman" w:hAnsi="Times New Roman"/>
          <w:sz w:val="18"/>
          <w:szCs w:val="18"/>
          <w:u w:val="single" w:color="auto"/>
          <w:color w:val="auto"/>
        </w:rPr>
        <w:t>Sections 2.09, 2.10</w:t>
      </w:r>
      <w:r>
        <w:rPr>
          <w:rFonts w:ascii="Times New Roman" w:cs="Times New Roman" w:eastAsia="Times New Roman" w:hAnsi="Times New Roman"/>
          <w:sz w:val="18"/>
          <w:szCs w:val="18"/>
          <w:color w:val="auto"/>
        </w:rPr>
        <w:t xml:space="preserve"> or 15.03, shall not be covered by this </w:t>
      </w:r>
      <w:r>
        <w:rPr>
          <w:rFonts w:ascii="Times New Roman" w:cs="Times New Roman" w:eastAsia="Times New Roman" w:hAnsi="Times New Roman"/>
          <w:sz w:val="18"/>
          <w:szCs w:val="18"/>
          <w:u w:val="single" w:color="auto"/>
          <w:color w:val="auto"/>
        </w:rPr>
        <w:t>Section 15.04(b)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1577340</wp:posOffset>
            </wp:positionH>
            <wp:positionV relativeFrom="paragraph">
              <wp:posOffset>-20955</wp:posOffset>
            </wp:positionV>
            <wp:extent cx="2857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84" w:lineRule="exact"/>
        <w:rPr>
          <w:sz w:val="20"/>
          <w:szCs w:val="20"/>
          <w:color w:val="auto"/>
        </w:rPr>
      </w:pPr>
    </w:p>
    <w:p>
      <w:pPr>
        <w:ind w:firstLine="436"/>
        <w:spacing w:after="0" w:line="266" w:lineRule="auto"/>
        <w:tabs>
          <w:tab w:leader="none" w:pos="68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Indemnified Party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above shall be liable for any damages arising from the use by unintended recipients of any information or other materials distributed by it through telecommunications, electronic or other information transmission systems in connection with this Agreement or the other Facility Documents or the transactions contemplated hereby or thereby.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00"/>
          </w:cols>
          <w:pgMar w:left="440" w:top="270" w:right="459" w:bottom="1440" w:gutter="0" w:footer="0" w:header="0"/>
        </w:sectPr>
      </w:pPr>
    </w:p>
    <w:bookmarkStart w:id="189" w:name="page190"/>
    <w:bookmarkEnd w:id="189"/>
    <w:p>
      <w:pPr>
        <w:ind w:right="440" w:firstLine="436"/>
        <w:spacing w:after="0" w:line="282" w:lineRule="auto"/>
        <w:tabs>
          <w:tab w:leader="none" w:pos="69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this </w:t>
      </w:r>
      <w:r>
        <w:rPr>
          <w:rFonts w:ascii="Times New Roman" w:cs="Times New Roman" w:eastAsia="Times New Roman" w:hAnsi="Times New Roman"/>
          <w:sz w:val="18"/>
          <w:szCs w:val="18"/>
          <w:u w:val="single" w:color="auto"/>
          <w:color w:val="auto"/>
        </w:rPr>
        <w:t>Section 15.04</w:t>
      </w:r>
      <w:r>
        <w:rPr>
          <w:rFonts w:ascii="Times New Roman" w:cs="Times New Roman" w:eastAsia="Times New Roman" w:hAnsi="Times New Roman"/>
          <w:sz w:val="18"/>
          <w:szCs w:val="18"/>
          <w:color w:val="auto"/>
        </w:rPr>
        <w:t xml:space="preserve"> shall survive the discharge and termination of this Agreement or earlier resignation or removal of an indemnitee.</w:t>
      </w:r>
    </w:p>
    <w:p>
      <w:pPr>
        <w:spacing w:after="0" w:line="160"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15.05. Execution in Counterparts</w:t>
      </w:r>
      <w:r>
        <w:rPr>
          <w:rFonts w:ascii="Times New Roman" w:cs="Times New Roman" w:eastAsia="Times New Roman" w:hAnsi="Times New Roman"/>
          <w:sz w:val="18"/>
          <w:szCs w:val="18"/>
          <w:color w:val="auto"/>
        </w:rPr>
        <w:t>. This Agreement may be executed in any number of counterparts and by different parties hereto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counterparts, each of which counterparts, when so executed and delivered, shall be deemed to be an original and all of which counterparts, taken together, shall constitute but one and the same Agreement. Delivery of an executed signature page of this Agreement by facsimile or other electronic transmission shall be effective as delivery of a manually executed counterpart hereof.</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15.06. Assignability</w:t>
      </w:r>
      <w:r>
        <w:rPr>
          <w:rFonts w:ascii="Times New Roman" w:cs="Times New Roman" w:eastAsia="Times New Roman" w:hAnsi="Times New Roman"/>
          <w:sz w:val="18"/>
          <w:szCs w:val="18"/>
          <w:color w:val="auto"/>
        </w:rPr>
        <w:t>. (a) Each Lender may, with the consent of the Administrative Agent and the Borrower (in each case not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unreasonably withheld or delayed), assign to an assignee all or a portion of its rights and obligations under this Agreement (including all or a portion of its outstanding Advances or interests therein owned by it, together with ratable portions of its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w:t>
      </w:r>
    </w:p>
    <w:p>
      <w:pPr>
        <w:spacing w:after="0" w:line="77" w:lineRule="exact"/>
        <w:rPr>
          <w:sz w:val="20"/>
          <w:szCs w:val="20"/>
          <w:color w:val="auto"/>
        </w:rPr>
      </w:pPr>
    </w:p>
    <w:p>
      <w:pPr>
        <w:ind w:left="1080" w:hanging="221"/>
        <w:spacing w:after="0"/>
        <w:tabs>
          <w:tab w:leader="none" w:pos="10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consent to any such assignment shall not be required if the assignee is a Permitted Assignee with respect to such assignor;</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2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consent to any such assignment pursuant to this </w:t>
      </w:r>
      <w:r>
        <w:rPr>
          <w:rFonts w:ascii="Times New Roman" w:cs="Times New Roman" w:eastAsia="Times New Roman" w:hAnsi="Times New Roman"/>
          <w:sz w:val="18"/>
          <w:szCs w:val="18"/>
          <w:u w:val="single" w:color="auto"/>
          <w:color w:val="auto"/>
        </w:rPr>
        <w:t>Section 15.06(a)</w:t>
      </w:r>
      <w:r>
        <w:rPr>
          <w:rFonts w:ascii="Times New Roman" w:cs="Times New Roman" w:eastAsia="Times New Roman" w:hAnsi="Times New Roman"/>
          <w:sz w:val="18"/>
          <w:szCs w:val="18"/>
          <w:color w:val="auto"/>
        </w:rPr>
        <w:t xml:space="preserve"> shall not be required if an Event of Default shall have occurred and is continuing (and not been waived by the Lenders in accordance with </w:t>
      </w:r>
      <w:r>
        <w:rPr>
          <w:rFonts w:ascii="Times New Roman" w:cs="Times New Roman" w:eastAsia="Times New Roman" w:hAnsi="Times New Roman"/>
          <w:sz w:val="18"/>
          <w:szCs w:val="18"/>
          <w:u w:val="single" w:color="auto"/>
          <w:color w:val="auto"/>
        </w:rPr>
        <w:t>Section 15.01</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assignment shall be made to a natural person.</w:t>
      </w:r>
    </w:p>
    <w:p>
      <w:pPr>
        <w:spacing w:after="0" w:line="225"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parties to each such assignment shall execute and deliver to the Administrative Agent (with a copy to the Collateral Agent) an Assignment and Acceptance and the applicable tax forms required by </w:t>
      </w:r>
      <w:r>
        <w:rPr>
          <w:rFonts w:ascii="Times New Roman" w:cs="Times New Roman" w:eastAsia="Times New Roman" w:hAnsi="Times New Roman"/>
          <w:sz w:val="18"/>
          <w:szCs w:val="18"/>
          <w:u w:val="single" w:color="auto"/>
          <w:color w:val="auto"/>
        </w:rPr>
        <w:t>Section 15.03(g)</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 xml:space="preserve">, any Lender may at any time pledge or grant a security interest in all or any portion of its rights (including rights to payment of principal and interest) under this Agreement to secure obligations of such Lender, including any pledge or security interest granted to a Federal Reserve Bank, without notice to or consent of the Borrower or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grant of a security interest shall release such Lender from any of its obligations hereunder or substitute any such pledgee or grantee for such Lender as a party hereto.</w:t>
      </w:r>
    </w:p>
    <w:p>
      <w:pPr>
        <w:spacing w:after="0" w:line="187" w:lineRule="exact"/>
        <w:rPr>
          <w:sz w:val="20"/>
          <w:szCs w:val="20"/>
          <w:color w:val="auto"/>
        </w:rPr>
      </w:pPr>
    </w:p>
    <w:p>
      <w:pPr>
        <w:ind w:left="700" w:hanging="264"/>
        <w:spacing w:after="0"/>
        <w:tabs>
          <w:tab w:leader="none" w:pos="7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not assign its rights or obligations hereunder or any interest herein without the prior written consent of the Agents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w:t>
      </w:r>
    </w:p>
    <w:p>
      <w:pPr>
        <w:spacing w:after="0" w:line="206"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Lender may, without the consent of the Borrower, the Administrative Agent or the Swingline Lender sell participations to one or more banks or other entities (a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(C) such Borrower, the Agents and the other Lenders shall continue to deal solely and directly with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0"/>
          </w:cols>
          <w:pgMar w:left="440" w:top="270" w:right="459" w:bottom="1440" w:gutter="0" w:footer="0" w:header="0"/>
        </w:sectPr>
      </w:pPr>
    </w:p>
    <w:bookmarkStart w:id="190" w:name="page191"/>
    <w:bookmarkEnd w:id="190"/>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Lender in connection with such Lender’s rights and obligations under this Agreement, and (D) each Participant shall have agreed to be bound by this </w:t>
      </w:r>
      <w:r>
        <w:rPr>
          <w:rFonts w:ascii="Times New Roman" w:cs="Times New Roman" w:eastAsia="Times New Roman" w:hAnsi="Times New Roman"/>
          <w:sz w:val="18"/>
          <w:szCs w:val="18"/>
          <w:u w:val="single" w:color="auto"/>
          <w:color w:val="auto"/>
        </w:rPr>
        <w:t>Section 15.06(c)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15.09(b)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15.19</w:t>
      </w:r>
      <w:r>
        <w:rPr>
          <w:rFonts w:ascii="Times New Roman" w:cs="Times New Roman" w:eastAsia="Times New Roman" w:hAnsi="Times New Roman"/>
          <w:sz w:val="18"/>
          <w:szCs w:val="18"/>
          <w:color w:val="auto"/>
        </w:rPr>
        <w:t xml:space="preserve">. Any agreement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may provide that such Lender will not, without the consent of the Participant, agree to any Fundamental Amendment.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 xml:space="preserve"> shall apply to each Participant as if it were a Lender and had acquired its interest by assignment pursuant to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Participant shall be entitled to any amount under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 xml:space="preserve"> which is greater than the amount the related Lender would have been entitled to under any such Sections or provisions if the applicable participation had not occurred.</w:t>
      </w:r>
    </w:p>
    <w:p>
      <w:pPr>
        <w:spacing w:after="0" w:line="189" w:lineRule="exact"/>
        <w:rPr>
          <w:sz w:val="20"/>
          <w:szCs w:val="20"/>
          <w:color w:val="auto"/>
        </w:rPr>
      </w:pPr>
    </w:p>
    <w:p>
      <w:pPr>
        <w:ind w:firstLine="436"/>
        <w:spacing w:after="0" w:line="253" w:lineRule="auto"/>
        <w:tabs>
          <w:tab w:leader="none" w:pos="70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Lender sells participations in any portion of its rights and obligations hereunder, such Lender as nonfiduciary agent for the Borrower shall maintain a register on which it enters the name of all participants in the Advances held by it and the principal amount (and stated interest thereon) of the portion of the Advance which is the subject of the participation (the </w:t>
      </w:r>
      <w:r>
        <w:rPr>
          <w:rFonts w:ascii="Times New Roman" w:cs="Times New Roman" w:eastAsia="Times New Roman" w:hAnsi="Times New Roman"/>
          <w:sz w:val="18"/>
          <w:szCs w:val="18"/>
          <w:i w:val="1"/>
          <w:i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to any Person (including the identity of any participant or any information relating to a participant’s interest in any Commitments, Advances or its other obligations under this Agreement) except to the extent that the relevant parties, acting reasonably and in good faith, determine that such disclosure is necessary to establish that such Commitment, Advance or other obligation is in registered form under </w:t>
      </w:r>
      <w:r>
        <w:rPr>
          <w:rFonts w:ascii="Times New Roman" w:cs="Times New Roman" w:eastAsia="Times New Roman" w:hAnsi="Times New Roman"/>
          <w:sz w:val="18"/>
          <w:szCs w:val="18"/>
          <w:u w:val="single" w:color="auto"/>
          <w:color w:val="auto"/>
        </w:rPr>
        <w:t>Section 5f.103-1(c)</w:t>
      </w:r>
      <w:r>
        <w:rPr>
          <w:rFonts w:ascii="Times New Roman" w:cs="Times New Roman" w:eastAsia="Times New Roman" w:hAnsi="Times New Roman"/>
          <w:sz w:val="18"/>
          <w:szCs w:val="18"/>
          <w:color w:val="auto"/>
        </w:rPr>
        <w:t xml:space="preserve"> of the United States Treasury Regulations. Unless otherwise required by the IRS, any disclosure required by the foregoing sentence shall be made by the relevant Lender directly and solely to the IRS. An Advance may be participated in whole or in part only by registration of such participation on the Participant Register. Any participation of such Advance may be effected only by the registration of such participation on the Participant Register. The entries in the Participant Register shall be conclusive absent manifest error.</w:t>
      </w:r>
    </w:p>
    <w:p>
      <w:pPr>
        <w:spacing w:after="0" w:line="194" w:lineRule="exact"/>
        <w:rPr>
          <w:sz w:val="20"/>
          <w:szCs w:val="20"/>
          <w:color w:val="auto"/>
        </w:rPr>
      </w:pPr>
    </w:p>
    <w:p>
      <w:pPr>
        <w:ind w:right="40" w:firstLine="436"/>
        <w:spacing w:after="0" w:line="254" w:lineRule="auto"/>
        <w:tabs>
          <w:tab w:leader="none" w:pos="69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Collateral Agent, on behalf of and acting solely for this purpose as the nonfiduciary agent of the Borrower, shall maintain at its address specified in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or such other address as the Collateral Agent shall designate in writing to the Lenders, a copy of this Agreement and each signature page hereto and each Assignment and Acceptance delivered to and accepted by it and a register (the </w:t>
      </w:r>
      <w:r>
        <w:rPr>
          <w:rFonts w:ascii="Times New Roman" w:cs="Times New Roman" w:eastAsia="Times New Roman" w:hAnsi="Times New Roman"/>
          <w:sz w:val="18"/>
          <w:szCs w:val="18"/>
          <w:i w:val="1"/>
          <w:iCs w:val="1"/>
          <w:color w:val="auto"/>
        </w:rPr>
        <w:t>“Register”</w:t>
      </w:r>
      <w:r>
        <w:rPr>
          <w:rFonts w:ascii="Times New Roman" w:cs="Times New Roman" w:eastAsia="Times New Roman" w:hAnsi="Times New Roman"/>
          <w:sz w:val="18"/>
          <w:szCs w:val="18"/>
          <w:color w:val="auto"/>
        </w:rPr>
        <w:t xml:space="preserve">) for the recordation of the names and addresses of the Lenders and the aggregate outstanding principal amount of the outstanding Advances maintained by each Lender under this Agreement (and any stated interest thereon). The entries in the Register shall be conclusive and binding for all purposes, absent manifest error, and the Borrower, the Agents and the Lenders may treat each Person whose name is recorded in the Register as a Lender hereunder for all purposes of this Agreement. The Register shall be available for inspection by the Borrower or any Lender at any reasonable time and from time to time upon reasonable prior notice. An Advance may be assigned or sold in whole or in part only by registration of such assignment or sale on the Register and in accordance with this </w:t>
      </w:r>
      <w:r>
        <w:rPr>
          <w:rFonts w:ascii="Times New Roman" w:cs="Times New Roman" w:eastAsia="Times New Roman" w:hAnsi="Times New Roman"/>
          <w:sz w:val="18"/>
          <w:szCs w:val="18"/>
          <w:u w:val="single" w:color="auto"/>
          <w:color w:val="auto"/>
        </w:rPr>
        <w:t>Section 15.06</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0960"/>
          </w:cols>
          <w:pgMar w:left="440" w:top="270" w:right="499" w:bottom="1440" w:gutter="0" w:footer="0" w:header="0"/>
        </w:sectPr>
      </w:pPr>
    </w:p>
    <w:bookmarkStart w:id="191" w:name="page192"/>
    <w:bookmarkEnd w:id="191"/>
    <w:p>
      <w:pPr>
        <w:ind w:left="4" w:firstLine="436"/>
        <w:spacing w:after="0" w:line="274" w:lineRule="auto"/>
        <w:tabs>
          <w:tab w:leader="none" w:pos="689"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set forth herein or in any other Facility Document, each Lender hereunder, and each Participant, must at all times be a “qualified purchaser” as defined in the Investment Company Act (a “</w:t>
      </w:r>
      <w:r>
        <w:rPr>
          <w:rFonts w:ascii="Times New Roman" w:cs="Times New Roman" w:eastAsia="Times New Roman" w:hAnsi="Times New Roman"/>
          <w:sz w:val="17"/>
          <w:szCs w:val="17"/>
          <w:i w:val="1"/>
          <w:iCs w:val="1"/>
          <w:color w:val="auto"/>
        </w:rPr>
        <w:t>Qualified Purchaser</w:t>
      </w:r>
      <w:r>
        <w:rPr>
          <w:rFonts w:ascii="Times New Roman" w:cs="Times New Roman" w:eastAsia="Times New Roman" w:hAnsi="Times New Roman"/>
          <w:sz w:val="17"/>
          <w:szCs w:val="17"/>
          <w:color w:val="auto"/>
        </w:rPr>
        <w:t>”) and a “qualified institutional buyer” as defined in Rule 144A under the Securities Act (a “</w:t>
      </w:r>
      <w:r>
        <w:rPr>
          <w:rFonts w:ascii="Times New Roman" w:cs="Times New Roman" w:eastAsia="Times New Roman" w:hAnsi="Times New Roman"/>
          <w:sz w:val="17"/>
          <w:szCs w:val="17"/>
          <w:i w:val="1"/>
          <w:iCs w:val="1"/>
          <w:color w:val="auto"/>
        </w:rPr>
        <w:t>QIB</w:t>
      </w:r>
      <w:r>
        <w:rPr>
          <w:rFonts w:ascii="Times New Roman" w:cs="Times New Roman" w:eastAsia="Times New Roman" w:hAnsi="Times New Roman"/>
          <w:sz w:val="17"/>
          <w:szCs w:val="17"/>
          <w:color w:val="auto"/>
        </w:rPr>
        <w:t>”). Each Lender represents to the Borrower, (i) on the date that it becomes a party to this Agreement (whether by being a signatory hereto or by entering into an Assignment and Acceptance) and (ii) on each date on which it makes an Advance hereunder, that it is a Qualified Purchaser and a QIB. Each Lender further agrees that it shall not assign, or grant any participations in, any of its Advances or its Commitment to (x) any Person that is not both a Qualified Purchaser and a QIB or (y) the Borrower or any of the Borrower’s Affiliates.</w:t>
      </w:r>
    </w:p>
    <w:p>
      <w:pPr>
        <w:spacing w:after="0" w:line="171" w:lineRule="exact"/>
        <w:rPr>
          <w:sz w:val="20"/>
          <w:szCs w:val="20"/>
          <w:color w:val="auto"/>
        </w:rPr>
      </w:pPr>
    </w:p>
    <w:p>
      <w:pPr>
        <w:ind w:left="4"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15.07. Governing Law</w:t>
      </w:r>
      <w:r>
        <w:rPr>
          <w:rFonts w:ascii="Times New Roman" w:cs="Times New Roman" w:eastAsia="Times New Roman" w:hAnsi="Times New Roman"/>
          <w:sz w:val="18"/>
          <w:szCs w:val="18"/>
          <w:color w:val="auto"/>
        </w:rPr>
        <w:t>.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w:t>
      </w:r>
      <w:r>
        <w:rPr>
          <w:rFonts w:ascii="Times New Roman" w:cs="Times New Roman" w:eastAsia="Times New Roman" w:hAnsi="Times New Roman"/>
          <w:sz w:val="14"/>
          <w:szCs w:val="14"/>
          <w:color w:val="auto"/>
        </w:rPr>
        <w:t>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t>
      </w:r>
      <w:r>
        <w:rPr>
          <w:rFonts w:ascii="Times New Roman" w:cs="Times New Roman" w:eastAsia="Times New Roman" w:hAnsi="Times New Roman"/>
          <w:sz w:val="14"/>
          <w:szCs w:val="14"/>
          <w:color w:val="auto"/>
        </w:rPr>
        <w:t>BLIGATIONS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w:t>
      </w:r>
      <w:r>
        <w:rPr>
          <w:rFonts w:ascii="Times New Roman" w:cs="Times New Roman" w:eastAsia="Times New Roman" w:hAnsi="Times New Roman"/>
          <w:sz w:val="14"/>
          <w:szCs w:val="14"/>
          <w:color w:val="auto"/>
        </w:rPr>
        <w:t>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w:t>
      </w:r>
      <w:r>
        <w:rPr>
          <w:rFonts w:ascii="Times New Roman" w:cs="Times New Roman" w:eastAsia="Times New Roman" w:hAnsi="Times New Roman"/>
          <w:sz w:val="14"/>
          <w:szCs w:val="14"/>
          <w:color w:val="auto"/>
        </w:rPr>
        <w:t>OVERNED BY AND</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ONSTRUED IN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CCORDANCE WITH THE INTERNAL</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AW OF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TATE OF</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EW</w:t>
      </w:r>
      <w:r>
        <w:rPr>
          <w:rFonts w:ascii="Times New Roman" w:cs="Times New Roman" w:eastAsia="Times New Roman" w:hAnsi="Times New Roman"/>
          <w:sz w:val="18"/>
          <w:szCs w:val="18"/>
          <w:color w:val="auto"/>
        </w:rPr>
        <w:t xml:space="preserve"> Y</w:t>
      </w:r>
      <w:r>
        <w:rPr>
          <w:rFonts w:ascii="Times New Roman" w:cs="Times New Roman" w:eastAsia="Times New Roman" w:hAnsi="Times New Roman"/>
          <w:sz w:val="14"/>
          <w:szCs w:val="14"/>
          <w:color w:val="auto"/>
        </w:rPr>
        <w:t>ORK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15.08. Severability of Provisions</w:t>
      </w:r>
      <w:r>
        <w:rPr>
          <w:rFonts w:ascii="Times New Roman" w:cs="Times New Roman" w:eastAsia="Times New Roman" w:hAnsi="Times New Roman"/>
          <w:sz w:val="18"/>
          <w:szCs w:val="18"/>
          <w:color w:val="auto"/>
        </w:rPr>
        <w:t>. Any provision of this Agreement which is prohibited or unenforceable in any jurisdiction shall, as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jurisdiction, be ineffective to the extent of such prohibition or unenforceability without invalidating the remaining provisions hereof or affecting the validity or enforceability of such provision in any other jurisdiction.</w:t>
      </w:r>
    </w:p>
    <w:p>
      <w:pPr>
        <w:spacing w:after="0" w:line="173"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Section 15.09. Confidentiality</w:t>
      </w:r>
      <w:r>
        <w:rPr>
          <w:rFonts w:ascii="Times New Roman" w:cs="Times New Roman" w:eastAsia="Times New Roman" w:hAnsi="Times New Roman"/>
          <w:sz w:val="18"/>
          <w:szCs w:val="18"/>
          <w:color w:val="auto"/>
        </w:rPr>
        <w:t>. (a) Each Secured Party agrees to keep confidential all non-public information provided to it by the Borrower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Manager with respect to the Borrower, its Affiliates, the Collateral or any other information furnished to any Secured Party pursuant to this Agreement or any other Facility Document (collectively, the </w:t>
      </w:r>
      <w:r>
        <w:rPr>
          <w:rFonts w:ascii="Times New Roman" w:cs="Times New Roman" w:eastAsia="Times New Roman" w:hAnsi="Times New Roman"/>
          <w:sz w:val="18"/>
          <w:szCs w:val="18"/>
          <w:i w:val="1"/>
          <w:iCs w:val="1"/>
          <w:color w:val="auto"/>
        </w:rPr>
        <w:t>“Borrower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herein shall prevent any Secured Party from disclosing any Borrower Information (a) in connection with this Agreement and the other Facility Documents and not for any other purpose, (x) to any Secured Party or any Affiliate of a Secured Party, or (y) any of their respective Affiliates, employees, directors, agents, attorneys, accountants and other professional advisors (collectively, the </w:t>
      </w:r>
      <w:r>
        <w:rPr>
          <w:rFonts w:ascii="Times New Roman" w:cs="Times New Roman" w:eastAsia="Times New Roman" w:hAnsi="Times New Roman"/>
          <w:sz w:val="18"/>
          <w:szCs w:val="18"/>
          <w:i w:val="1"/>
          <w:iCs w:val="1"/>
          <w:color w:val="auto"/>
        </w:rPr>
        <w:t>“Secured Party Representatives”</w:t>
      </w:r>
      <w:r>
        <w:rPr>
          <w:rFonts w:ascii="Times New Roman" w:cs="Times New Roman" w:eastAsia="Times New Roman" w:hAnsi="Times New Roman"/>
          <w:sz w:val="18"/>
          <w:szCs w:val="18"/>
          <w:color w:val="auto"/>
        </w:rPr>
        <w:t>), it being understood that the Persons to whom such disclosure is made will be informed of the confidential nature of such Borrower Information, (b) subject to an agreement to comply with the provisions of this Section (or other provisions at least as restrictive as this Section), (i) to use the Borrower Information only in connection with this Agreement and the other Facility Documents and not for any other purpose, to any actual or bone fide prospective permitted assignees and Participants in any of the Secured Parties’ interests under or in connection with this Agreement and (ii) as reasonably required by any direct or indirect contractual counterparties for professional advisors thereto, to any swap or derivative transaction relating to the Borrower and its obligations, (c) to any Governmental Authority purporting to have jurisdiction over any Secured Party or any of its Affiliates or any Secured Party Representative, (d) in response to any order of any court or other Governmental Authority or as may otherwise be required to be disclosed pursuant to any Applicable Law, (e) that is a matter of general public knowledge or that has heretofore been made available to the public by any Person other than any Secured Party or any Secured Party Representative,</w:t>
      </w:r>
    </w:p>
    <w:p>
      <w:pPr>
        <w:spacing w:after="0" w:line="2" w:lineRule="exact"/>
        <w:rPr>
          <w:sz w:val="20"/>
          <w:szCs w:val="20"/>
          <w:color w:val="auto"/>
        </w:rPr>
      </w:pPr>
    </w:p>
    <w:p>
      <w:pPr>
        <w:ind w:left="4" w:right="260" w:hanging="4"/>
        <w:spacing w:after="0" w:line="253" w:lineRule="auto"/>
        <w:tabs>
          <w:tab w:leader="none" w:pos="22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remedy hereunder or under any other Facility Document, or (g) with the consent of the Borrower or to any other party to this Agreement. In addition, each Secured Party may disclose the existence of this Agreement and information about this Agreement to market data collectors, similar service providers to the lending industry and service providers to the Secured Parties in connection with the administration and management of this Agreement and the other Facility Documents.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4"/>
          </w:cols>
          <w:pgMar w:left="436" w:top="270" w:right="459" w:bottom="1440" w:gutter="0" w:footer="0" w:header="0"/>
        </w:sectPr>
      </w:pPr>
    </w:p>
    <w:bookmarkStart w:id="192" w:name="page193"/>
    <w:bookmarkEnd w:id="192"/>
    <w:p>
      <w:pPr>
        <w:ind w:firstLine="436"/>
        <w:spacing w:after="0" w:line="253" w:lineRule="auto"/>
        <w:tabs>
          <w:tab w:leader="none" w:pos="6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herein or in any of the other Transaction Documents, each of the parties hereto acknowledges and agrees that the Administrative Agent or any Lender may post to a secured password-protected internet website maintained by the Administrative Agent or such Lender and required by any Rating Agency rating the commercial paper notes of any CP Conduit in connection with Rule 17g-5 (as defined below) such information as any such Rating Agency may request in connection with the confirming its rating of such commercial paper notes or that the Administrative Agent or such Lender may otherwise determine is necessary or appropriate to post to such website in furtherance of the requirements of Rule 17g-5. “Rule 17g-5” shall mean Rule 17g-5 under the Securities Exchange Act of 1934 as such may be amended from time to time, and subject to such clarification and interpretation as has been provided by the Securities and Exchange Commission in the adopting release (Amendments to Rules for Nationally Recognized Statistical Rating Organizations, Exchange Act Release No. 34-61050, 74 Fed. Reg. 63,832, 63,865 (Dec. 4, 2009)) and subject to such clarification and interpretation as may be provided by the Securities and Exchange Commission or its staff from time to time.</w:t>
      </w:r>
    </w:p>
    <w:p>
      <w:pPr>
        <w:spacing w:after="0" w:line="192"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15.10. Merger</w:t>
      </w:r>
      <w:r>
        <w:rPr>
          <w:rFonts w:ascii="Times New Roman" w:cs="Times New Roman" w:eastAsia="Times New Roman" w:hAnsi="Times New Roman"/>
          <w:sz w:val="18"/>
          <w:szCs w:val="18"/>
          <w:color w:val="auto"/>
        </w:rPr>
        <w:t>. This Agreement and the other Facility Documents executed by the Administrative Agent or the Lenders taken as a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 the entire agreement between the parties thereto concerning the subject matter thereof and such Facility Documents supersede any prior agreements among the parties relating to the subject matter thereof.</w:t>
      </w:r>
    </w:p>
    <w:p>
      <w:pPr>
        <w:spacing w:after="0" w:line="173" w:lineRule="exact"/>
        <w:rPr>
          <w:sz w:val="20"/>
          <w:szCs w:val="20"/>
          <w:color w:val="auto"/>
        </w:rPr>
      </w:pPr>
    </w:p>
    <w:p>
      <w:pPr>
        <w:jc w:val="both"/>
        <w:ind w:right="4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15.11. Survival</w:t>
      </w:r>
      <w:r>
        <w:rPr>
          <w:rFonts w:ascii="Times New Roman" w:cs="Times New Roman" w:eastAsia="Times New Roman" w:hAnsi="Times New Roman"/>
          <w:sz w:val="18"/>
          <w:szCs w:val="18"/>
          <w:color w:val="auto"/>
        </w:rPr>
        <w:t>. All representations and warranties made hereunder, in the other Facility Documents and in any certificate delivered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pursuant hereto or thereto or in connection herewith or therewith shall survive the execution and delivery of this Agreement and the making of the Advances hereunder. The agreements in </w:t>
      </w:r>
      <w:r>
        <w:rPr>
          <w:rFonts w:ascii="Times New Roman" w:cs="Times New Roman" w:eastAsia="Times New Roman" w:hAnsi="Times New Roman"/>
          <w:sz w:val="18"/>
          <w:szCs w:val="18"/>
          <w:u w:val="single" w:color="auto"/>
          <w:color w:val="auto"/>
        </w:rPr>
        <w:t>Sections 2.04(f)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15.19</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15.11</w:t>
      </w:r>
      <w:r>
        <w:rPr>
          <w:rFonts w:ascii="Times New Roman" w:cs="Times New Roman" w:eastAsia="Times New Roman" w:hAnsi="Times New Roman"/>
          <w:sz w:val="18"/>
          <w:szCs w:val="18"/>
          <w:color w:val="auto"/>
        </w:rPr>
        <w:t xml:space="preserve"> shall survive the termination of this Agreement in whole or in part and the payment in full of the principal of and interest on the Advances.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Section 15.12. Submission to Jurisdiction; Waivers; Etc. </w:t>
      </w:r>
      <w:r>
        <w:rPr>
          <w:rFonts w:ascii="Times New Roman" w:cs="Times New Roman" w:eastAsia="Times New Roman" w:hAnsi="Times New Roman"/>
          <w:sz w:val="18"/>
          <w:szCs w:val="18"/>
          <w:color w:val="auto"/>
        </w:rPr>
        <w:t>Each party hereto hereby irrevocably and unconditionally:</w:t>
      </w:r>
    </w:p>
    <w:p>
      <w:pPr>
        <w:spacing w:after="0" w:line="119" w:lineRule="exact"/>
        <w:rPr>
          <w:sz w:val="20"/>
          <w:szCs w:val="20"/>
          <w:color w:val="auto"/>
        </w:rPr>
      </w:pPr>
    </w:p>
    <w:p>
      <w:pPr>
        <w:ind w:left="440" w:firstLine="419"/>
        <w:spacing w:after="0" w:line="261" w:lineRule="auto"/>
        <w:tabs>
          <w:tab w:leader="none" w:pos="110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or the other Facility Documents to which it is a party, or for recognition and enforcement of any judgment in respect thereof, to the exclusive general jurisdiction of the courts of the State of New York, County of New York, the courts of the United States of America for the Southern District of New York, and the appellate courts of any of them;</w:t>
      </w:r>
    </w:p>
    <w:p>
      <w:pPr>
        <w:spacing w:after="0" w:line="71" w:lineRule="exact"/>
        <w:rPr>
          <w:rFonts w:ascii="Times New Roman" w:cs="Times New Roman" w:eastAsia="Times New Roman" w:hAnsi="Times New Roman"/>
          <w:sz w:val="18"/>
          <w:szCs w:val="18"/>
          <w:color w:val="auto"/>
        </w:rPr>
      </w:pPr>
    </w:p>
    <w:p>
      <w:pPr>
        <w:jc w:val="both"/>
        <w:ind w:left="440" w:right="180" w:firstLine="419"/>
        <w:spacing w:after="0" w:line="266" w:lineRule="auto"/>
        <w:tabs>
          <w:tab w:leader="none" w:pos="111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consents that any such action or proceeding may be brought in any court described in </w:t>
      </w:r>
      <w:r>
        <w:rPr>
          <w:rFonts w:ascii="Times New Roman" w:cs="Times New Roman" w:eastAsia="Times New Roman" w:hAnsi="Times New Roman"/>
          <w:sz w:val="18"/>
          <w:szCs w:val="18"/>
          <w:u w:val="single" w:color="auto"/>
          <w:color w:val="auto"/>
        </w:rPr>
        <w:t>Section 15.12(a)</w:t>
      </w:r>
      <w:r>
        <w:rPr>
          <w:rFonts w:ascii="Times New Roman" w:cs="Times New Roman" w:eastAsia="Times New Roman" w:hAnsi="Times New Roman"/>
          <w:sz w:val="18"/>
          <w:szCs w:val="18"/>
          <w:color w:val="auto"/>
        </w:rPr>
        <w:t xml:space="preserve"> and waives to the fullest extent permitted by Applicable Law any objection that it may now or hereafter have to the venue of any such action or proceeding in any such court or that such action or proceeding was brought in an inconvenient court and agrees not to plead or claim the same;</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66" w:lineRule="auto"/>
        <w:tabs>
          <w:tab w:leader="none" w:pos="1108"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such party at its address set forth in </w:t>
      </w:r>
      <w:r>
        <w:rPr>
          <w:rFonts w:ascii="Times New Roman" w:cs="Times New Roman" w:eastAsia="Times New Roman" w:hAnsi="Times New Roman"/>
          <w:sz w:val="18"/>
          <w:szCs w:val="18"/>
          <w:u w:val="single" w:color="auto"/>
          <w:color w:val="auto"/>
        </w:rPr>
        <w:t>Section 15.02</w:t>
      </w:r>
      <w:r>
        <w:rPr>
          <w:rFonts w:ascii="Times New Roman" w:cs="Times New Roman" w:eastAsia="Times New Roman" w:hAnsi="Times New Roman"/>
          <w:sz w:val="18"/>
          <w:szCs w:val="18"/>
          <w:color w:val="auto"/>
        </w:rPr>
        <w:t xml:space="preserve"> or at such other address as may be permitted thereunder;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80"/>
          </w:cols>
          <w:pgMar w:left="440" w:top="270" w:right="479" w:bottom="1440" w:gutter="0" w:footer="0" w:header="0"/>
        </w:sectPr>
      </w:pPr>
    </w:p>
    <w:bookmarkStart w:id="193" w:name="page194"/>
    <w:bookmarkEnd w:id="193"/>
    <w:p>
      <w:pPr>
        <w:ind w:left="1120" w:hanging="261"/>
        <w:spacing w:after="0"/>
        <w:tabs>
          <w:tab w:leader="none" w:pos="112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agrees that nothing herein shall affect the right to effect service of process in any other manner permitted by law;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0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 against any Secured Party arising out of or relating to this Agreement or any other Facility Document any special, exemplary, indirect, punitive or consequential damages (as opposed to direct or actual damages) (whether or not the claim therefor is based on contract, tort or duty imposed by any applicable legal requirement).</w:t>
      </w:r>
    </w:p>
    <w:p>
      <w:pPr>
        <w:spacing w:after="0" w:line="178" w:lineRule="exact"/>
        <w:rPr>
          <w:sz w:val="20"/>
          <w:szCs w:val="20"/>
          <w:color w:val="auto"/>
        </w:rPr>
      </w:pPr>
    </w:p>
    <w:p>
      <w:pPr>
        <w:jc w:val="both"/>
        <w:ind w:right="140" w:firstLine="440"/>
        <w:spacing w:after="0" w:line="281" w:lineRule="auto"/>
        <w:rPr>
          <w:sz w:val="20"/>
          <w:szCs w:val="20"/>
          <w:color w:val="auto"/>
        </w:rPr>
      </w:pPr>
      <w:r>
        <w:rPr>
          <w:rFonts w:ascii="Times New Roman" w:cs="Times New Roman" w:eastAsia="Times New Roman" w:hAnsi="Times New Roman"/>
          <w:sz w:val="18"/>
          <w:szCs w:val="18"/>
          <w:i w:val="1"/>
          <w:iCs w:val="1"/>
          <w:color w:val="auto"/>
        </w:rPr>
        <w:t>Section 15.13. Waiver of Jury Trial</w:t>
      </w:r>
      <w:r>
        <w:rPr>
          <w:rFonts w:ascii="Times New Roman" w:cs="Times New Roman" w:eastAsia="Times New Roman" w:hAnsi="Times New Roman"/>
          <w:sz w:val="18"/>
          <w:szCs w:val="18"/>
          <w:color w:val="auto"/>
        </w:rPr>
        <w:t>. E</w:t>
      </w:r>
      <w:r>
        <w:rPr>
          <w:rFonts w:ascii="Times New Roman" w:cs="Times New Roman" w:eastAsia="Times New Roman" w:hAnsi="Times New Roman"/>
          <w:sz w:val="14"/>
          <w:szCs w:val="14"/>
          <w:color w:val="auto"/>
        </w:rPr>
        <w:t>ACH OF THE PARTIES HERETO HEREBY IRREVOCABLY AND UNCONDITIONALLY WAIVES TRIAL BY JURY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4"/>
          <w:szCs w:val="14"/>
          <w:color w:val="auto"/>
        </w:rPr>
        <w:t xml:space="preserve">ANY LEGAL ACTION OR PROCEEDING RELATING TO THIS </w:t>
      </w:r>
      <w:r>
        <w:rPr>
          <w:rFonts w:ascii="Times New Roman" w:cs="Times New Roman" w:eastAsia="Times New Roman" w:hAnsi="Times New Roman"/>
          <w:sz w:val="17"/>
          <w:szCs w:val="17"/>
          <w:color w:val="auto"/>
        </w:rPr>
        <w:t>A</w:t>
      </w:r>
      <w:r>
        <w:rPr>
          <w:rFonts w:ascii="Times New Roman" w:cs="Times New Roman" w:eastAsia="Times New Roman" w:hAnsi="Times New Roman"/>
          <w:sz w:val="14"/>
          <w:szCs w:val="14"/>
          <w:color w:val="auto"/>
        </w:rPr>
        <w:t xml:space="preserve">GREEMENT OR ANY OTHER </w:t>
      </w:r>
      <w:r>
        <w:rPr>
          <w:rFonts w:ascii="Times New Roman" w:cs="Times New Roman" w:eastAsia="Times New Roman" w:hAnsi="Times New Roman"/>
          <w:sz w:val="17"/>
          <w:szCs w:val="17"/>
          <w:color w:val="auto"/>
        </w:rPr>
        <w:t>F</w:t>
      </w:r>
      <w:r>
        <w:rPr>
          <w:rFonts w:ascii="Times New Roman" w:cs="Times New Roman" w:eastAsia="Times New Roman" w:hAnsi="Times New Roman"/>
          <w:sz w:val="14"/>
          <w:szCs w:val="14"/>
          <w:color w:val="auto"/>
        </w:rPr>
        <w:t xml:space="preserve">ACILITY </w:t>
      </w:r>
      <w:r>
        <w:rPr>
          <w:rFonts w:ascii="Times New Roman" w:cs="Times New Roman" w:eastAsia="Times New Roman" w:hAnsi="Times New Roman"/>
          <w:sz w:val="17"/>
          <w:szCs w:val="17"/>
          <w:color w:val="auto"/>
        </w:rPr>
        <w:t>D</w:t>
      </w:r>
      <w:r>
        <w:rPr>
          <w:rFonts w:ascii="Times New Roman" w:cs="Times New Roman" w:eastAsia="Times New Roman" w:hAnsi="Times New Roman"/>
          <w:sz w:val="14"/>
          <w:szCs w:val="14"/>
          <w:color w:val="auto"/>
        </w:rPr>
        <w:t>OCUMENT OR FOR ANY COUNTERCLAIM THEREIN OR RELATING THERETO</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Section 15.14. Service of Process</w:t>
      </w:r>
      <w:r>
        <w:rPr>
          <w:rFonts w:ascii="Times New Roman" w:cs="Times New Roman" w:eastAsia="Times New Roman" w:hAnsi="Times New Roman"/>
          <w:sz w:val="18"/>
          <w:szCs w:val="18"/>
          <w:color w:val="auto"/>
        </w:rPr>
        <w:t>. If the Borrower fails at any time to maintain a business office within the State of New York, it shall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 later than five (5) Business Days following such occurrence) (i) notify the Administrative Agent and (ii) appoint a process agent in accordance with the procedure set forth below.</w:t>
      </w:r>
    </w:p>
    <w:p>
      <w:pPr>
        <w:spacing w:after="0" w:line="173" w:lineRule="exact"/>
        <w:rPr>
          <w:sz w:val="20"/>
          <w:szCs w:val="20"/>
          <w:color w:val="auto"/>
        </w:rPr>
      </w:pPr>
    </w:p>
    <w:p>
      <w:pPr>
        <w:ind w:right="1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Borrower shall irrevocably designate, appoint and empower an agent (the </w:t>
      </w:r>
      <w:r>
        <w:rPr>
          <w:rFonts w:ascii="Times New Roman" w:cs="Times New Roman" w:eastAsia="Times New Roman" w:hAnsi="Times New Roman"/>
          <w:sz w:val="18"/>
          <w:szCs w:val="18"/>
          <w:i w:val="1"/>
          <w:iCs w:val="1"/>
          <w:color w:val="auto"/>
        </w:rPr>
        <w:t>“Process Agent”</w:t>
      </w:r>
      <w:r>
        <w:rPr>
          <w:rFonts w:ascii="Times New Roman" w:cs="Times New Roman" w:eastAsia="Times New Roman" w:hAnsi="Times New Roman"/>
          <w:sz w:val="18"/>
          <w:szCs w:val="18"/>
          <w:color w:val="auto"/>
        </w:rPr>
        <w:t xml:space="preserve">), with an office in New York, New York, as its designee, appointee and agent to receive, accept and acknowledge for and on its behalf, and its properties, assets and revenues, service for any and all legal process, summons, notices and documents which may be served in any action, suit or proceeding brought in the courts listed in </w:t>
      </w:r>
      <w:r>
        <w:rPr>
          <w:rFonts w:ascii="Times New Roman" w:cs="Times New Roman" w:eastAsia="Times New Roman" w:hAnsi="Times New Roman"/>
          <w:sz w:val="18"/>
          <w:szCs w:val="18"/>
          <w:u w:val="single" w:color="auto"/>
          <w:color w:val="auto"/>
        </w:rPr>
        <w:t>Section 15.12</w:t>
      </w:r>
      <w:r>
        <w:rPr>
          <w:rFonts w:ascii="Times New Roman" w:cs="Times New Roman" w:eastAsia="Times New Roman" w:hAnsi="Times New Roman"/>
          <w:sz w:val="18"/>
          <w:szCs w:val="18"/>
          <w:color w:val="auto"/>
        </w:rPr>
        <w:t xml:space="preserve"> in connection with or arising out of this Agreement or any other Facility Document. If for any reason the Process Agent shall cease to act as such and the Borrower does not at such time have a business office within the State of New York, the Borrower agrees to promptly designate new designees, appointees and agents in New York, New York on the terms and for the purposes of this </w:t>
      </w:r>
      <w:r>
        <w:rPr>
          <w:rFonts w:ascii="Times New Roman" w:cs="Times New Roman" w:eastAsia="Times New Roman" w:hAnsi="Times New Roman"/>
          <w:sz w:val="18"/>
          <w:szCs w:val="18"/>
          <w:u w:val="single" w:color="auto"/>
          <w:color w:val="auto"/>
        </w:rPr>
        <w:t>Section 15.14</w:t>
      </w:r>
      <w:r>
        <w:rPr>
          <w:rFonts w:ascii="Times New Roman" w:cs="Times New Roman" w:eastAsia="Times New Roman" w:hAnsi="Times New Roman"/>
          <w:sz w:val="18"/>
          <w:szCs w:val="18"/>
          <w:color w:val="auto"/>
        </w:rPr>
        <w:t xml:space="preserve"> satisfactory to the Administrative Agent, which new designees, appointees and agents shall thereafter be deemed to be the Process Agent for all purposes of this Agreement and the other Facility Documents. The Borrower further hereby irrevocably consents and agrees to the service of any and all legal process, summons, notices and documents out of any of the aforesaid courts in any such action, suit or proceeding by serving a copy thereof upon the Process Agent (whether or not the appointment of the Process Agent shall for any reason prove to be ineffective or the Process Agent shall accept or acknowledge such service) or by mailing copies thereof by regular or overnight mail, postage prepaid, to the Process Agent at its address specified above in this </w:t>
      </w:r>
      <w:r>
        <w:rPr>
          <w:rFonts w:ascii="Times New Roman" w:cs="Times New Roman" w:eastAsia="Times New Roman" w:hAnsi="Times New Roman"/>
          <w:sz w:val="18"/>
          <w:szCs w:val="18"/>
          <w:u w:val="single" w:color="auto"/>
          <w:color w:val="auto"/>
        </w:rPr>
        <w:t>Section 15.14</w:t>
      </w:r>
      <w:r>
        <w:rPr>
          <w:rFonts w:ascii="Times New Roman" w:cs="Times New Roman" w:eastAsia="Times New Roman" w:hAnsi="Times New Roman"/>
          <w:sz w:val="18"/>
          <w:szCs w:val="18"/>
          <w:color w:val="auto"/>
        </w:rPr>
        <w:t>. The Borrower agrees that the failure of the Process Agent to give any notice of such service to it shall not impair or affect in any way the validity of such service or any judgment rendered in any action or proceeding based thereon. Nothing herein shall in any way be deemed to limit the ability of any Secured Party to serve any such legal process, summons, notices and documents in any other manner permitted by Applicable Law or to obtain jurisdiction over the Borrower or bring actions, suits or proceedings against the Borrower in such other jurisdictions, and in a manner, as may be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70" w:right="459" w:bottom="1440" w:gutter="0" w:footer="0" w:header="0"/>
        </w:sectPr>
      </w:pPr>
    </w:p>
    <w:bookmarkStart w:id="194" w:name="page195"/>
    <w:bookmarkEnd w:id="194"/>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by Applicable Law. The Borrower hereby irrevocably and unconditionally waives any objection which it may now or hereafter have to the laying of venue of any of the aforesaid actions, suits or proceedings arising out of or in connection with this Agreement or any other Facility Document brought in the court chosen by any Secured Party and hereby further irrevocably and unconditionally waives and agrees not to plead or claim in any such court that any such action, suit or proceeding brought in any such court has been brought in an inconvenient forum.</w:t>
      </w:r>
    </w:p>
    <w:p>
      <w:pPr>
        <w:spacing w:after="0" w:line="178"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Section 15.15. Waiver of Setoff</w:t>
      </w:r>
      <w:r>
        <w:rPr>
          <w:rFonts w:ascii="Times New Roman" w:cs="Times New Roman" w:eastAsia="Times New Roman" w:hAnsi="Times New Roman"/>
          <w:sz w:val="18"/>
          <w:szCs w:val="18"/>
          <w:color w:val="auto"/>
        </w:rPr>
        <w:t>. Each of the Borrowers and the Collateral Manager hereby waives any right of setoff it may have or to which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entitled under this Agreement from time to time against any Lender or its assets.</w:t>
      </w:r>
    </w:p>
    <w:p>
      <w:pPr>
        <w:spacing w:after="0" w:line="158"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Section 15.16. PATRIOT Act Notice</w:t>
      </w:r>
      <w:r>
        <w:rPr>
          <w:rFonts w:ascii="Times New Roman" w:cs="Times New Roman" w:eastAsia="Times New Roman" w:hAnsi="Times New Roman"/>
          <w:sz w:val="18"/>
          <w:szCs w:val="18"/>
          <w:color w:val="auto"/>
        </w:rPr>
        <w:t>. Each Lender and each of the Administrative Agent, the Collateral Agent, the Custodian and the Backup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Manager hereby notifies the Borrower that pursuant to the requirements of the USA PATRIOT Act (Title III of Pub. L. 107-56 (signed into law on October 26, 2001)) (the </w:t>
      </w: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 it is required to obtain, verify and record information that identifies the Borrower, which information includes the name and address of the Borrower and other information that will allow the Lenders to identify the Borrower in accordance with the PATRIOT Act. The Borrower shall provide to the extent commercially reasonable, such information and take such actions as are reasonably requested by any Lender in order to assist such Lender in maintaining compliance with the PATRIOT Act.</w:t>
      </w:r>
    </w:p>
    <w:p>
      <w:pPr>
        <w:spacing w:after="0" w:line="18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Section 15.17. Legal Holidays</w:t>
      </w:r>
      <w:r>
        <w:rPr>
          <w:rFonts w:ascii="Times New Roman" w:cs="Times New Roman" w:eastAsia="Times New Roman" w:hAnsi="Times New Roman"/>
          <w:sz w:val="18"/>
          <w:szCs w:val="18"/>
          <w:color w:val="auto"/>
        </w:rPr>
        <w:t>. In the event that the date of any Payment Date, date of prepayment or Final Maturity Date shall not be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 then notwithstanding any other provision of this Agreement or any Facility Document, payment need not be made on such date, but may be made on the next succeeding Business Day with the same force and effect as if made on the nominal date of any such Payment Date, date of prepayment or Final Maturity Date, as the case may be, and interest shall accrue on such payment for the period from and after any such nominal date to but excluding such next succeeding Business Day.</w:t>
      </w:r>
    </w:p>
    <w:p>
      <w:pPr>
        <w:spacing w:after="0" w:line="183"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Section 15.18. Non-Petition</w:t>
      </w:r>
      <w:r>
        <w:rPr>
          <w:rFonts w:ascii="Times New Roman" w:cs="Times New Roman" w:eastAsia="Times New Roman" w:hAnsi="Times New Roman"/>
          <w:sz w:val="17"/>
          <w:szCs w:val="17"/>
          <w:color w:val="auto"/>
        </w:rPr>
        <w:t>. The Collateral Manager, the Collateral Agent, the Collateral Administrator, the Backup Collateral Manager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Custodian each hereby agrees not to institute against, or join, cooperate with or encourage any other Person in instituting against, the Borrower any bankruptcy, reorganization, receivership, arrangement, insolvency, moratorium or liquidation proceedings or other proceedings under federal or state bankruptcy or similar laws until at least one year and one day, or if longer the applicable preference period then in effect plus one day, after the payment in full of the Advances and the termination of all Commitments. The provisions of this </w:t>
      </w:r>
      <w:r>
        <w:rPr>
          <w:rFonts w:ascii="Times New Roman" w:cs="Times New Roman" w:eastAsia="Times New Roman" w:hAnsi="Times New Roman"/>
          <w:sz w:val="17"/>
          <w:szCs w:val="17"/>
          <w:u w:val="single" w:color="auto"/>
          <w:color w:val="auto"/>
        </w:rPr>
        <w:t>Section 15.18</w:t>
      </w:r>
      <w:r>
        <w:rPr>
          <w:rFonts w:ascii="Times New Roman" w:cs="Times New Roman" w:eastAsia="Times New Roman" w:hAnsi="Times New Roman"/>
          <w:sz w:val="17"/>
          <w:szCs w:val="17"/>
          <w:color w:val="auto"/>
        </w:rPr>
        <w:t xml:space="preserve"> shall survive the termination of this Agreement.</w:t>
      </w:r>
    </w:p>
    <w:p>
      <w:pPr>
        <w:spacing w:after="0" w:line="16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Section 15.19. CP Conduit Provisions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No Proceedings</w:t>
      </w:r>
      <w:r>
        <w:rPr>
          <w:rFonts w:ascii="Times New Roman" w:cs="Times New Roman" w:eastAsia="Times New Roman" w:hAnsi="Times New Roman"/>
          <w:sz w:val="18"/>
          <w:szCs w:val="18"/>
          <w:color w:val="auto"/>
        </w:rPr>
        <w:t>. Each party hereto agrees, for the benefit of the holders of the privately or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placed indebtedness for borrowed money of any CP Conduit party hereto, to not, prior to the date which is one year and one day after the payment in full of all such indebtedness, acquiesce, petition or otherwise, directly or indirectly, invoke, or cause such CP Conduit to invoke, the process of any governmental authority for the purpose of (i) commencing or sustaining a case against such CP Conduit under any federal or state bankruptcy, insolvency or similar law (including the Bankruptcy Code), (ii) appointing a receiver, liquidator, assignee, trustee, custodian, sequestrator or other similar official for such CP Conduit, or any substantial part of its property, or (iii) ordering the winding up or liquidation of the affairs of such CP Conduit. The provisions of this </w:t>
      </w:r>
      <w:r>
        <w:rPr>
          <w:rFonts w:ascii="Times New Roman" w:cs="Times New Roman" w:eastAsia="Times New Roman" w:hAnsi="Times New Roman"/>
          <w:sz w:val="18"/>
          <w:szCs w:val="18"/>
          <w:u w:val="single" w:color="auto"/>
          <w:color w:val="auto"/>
        </w:rPr>
        <w:t>Section 15.19(a)</w:t>
      </w:r>
      <w:r>
        <w:rPr>
          <w:rFonts w:ascii="Times New Roman" w:cs="Times New Roman" w:eastAsia="Times New Roman" w:hAnsi="Times New Roman"/>
          <w:sz w:val="18"/>
          <w:szCs w:val="18"/>
          <w:color w:val="auto"/>
        </w:rPr>
        <w:t xml:space="preserve"> shall survive the termination of this Agreement.</w:t>
      </w:r>
    </w:p>
    <w:p>
      <w:pPr>
        <w:spacing w:after="0" w:line="11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0"/>
          </w:cols>
          <w:pgMar w:left="440" w:top="270" w:right="459" w:bottom="1440" w:gutter="0" w:footer="0" w:header="0"/>
        </w:sectPr>
      </w:pPr>
    </w:p>
    <w:bookmarkStart w:id="195" w:name="page196"/>
    <w:bookmarkEnd w:id="195"/>
    <w:p>
      <w:pPr>
        <w:ind w:firstLine="436"/>
        <w:spacing w:after="0" w:line="253" w:lineRule="auto"/>
        <w:tabs>
          <w:tab w:leader="none" w:pos="69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Excess Funds</w:t>
      </w:r>
      <w:r>
        <w:rPr>
          <w:rFonts w:ascii="Times New Roman" w:cs="Times New Roman" w:eastAsia="Times New Roman" w:hAnsi="Times New Roman"/>
          <w:sz w:val="18"/>
          <w:szCs w:val="18"/>
          <w:color w:val="auto"/>
        </w:rPr>
        <w:t>. Notwithstanding any provisions contained in this Agreement to the contrary, no CP Conduit party hereto shall, nor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obligated to, pay any amount pursuant to this Agreement unless (i) such CP Conduit has received funds which may be used to make such payment and which funds are not required to repay its commercial paper notes when due and (ii) after giving effect to such payment, either (x) such CP Conduit could issue commercial paper notes to refinance all of its outstanding commercial paper notes (assuming such outstanding commercial paper notes matured at such time) in accordance with the program documents governing its securitization program or (y) all of such CP Conduit’s commercial paper notes are paid in full. Any amount which such CP Conduit does not pay pursuant to the operation of the preceding sentence will not constitute a claim (as defined in § 101 of the Bankruptcy Code) against or obligation of such CP Conduit for any such insufficiency unless and until such CP Conduit satisfies the provisions of </w:t>
      </w:r>
      <w:r>
        <w:rPr>
          <w:rFonts w:ascii="Times New Roman" w:cs="Times New Roman" w:eastAsia="Times New Roman" w:hAnsi="Times New Roman"/>
          <w:sz w:val="18"/>
          <w:szCs w:val="18"/>
          <w:u w:val="single" w:color="auto"/>
          <w:color w:val="auto"/>
        </w:rPr>
        <w:t>clauses (i) and (ii)</w:t>
      </w:r>
      <w:r>
        <w:rPr>
          <w:rFonts w:ascii="Times New Roman" w:cs="Times New Roman" w:eastAsia="Times New Roman" w:hAnsi="Times New Roman"/>
          <w:sz w:val="18"/>
          <w:szCs w:val="18"/>
          <w:color w:val="auto"/>
        </w:rPr>
        <w:t xml:space="preserve"> above. Notwithstanding the foregoing, if such CP Conduit would (but for the operation of this </w:t>
      </w:r>
      <w:r>
        <w:rPr>
          <w:rFonts w:ascii="Times New Roman" w:cs="Times New Roman" w:eastAsia="Times New Roman" w:hAnsi="Times New Roman"/>
          <w:sz w:val="18"/>
          <w:szCs w:val="18"/>
          <w:u w:val="single" w:color="auto"/>
          <w:color w:val="auto"/>
        </w:rPr>
        <w:t>Section 15.19</w:t>
      </w:r>
      <w:r>
        <w:rPr>
          <w:rFonts w:ascii="Times New Roman" w:cs="Times New Roman" w:eastAsia="Times New Roman" w:hAnsi="Times New Roman"/>
          <w:sz w:val="18"/>
          <w:szCs w:val="18"/>
          <w:color w:val="auto"/>
        </w:rPr>
        <w:t xml:space="preserve">) be obligated to fund any Advance hereunder, or make any other payment hereunder (including, without limitation, under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it shall cause its Liquidity Banks to fund such Advances, or make such payments, directly to the Borrower or to the other Persons entitled hereunder to receive such funds (and, by their execution and delivery hereof, the applicable Liquidity Banks hereby expressly agree to make such payments). The provisions of this </w:t>
      </w:r>
      <w:r>
        <w:rPr>
          <w:rFonts w:ascii="Times New Roman" w:cs="Times New Roman" w:eastAsia="Times New Roman" w:hAnsi="Times New Roman"/>
          <w:sz w:val="18"/>
          <w:szCs w:val="18"/>
          <w:u w:val="single" w:color="auto"/>
          <w:color w:val="auto"/>
        </w:rPr>
        <w:t>Section 15.19(b)</w:t>
      </w:r>
      <w:r>
        <w:rPr>
          <w:rFonts w:ascii="Times New Roman" w:cs="Times New Roman" w:eastAsia="Times New Roman" w:hAnsi="Times New Roman"/>
          <w:sz w:val="18"/>
          <w:szCs w:val="18"/>
          <w:color w:val="auto"/>
        </w:rPr>
        <w:t xml:space="preserve"> will survive the termination of this Agreement.</w:t>
      </w:r>
    </w:p>
    <w:p>
      <w:pPr>
        <w:spacing w:after="0" w:line="189" w:lineRule="exact"/>
        <w:rPr>
          <w:rFonts w:ascii="Times New Roman" w:cs="Times New Roman" w:eastAsia="Times New Roman" w:hAnsi="Times New Roman"/>
          <w:sz w:val="18"/>
          <w:szCs w:val="18"/>
          <w:color w:val="auto"/>
        </w:rPr>
      </w:pPr>
    </w:p>
    <w:p>
      <w:pPr>
        <w:jc w:val="both"/>
        <w:ind w:right="100" w:firstLine="436"/>
        <w:spacing w:after="0" w:line="256" w:lineRule="auto"/>
        <w:tabs>
          <w:tab w:leader="none" w:pos="68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Funding</w:t>
      </w:r>
      <w:r>
        <w:rPr>
          <w:rFonts w:ascii="Times New Roman" w:cs="Times New Roman" w:eastAsia="Times New Roman" w:hAnsi="Times New Roman"/>
          <w:sz w:val="18"/>
          <w:szCs w:val="18"/>
          <w:color w:val="auto"/>
        </w:rPr>
        <w:t>. For the avoidance of doubt, Mountcliff Funding LLC (</w:t>
      </w:r>
      <w:r>
        <w:rPr>
          <w:rFonts w:ascii="Times New Roman" w:cs="Times New Roman" w:eastAsia="Times New Roman" w:hAnsi="Times New Roman"/>
          <w:sz w:val="18"/>
          <w:szCs w:val="18"/>
          <w:i w:val="1"/>
          <w:iCs w:val="1"/>
          <w:color w:val="auto"/>
        </w:rPr>
        <w:t>“Mountcliff”</w:t>
      </w:r>
      <w:r>
        <w:rPr>
          <w:rFonts w:ascii="Times New Roman" w:cs="Times New Roman" w:eastAsia="Times New Roman" w:hAnsi="Times New Roman"/>
          <w:sz w:val="18"/>
          <w:szCs w:val="18"/>
          <w:color w:val="auto"/>
        </w:rPr>
        <w:t>) shall be the related CP Conduit for Société Générale (</w:t>
      </w:r>
      <w:r>
        <w:rPr>
          <w:rFonts w:ascii="Times New Roman" w:cs="Times New Roman" w:eastAsia="Times New Roman" w:hAnsi="Times New Roman"/>
          <w:sz w:val="18"/>
          <w:szCs w:val="18"/>
          <w:i w:val="1"/>
          <w:iCs w:val="1"/>
          <w:color w:val="auto"/>
        </w:rPr>
        <w:t>“SG”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Syndicated Advances denominated in Dollars. Mountcliff’s making, funding or maintaining any such Dollar-denominated Syndicated Advance shall satisfy SG’s Commitment to make, fund or maintain such Syndicated Advance, and SG’s unfunded Commitment shall be reduced by the principal amount of Mountcliff’s Syndicated Advances. Notwithstanding the otherwise-applicable restrictions on assignment set forth in</w:t>
      </w:r>
    </w:p>
    <w:p>
      <w:pPr>
        <w:spacing w:after="0" w:line="1"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15.06(a)</w:t>
      </w:r>
      <w:r>
        <w:rPr>
          <w:rFonts w:ascii="Times New Roman" w:cs="Times New Roman" w:eastAsia="Times New Roman" w:hAnsi="Times New Roman"/>
          <w:sz w:val="18"/>
          <w:szCs w:val="18"/>
          <w:color w:val="auto"/>
        </w:rPr>
        <w:t xml:space="preserve">, without the consent of any Person other than SG and Mountcliff and without delivering an Assignment and Acceptance or any new or additional tax forms, (i) SG may, with the consent of Mountcliff, at any time assign to Mountcliff all or any portion of SG’s Dollar-denominated Syndicated Advances, together with SG’s rights (including, without limitation, the right to receive payments of principal and interest thereon) and obligations with respect thereto, and (ii) Mountcliff may, with the consent of SG or pursuant to any purchase commitment made by SG to Mountcliff, at any time assign to SG all or any portion of Mountcliff’s Dollar-denominated Syndicated Advances, together with Mountcliff’s rights (including, without limitation, the right to receive payments of principal and interest thereon) and obligations with respect thereto. Promptly following any such assignment by SG to Mountcliff or by Mountcliff to SG, as the case may be, SG shall notify the Administrative Agent of such assignment and principal amount of Syndicated Advances so assigned, and the Administrative Agent shall record such assignment in the Register pursuant to </w:t>
      </w:r>
      <w:r>
        <w:rPr>
          <w:rFonts w:ascii="Times New Roman" w:cs="Times New Roman" w:eastAsia="Times New Roman" w:hAnsi="Times New Roman"/>
          <w:sz w:val="18"/>
          <w:szCs w:val="18"/>
          <w:u w:val="single" w:color="auto"/>
          <w:color w:val="auto"/>
        </w:rPr>
        <w:t>Section 15.06(d)</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00"/>
          </w:cols>
          <w:pgMar w:left="440" w:top="268" w:right="459" w:bottom="1440" w:gutter="0" w:footer="0" w:header="0"/>
        </w:sectPr>
      </w:pPr>
    </w:p>
    <w:bookmarkStart w:id="196" w:name="page197"/>
    <w:bookmarkEnd w:id="196"/>
    <w:p>
      <w:pPr>
        <w:ind w:right="7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15.20. Third Party Beneficiary</w:t>
      </w:r>
      <w:r>
        <w:rPr>
          <w:rFonts w:ascii="Times New Roman" w:cs="Times New Roman" w:eastAsia="Times New Roman" w:hAnsi="Times New Roman"/>
          <w:sz w:val="18"/>
          <w:szCs w:val="18"/>
          <w:color w:val="auto"/>
        </w:rPr>
        <w:t>. The BDC shall be an express third party beneficiary of this Agreement with a right to enforce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provisions of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that inure to its benefit.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Section 15.21.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15.22. No Fiduciary Duty. </w:t>
      </w:r>
      <w:r>
        <w:rPr>
          <w:rFonts w:ascii="Times New Roman" w:cs="Times New Roman" w:eastAsia="Times New Roman" w:hAnsi="Times New Roman"/>
          <w:sz w:val="18"/>
          <w:szCs w:val="18"/>
          <w:color w:val="auto"/>
        </w:rPr>
        <w:t>The Administrative Agent, each Lender and their Affiliates (collectively, solely for purposes of this paragraph,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“Lenders”</w:t>
      </w:r>
      <w:r>
        <w:rPr>
          <w:rFonts w:ascii="Times New Roman" w:cs="Times New Roman" w:eastAsia="Times New Roman" w:hAnsi="Times New Roman"/>
          <w:sz w:val="18"/>
          <w:szCs w:val="18"/>
          <w:color w:val="auto"/>
        </w:rPr>
        <w:t xml:space="preserve">), may have economic interests that conflict with those of the Credit Parties, their stockholders and/or their affiliates. The Borrower, the Collateral Manager and the BDC (collectively, solely for purposes of this paragraph, the </w:t>
      </w:r>
      <w:r>
        <w:rPr>
          <w:rFonts w:ascii="Times New Roman" w:cs="Times New Roman" w:eastAsia="Times New Roman" w:hAnsi="Times New Roman"/>
          <w:sz w:val="18"/>
          <w:szCs w:val="18"/>
          <w:i w:val="1"/>
          <w:iCs w:val="1"/>
          <w:color w:val="auto"/>
        </w:rPr>
        <w:t>“Credit Parties”</w:t>
      </w:r>
      <w:r>
        <w:rPr>
          <w:rFonts w:ascii="Times New Roman" w:cs="Times New Roman" w:eastAsia="Times New Roman" w:hAnsi="Times New Roman"/>
          <w:sz w:val="18"/>
          <w:szCs w:val="18"/>
          <w:color w:val="auto"/>
        </w:rPr>
        <w:t>) each agree that nothing in the Facility Documents or otherwise will be deemed to create an advisory, fiduciary or agency relationship or fiduciary or other implied duty between any Lender, on the one hand, and such Credit Party, its stockholders or its affiliates, on the other. The Credit Parties acknowledge and agree that (i) the transactions contemplated by the Facility Documents (including the exercise of rights and remedies hereunder and thereunder) are arm’s-length commercial transactions between the Lenders, on the one hand, and the Credit Parties, on the other, and (ii) in connection therewith and with the process leading thereto, (x) no Lender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has advised, is currently advising or will advise any Credit Party, its stockholders or its Affiliates on other matters) or any other obligation to any Credit Party except the obligations expressly set forth in the Facility Documents and (y) each Lender is acting solely as principal and not as the agent or fiduciary of any Credit Party, its management, stockholders, creditors or any other Person.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has rendered advisory services of any nature or respect, or owes a fiduciary or similar duty to such Credit Party, in connection with such transaction or the process leading thereto.</w:t>
      </w:r>
    </w:p>
    <w:p>
      <w:pPr>
        <w:spacing w:after="0" w:line="19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Section 15.23. Sharing of Payments by Lenders. </w:t>
      </w:r>
      <w:r>
        <w:rPr>
          <w:rFonts w:ascii="Times New Roman" w:cs="Times New Roman" w:eastAsia="Times New Roman" w:hAnsi="Times New Roman"/>
          <w:sz w:val="18"/>
          <w:szCs w:val="18"/>
          <w:color w:val="auto"/>
        </w:rPr>
        <w:t>If any Lender shall, by exercising any right of setoff or counterclaim or otherwise, obtain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respect of any principal of or interest on any of its Advances or other obligations hereunder resulting in such Lender receiving payment of a proportion of the aggregate amount of its Advances and accrued interest thereon or other such obligations greater than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thereof as provided herein, then the Lender receiving such greater proportion shall (a) notify the Administrative Agent of such fact, and (b) purchase (for cash at face value) participations in the Advances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Advances and other amounts owing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77" w:lineRule="exact"/>
        <w:rPr>
          <w:sz w:val="20"/>
          <w:szCs w:val="20"/>
          <w:color w:val="auto"/>
        </w:rPr>
      </w:pPr>
    </w:p>
    <w:p>
      <w:pPr>
        <w:ind w:left="440" w:right="20" w:firstLine="419"/>
        <w:spacing w:after="0" w:line="282" w:lineRule="auto"/>
        <w:tabs>
          <w:tab w:leader="none" w:pos="110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20"/>
          </w:cols>
          <w:pgMar w:left="440" w:top="268" w:right="439" w:bottom="1440" w:gutter="0" w:footer="0" w:header="0"/>
        </w:sectPr>
      </w:pPr>
    </w:p>
    <w:bookmarkStart w:id="197" w:name="page198"/>
    <w:bookmarkEnd w:id="197"/>
    <w:p>
      <w:pPr>
        <w:ind w:left="440" w:firstLine="419"/>
        <w:spacing w:after="0" w:line="289" w:lineRule="auto"/>
        <w:tabs>
          <w:tab w:leader="none" w:pos="1118"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Advances to any assignee or participant.</w:t>
      </w:r>
    </w:p>
    <w:p>
      <w:pPr>
        <w:spacing w:after="0" w:line="15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7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Section 15.24. Judgment Currency. </w:t>
      </w:r>
      <w:r>
        <w:rPr>
          <w:rFonts w:ascii="Times New Roman" w:cs="Times New Roman" w:eastAsia="Times New Roman" w:hAnsi="Times New Roman"/>
          <w:sz w:val="18"/>
          <w:szCs w:val="18"/>
          <w:color w:val="auto"/>
        </w:rPr>
        <w:t>This is an international loan transaction in which the specification of Dollars or any Agreed Foreign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 the case may be (the </w:t>
      </w:r>
      <w:r>
        <w:rPr>
          <w:rFonts w:ascii="Times New Roman" w:cs="Times New Roman" w:eastAsia="Times New Roman" w:hAnsi="Times New Roman"/>
          <w:sz w:val="18"/>
          <w:szCs w:val="18"/>
          <w:i w:val="1"/>
          <w:iCs w:val="1"/>
          <w:color w:val="auto"/>
        </w:rPr>
        <w:t>“Specified Currency”</w:t>
      </w:r>
      <w:r>
        <w:rPr>
          <w:rFonts w:ascii="Times New Roman" w:cs="Times New Roman" w:eastAsia="Times New Roman" w:hAnsi="Times New Roman"/>
          <w:sz w:val="18"/>
          <w:szCs w:val="18"/>
          <w:color w:val="auto"/>
        </w:rPr>
        <w:t xml:space="preserve">), and payment in New York City, New York or the country of the Specified Currency, as the case may be (the </w:t>
      </w:r>
      <w:r>
        <w:rPr>
          <w:rFonts w:ascii="Times New Roman" w:cs="Times New Roman" w:eastAsia="Times New Roman" w:hAnsi="Times New Roman"/>
          <w:sz w:val="18"/>
          <w:szCs w:val="18"/>
          <w:i w:val="1"/>
          <w:iCs w:val="1"/>
          <w:color w:val="auto"/>
        </w:rPr>
        <w:t>“Specified Place”</w:t>
      </w:r>
      <w:r>
        <w:rPr>
          <w:rFonts w:ascii="Times New Roman" w:cs="Times New Roman" w:eastAsia="Times New Roman" w:hAnsi="Times New Roman"/>
          <w:sz w:val="18"/>
          <w:szCs w:val="18"/>
          <w:color w:val="auto"/>
        </w:rPr>
        <w:t xml:space="preserve">), is of the essence, and the Specified Currency shall be the currency of account in all events relating to Advances denominated in the Specified Currency. The payment obligations of the Borrower under this Agreement shall not be discharged or satisfied by an amount paid in another currency or in another place, whether pursuant to a judgment or otherwise, to the extent that the amount so paid on conversion to the Specified Currency and transfer to the Specified Place under normal banking procedures does not yield the amount of the Specified Currency at the Specified Place due hereunder. If for the purpose of obtaining judgment in any court it is necessary to convert a sum due hereunder in the Specified Currency into another currency (the </w:t>
      </w:r>
      <w:r>
        <w:rPr>
          <w:rFonts w:ascii="Times New Roman" w:cs="Times New Roman" w:eastAsia="Times New Roman" w:hAnsi="Times New Roman"/>
          <w:sz w:val="18"/>
          <w:szCs w:val="18"/>
          <w:i w:val="1"/>
          <w:iCs w:val="1"/>
          <w:color w:val="auto"/>
        </w:rPr>
        <w:t>“Second Currency”</w:t>
      </w:r>
      <w:r>
        <w:rPr>
          <w:rFonts w:ascii="Times New Roman" w:cs="Times New Roman" w:eastAsia="Times New Roman" w:hAnsi="Times New Roman"/>
          <w:sz w:val="18"/>
          <w:szCs w:val="18"/>
          <w:color w:val="auto"/>
        </w:rPr>
        <w:t xml:space="preserve">), the rate of exchange that shall be applied shall be the rate at which in accordance with normal banking procedures the Administrative Agent could purchase the Specified Currency with the Second Currency on the Business Day next preceding the day on which such judgment is rendered. The obligation of the Borrower in respect of any such sum due from it to the Administrative Agent or any Lender hereunder or under any other Facility Document (in this Section called an </w:t>
      </w:r>
      <w:r>
        <w:rPr>
          <w:rFonts w:ascii="Times New Roman" w:cs="Times New Roman" w:eastAsia="Times New Roman" w:hAnsi="Times New Roman"/>
          <w:sz w:val="18"/>
          <w:szCs w:val="18"/>
          <w:i w:val="1"/>
          <w:iCs w:val="1"/>
          <w:color w:val="auto"/>
        </w:rPr>
        <w:t>“Entitled Person”</w:t>
      </w:r>
      <w:r>
        <w:rPr>
          <w:rFonts w:ascii="Times New Roman" w:cs="Times New Roman" w:eastAsia="Times New Roman" w:hAnsi="Times New Roman"/>
          <w:sz w:val="18"/>
          <w:szCs w:val="18"/>
          <w:color w:val="auto"/>
        </w:rPr>
        <w:t xml:space="preserve">) shall, notwithstanding the rate of exchange actually applied in rendering such judgment be discharged only to the extent that on the Business Day following receipt by such Entitled Person of any sum adjudged to be due hereunder in the Second Currency such Entitled Person may in accordance with normal banking procedures purchase and transfer to the Specified Place the Specified Currency with the amount of the Second Currency so adjudged to be due; and the Borrower hereby, as a separate obligation and notwithstanding any such judgment (but subject to the provisos set forth in </w:t>
      </w:r>
      <w:r>
        <w:rPr>
          <w:rFonts w:ascii="Times New Roman" w:cs="Times New Roman" w:eastAsia="Times New Roman" w:hAnsi="Times New Roman"/>
          <w:sz w:val="18"/>
          <w:szCs w:val="18"/>
          <w:u w:val="single" w:color="auto"/>
          <w:color w:val="auto"/>
        </w:rPr>
        <w:t>Section 15.04(b)</w:t>
      </w:r>
      <w:r>
        <w:rPr>
          <w:rFonts w:ascii="Times New Roman" w:cs="Times New Roman" w:eastAsia="Times New Roman" w:hAnsi="Times New Roman"/>
          <w:sz w:val="18"/>
          <w:szCs w:val="18"/>
          <w:color w:val="auto"/>
        </w:rPr>
        <w:t>), agrees to indemnify such Entitled Person against, and to pay such Entitled Person on demand, in the Specified Currency, the amount (if any) by which the sum originally due to such Entitled Person in the Specified Currency hereunder exceeds the amount of the Specified Currency so purchased and transferred.</w:t>
      </w:r>
    </w:p>
    <w:p>
      <w:pPr>
        <w:spacing w:after="0" w:line="193"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Section 15.25. Acknowledgement and Consent to Bail-In of EEA Financial Institutions. </w:t>
      </w:r>
      <w:r>
        <w:rPr>
          <w:rFonts w:ascii="Times New Roman" w:cs="Times New Roman" w:eastAsia="Times New Roman" w:hAnsi="Times New Roman"/>
          <w:sz w:val="18"/>
          <w:szCs w:val="18"/>
          <w:color w:val="auto"/>
        </w:rPr>
        <w:t>Notwithstanding anything to the contrary in any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 or in any other agreement, arrangement or understanding among any such parties, each party hereto acknowledges that any liability of any EEA Financial Institution arising under any Facility Document, to the extent such liability is unsecured, may be subject to the write-down and conversion powers of an EEA Resolution Authority and agrees and consents to, and acknowledges and agrees to be bound by:</w:t>
      </w:r>
    </w:p>
    <w:p>
      <w:pPr>
        <w:spacing w:after="0" w:line="74" w:lineRule="exact"/>
        <w:rPr>
          <w:sz w:val="20"/>
          <w:szCs w:val="20"/>
          <w:color w:val="auto"/>
        </w:rPr>
      </w:pPr>
    </w:p>
    <w:p>
      <w:pPr>
        <w:ind w:left="440" w:right="340" w:firstLine="419"/>
        <w:spacing w:after="0" w:line="282" w:lineRule="auto"/>
        <w:tabs>
          <w:tab w:leader="none" w:pos="110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70" w:right="459" w:bottom="1440" w:gutter="0" w:footer="0" w:header="0"/>
        </w:sectPr>
      </w:pPr>
    </w:p>
    <w:bookmarkStart w:id="198" w:name="page199"/>
    <w:bookmarkEnd w:id="198"/>
    <w:p>
      <w:pPr>
        <w:ind w:left="680" w:hanging="261"/>
        <w:spacing w:after="0"/>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firstLine="948"/>
        <w:spacing w:after="0" w:line="289" w:lineRule="auto"/>
        <w:tabs>
          <w:tab w:leader="none" w:pos="1217" w:val="left"/>
        </w:tabs>
        <w:numPr>
          <w:ilvl w:val="1"/>
          <w:numId w:val="2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Facility Document; or</w:t>
      </w:r>
    </w:p>
    <w:p>
      <w:pPr>
        <w:spacing w:after="0" w:line="49" w:lineRule="exact"/>
        <w:rPr>
          <w:rFonts w:ascii="Times New Roman" w:cs="Times New Roman" w:eastAsia="Times New Roman" w:hAnsi="Times New Roman"/>
          <w:sz w:val="17"/>
          <w:szCs w:val="17"/>
          <w:color w:val="auto"/>
        </w:rPr>
      </w:pPr>
    </w:p>
    <w:p>
      <w:pPr>
        <w:ind w:right="40" w:firstLine="948"/>
        <w:spacing w:after="0" w:line="282" w:lineRule="auto"/>
        <w:tabs>
          <w:tab w:leader="none" w:pos="1267"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AGES TO</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OLLOW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0500"/>
          </w:cols>
          <w:pgMar w:left="880" w:top="270" w:right="5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2005965" cy="2489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0596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 w:right="27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PennantPark Floating Rate Capital Ltd. Amends Credit Facility, Lowering Spread and Extending Maturity </w:t>
      </w:r>
      <w:r>
        <w:rPr>
          <w:rFonts w:ascii="Times New Roman" w:cs="Times New Roman" w:eastAsia="Times New Roman" w:hAnsi="Times New Roman"/>
          <w:sz w:val="18"/>
          <w:szCs w:val="18"/>
          <w:color w:val="auto"/>
        </w:rPr>
        <w:t>April 22, 2025</w:t>
      </w:r>
    </w:p>
    <w:p>
      <w:pPr>
        <w:spacing w:after="0" w:line="49"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MIAMI, April. 22, 2025 (GLOBE NEWSWIRE) — PennantPark Floating Rate Capital Ltd. (“PFLT”) (NYSE: PFLT) announced that it amended its credit facility agreement led by Truist Bank (the “Credit Facility”). As part of the amendment, PFLT decreased pricing to SOFR plus 200 basis points from SOFR plus 225 basis points, extended the reinvestment period one year to August 2028, extended the maturity date one year to August 2030, and increased the maximum first lien advance rate to 72.5% from 70.0%. As part of the amendment, commitments decreased from $736 million to $718 million.</w:t>
      </w:r>
    </w:p>
    <w:p>
      <w:pPr>
        <w:spacing w:after="0" w:line="183"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“We are appreciative of the support from our lending partners. The beneficial terms, lowering the interest rate spread and increasing advance rates, are a terrific result in the current market, which will benefit our investors,” said Arthur Penn, Chairman and Chief Executive Officer of PFLT.</w:t>
      </w:r>
    </w:p>
    <w:p>
      <w:pPr>
        <w:spacing w:after="0" w:line="162"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ABOUT PENNANTPARK FLOATING RATE CAPITAL LTD.</w:t>
      </w:r>
    </w:p>
    <w:p>
      <w:pPr>
        <w:spacing w:after="0" w:line="117" w:lineRule="exact"/>
        <w:rPr>
          <w:sz w:val="20"/>
          <w:szCs w:val="20"/>
          <w:color w:val="auto"/>
        </w:rPr>
      </w:pPr>
    </w:p>
    <w:p>
      <w:pPr>
        <w:ind w:left="4" w:right="360"/>
        <w:spacing w:after="0" w:line="289" w:lineRule="auto"/>
        <w:rPr>
          <w:sz w:val="20"/>
          <w:szCs w:val="20"/>
          <w:color w:val="auto"/>
        </w:rPr>
      </w:pPr>
      <w:r>
        <w:rPr>
          <w:rFonts w:ascii="Times New Roman" w:cs="Times New Roman" w:eastAsia="Times New Roman" w:hAnsi="Times New Roman"/>
          <w:sz w:val="17"/>
          <w:szCs w:val="17"/>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ABOUT PENNANTPARK INVESTMENT ADVISERS, LLC</w:t>
      </w:r>
    </w:p>
    <w:p>
      <w:pPr>
        <w:spacing w:after="0" w:line="117" w:lineRule="exact"/>
        <w:rPr>
          <w:sz w:val="20"/>
          <w:szCs w:val="20"/>
          <w:color w:val="auto"/>
        </w:rPr>
      </w:pPr>
    </w:p>
    <w:p>
      <w:pPr>
        <w:ind w:left="4" w:right="60"/>
        <w:spacing w:after="0" w:line="281" w:lineRule="auto"/>
        <w:rPr>
          <w:sz w:val="20"/>
          <w:szCs w:val="20"/>
          <w:color w:val="auto"/>
        </w:rPr>
      </w:pPr>
      <w:r>
        <w:rPr>
          <w:rFonts w:ascii="Times New Roman" w:cs="Times New Roman" w:eastAsia="Times New Roman" w:hAnsi="Times New Roman"/>
          <w:sz w:val="17"/>
          <w:szCs w:val="17"/>
          <w:color w:val="auto"/>
        </w:rPr>
        <w:t>PennantPark Investment Advisers, LLC is a leading middle market credit platform, managing approximately $10 billion of investible capital, including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2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117"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CONTACT: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9" w:lineRule="exact"/>
        <w:rPr>
          <w:sz w:val="20"/>
          <w:szCs w:val="20"/>
          <w:color w:val="auto"/>
        </w:rPr>
      </w:pPr>
    </w:p>
    <w:p>
      <w:pPr>
        <w:ind w:left="4" w:right="9360" w:hanging="4"/>
        <w:spacing w:after="0" w:line="290" w:lineRule="auto"/>
        <w:tabs>
          <w:tab w:leader="none" w:pos="439" w:val="left"/>
        </w:tabs>
        <w:numPr>
          <w:ilvl w:val="0"/>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905-1000 </w:t>
      </w:r>
      <w:r>
        <w:rPr>
          <w:rFonts w:ascii="Times New Roman" w:cs="Times New Roman" w:eastAsia="Times New Roman" w:hAnsi="Times New Roman"/>
          <w:sz w:val="17"/>
          <w:szCs w:val="17"/>
          <w:u w:val="single" w:color="auto"/>
          <w:color w:val="auto"/>
        </w:rPr>
        <w:t>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1303020" cy="3175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0302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Source: PennantPark Floating Rate Capital Ltd.</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3149"/>
    <w:multiLevelType w:val="hybridMultilevel"/>
    <w:lvl w:ilvl="0">
      <w:lvlJc w:val="left"/>
      <w:lvlText w:val="☐"/>
      <w:numFmt w:val="bullet"/>
      <w:start w:val="1"/>
    </w:lvl>
  </w:abstractNum>
  <w:abstractNum w:abstractNumId="1">
    <w:nsid w:val="2C6E4AFD"/>
    <w:multiLevelType w:val="hybridMultilevel"/>
    <w:lvl w:ilvl="0">
      <w:lvlJc w:val="left"/>
      <w:lvlText w:val="(%1)"/>
      <w:numFmt w:val="lowerLetter"/>
      <w:start w:val="1"/>
    </w:lvl>
    <w:lvl w:ilvl="1">
      <w:lvlJc w:val="left"/>
      <w:lvlText w:val="(%2)"/>
      <w:numFmt w:val="lowerRoman"/>
      <w:start w:val="1"/>
    </w:lvl>
  </w:abstractNum>
  <w:abstractNum w:abstractNumId="2">
    <w:nsid w:val="17A1B582"/>
    <w:multiLevelType w:val="hybridMultilevel"/>
    <w:lvl w:ilvl="0">
      <w:lvlJc w:val="left"/>
      <w:lvlText w:val="(%1)"/>
      <w:numFmt w:val="lowerRoman"/>
      <w:start w:val="4"/>
    </w:lvl>
  </w:abstractNum>
  <w:abstractNum w:abstractNumId="3">
    <w:nsid w:val="4DF72E4E"/>
    <w:multiLevelType w:val="hybridMultilevel"/>
    <w:lvl w:ilvl="0">
      <w:lvlJc w:val="left"/>
      <w:lvlText w:val="(%1)"/>
      <w:numFmt w:val="lowerLetter"/>
      <w:start w:val="1"/>
    </w:lvl>
  </w:abstractNum>
  <w:abstractNum w:abstractNumId="4">
    <w:nsid w:val="5046B5A9"/>
    <w:multiLevelType w:val="hybridMultilevel"/>
    <w:lvl w:ilvl="0">
      <w:lvlJc w:val="left"/>
      <w:lvlText w:val="(%1)"/>
      <w:numFmt w:val="lowerLetter"/>
      <w:start w:val="2"/>
    </w:lvl>
  </w:abstractNum>
  <w:abstractNum w:abstractNumId="5">
    <w:nsid w:val="5D888A08"/>
    <w:multiLevelType w:val="hybridMultilevel"/>
    <w:lvl w:ilvl="0">
      <w:lvlJc w:val="left"/>
      <w:lvlText w:val="(%1)"/>
      <w:numFmt w:val="lowerLetter"/>
      <w:start w:val="1"/>
    </w:lvl>
  </w:abstractNum>
  <w:abstractNum w:abstractNumId="6">
    <w:nsid w:val="2A082C70"/>
    <w:multiLevelType w:val="hybridMultilevel"/>
    <w:lvl w:ilvl="0">
      <w:lvlJc w:val="left"/>
      <w:lvlText w:val="(%1)"/>
      <w:numFmt w:val="lowerLetter"/>
      <w:start w:val="1"/>
    </w:lvl>
  </w:abstractNum>
  <w:abstractNum w:abstractNumId="7">
    <w:nsid w:val="5EC6AFD4"/>
    <w:multiLevelType w:val="hybridMultilevel"/>
    <w:lvl w:ilvl="0">
      <w:lvlJc w:val="left"/>
      <w:lvlText w:val="(%1)"/>
      <w:numFmt w:val="lowerLetter"/>
      <w:start w:val="1"/>
    </w:lvl>
  </w:abstractNum>
  <w:abstractNum w:abstractNumId="8">
    <w:nsid w:val="19E21BB2"/>
    <w:multiLevelType w:val="hybridMultilevel"/>
    <w:lvl w:ilvl="0">
      <w:lvlJc w:val="left"/>
      <w:lvlText w:val="(%1)"/>
      <w:numFmt w:val="lowerRoman"/>
      <w:start w:val="2"/>
    </w:lvl>
  </w:abstractNum>
  <w:abstractNum w:abstractNumId="9">
    <w:nsid w:val="75E0858A"/>
    <w:multiLevelType w:val="hybridMultilevel"/>
    <w:lvl w:ilvl="0">
      <w:lvlJc w:val="left"/>
      <w:lvlText w:val="(%1)"/>
      <w:numFmt w:val="lowerRoman"/>
      <w:start w:val="1"/>
    </w:lvl>
  </w:abstractNum>
  <w:abstractNum w:abstractNumId="10">
    <w:nsid w:val="57A61A29"/>
    <w:multiLevelType w:val="hybridMultilevel"/>
    <w:lvl w:ilvl="0">
      <w:lvlJc w:val="left"/>
      <w:lvlText w:val="(%1)"/>
      <w:numFmt w:val="lowerLetter"/>
      <w:start w:val="1"/>
    </w:lvl>
  </w:abstractNum>
  <w:abstractNum w:abstractNumId="11">
    <w:nsid w:val="5399C654"/>
    <w:multiLevelType w:val="hybridMultilevel"/>
    <w:lvl w:ilvl="0">
      <w:lvlJc w:val="left"/>
      <w:lvlText w:val="(%1)"/>
      <w:numFmt w:val="lowerLetter"/>
      <w:start w:val="1"/>
    </w:lvl>
  </w:abstractNum>
  <w:abstractNum w:abstractNumId="12">
    <w:nsid w:val="20EE1348"/>
    <w:multiLevelType w:val="hybridMultilevel"/>
    <w:lvl w:ilvl="0">
      <w:lvlJc w:val="left"/>
      <w:lvlText w:val="%1"/>
      <w:numFmt w:val="upperLetter"/>
      <w:start w:val="1"/>
    </w:lvl>
    <w:lvl w:ilvl="1">
      <w:lvlJc w:val="left"/>
      <w:lvlText w:val="(%2)"/>
      <w:numFmt w:val="lowerLetter"/>
      <w:start w:val="2"/>
    </w:lvl>
  </w:abstractNum>
  <w:abstractNum w:abstractNumId="13">
    <w:nsid w:val="4427069A"/>
    <w:multiLevelType w:val="hybridMultilevel"/>
    <w:lvl w:ilvl="0">
      <w:lvlJc w:val="left"/>
      <w:lvlText w:val="(%1)"/>
      <w:numFmt w:val="upperLetter"/>
      <w:start w:val="1"/>
    </w:lvl>
    <w:lvl w:ilvl="1">
      <w:lvlJc w:val="left"/>
      <w:lvlText w:val="%2"/>
      <w:numFmt w:val="lowerLetter"/>
      <w:start w:val="1"/>
    </w:lvl>
  </w:abstractNum>
  <w:abstractNum w:abstractNumId="14">
    <w:nsid w:val="B37E80A"/>
    <w:multiLevelType w:val="hybridMultilevel"/>
    <w:lvl w:ilvl="0">
      <w:lvlJc w:val="left"/>
      <w:lvlText w:val="(%1)"/>
      <w:numFmt w:val="lowerLetter"/>
      <w:start w:val="15"/>
    </w:lvl>
  </w:abstractNum>
  <w:abstractNum w:abstractNumId="15">
    <w:nsid w:val="2157F6BC"/>
    <w:multiLevelType w:val="hybridMultilevel"/>
    <w:lvl w:ilvl="0">
      <w:lvlJc w:val="left"/>
      <w:lvlText w:val="(%1)"/>
      <w:numFmt w:val="lowerLetter"/>
      <w:start w:val="1"/>
    </w:lvl>
  </w:abstractNum>
  <w:abstractNum w:abstractNumId="16">
    <w:nsid w:val="704E1DD5"/>
    <w:multiLevelType w:val="hybridMultilevel"/>
    <w:lvl w:ilvl="0">
      <w:lvlJc w:val="left"/>
      <w:lvlText w:val="(%1)"/>
      <w:numFmt w:val="lowerRoman"/>
      <w:start w:val="2"/>
    </w:lvl>
  </w:abstractNum>
  <w:abstractNum w:abstractNumId="17">
    <w:nsid w:val="57D2F10E"/>
    <w:multiLevelType w:val="hybridMultilevel"/>
    <w:lvl w:ilvl="0">
      <w:lvlJc w:val="left"/>
      <w:lvlText w:val="%1"/>
      <w:numFmt w:val="lowerLetter"/>
      <w:start w:val="1"/>
    </w:lvl>
    <w:lvl w:ilvl="1">
      <w:lvlJc w:val="left"/>
      <w:lvlText w:val="(%2)"/>
      <w:numFmt w:val="lowerLetter"/>
      <w:start w:val="1"/>
    </w:lvl>
  </w:abstractNum>
  <w:abstractNum w:abstractNumId="18">
    <w:nsid w:val="BFFAE18"/>
    <w:multiLevelType w:val="hybridMultilevel"/>
    <w:lvl w:ilvl="0">
      <w:lvlJc w:val="left"/>
      <w:lvlText w:val="(%1)"/>
      <w:numFmt w:val="lowerLetter"/>
      <w:start w:val="9"/>
    </w:lvl>
    <w:lvl w:ilvl="1">
      <w:lvlJc w:val="left"/>
      <w:lvlText w:val="(%2)"/>
      <w:numFmt w:val="lowerLetter"/>
      <w:start w:val="2"/>
    </w:lvl>
  </w:abstractNum>
  <w:abstractNum w:abstractNumId="19">
    <w:nsid w:val="E3E47A8"/>
    <w:multiLevelType w:val="hybridMultilevel"/>
    <w:lvl w:ilvl="0">
      <w:lvlJc w:val="left"/>
      <w:lvlText w:val="(%1)"/>
      <w:numFmt w:val="decimal"/>
      <w:start w:val="2"/>
    </w:lvl>
  </w:abstractNum>
  <w:abstractNum w:abstractNumId="20">
    <w:nsid w:val="2E48F044"/>
    <w:multiLevelType w:val="hybridMultilevel"/>
    <w:lvl w:ilvl="0">
      <w:lvlJc w:val="left"/>
      <w:lvlText w:val="(%1)"/>
      <w:numFmt w:val="lowerLetter"/>
      <w:start w:val="1"/>
    </w:lvl>
    <w:lvl w:ilvl="1">
      <w:lvlJc w:val="left"/>
      <w:lvlText w:val="(%2)"/>
      <w:numFmt w:val="lowerRoman"/>
      <w:start w:val="1"/>
    </w:lvl>
  </w:abstractNum>
  <w:abstractNum w:abstractNumId="21">
    <w:nsid w:val="49D0FEAC"/>
    <w:multiLevelType w:val="hybridMultilevel"/>
    <w:lvl w:ilvl="0">
      <w:lvlJc w:val="left"/>
      <w:lvlText w:val="%1"/>
      <w:numFmt w:val="lowerLetter"/>
      <w:start w:val="1"/>
    </w:lvl>
    <w:lvl w:ilvl="1">
      <w:lvlJc w:val="left"/>
      <w:lvlText w:val="(%2)"/>
      <w:numFmt w:val="lowerLetter"/>
      <w:start w:val="35"/>
    </w:lvl>
  </w:abstractNum>
  <w:abstractNum w:abstractNumId="22">
    <w:nsid w:val="4BEE5A5B"/>
    <w:multiLevelType w:val="hybridMultilevel"/>
    <w:lvl w:ilvl="0">
      <w:lvlJc w:val="left"/>
      <w:lvlText w:val="(%1)"/>
      <w:numFmt w:val="lowerLetter"/>
      <w:start w:val="3"/>
    </w:lvl>
    <w:lvl w:ilvl="1">
      <w:lvlJc w:val="left"/>
      <w:lvlText w:val="(%2)"/>
      <w:numFmt w:val="lowerLetter"/>
      <w:start w:val="9"/>
    </w:lvl>
  </w:abstractNum>
  <w:abstractNum w:abstractNumId="23">
    <w:nsid w:val="5551B9F3"/>
    <w:multiLevelType w:val="hybridMultilevel"/>
    <w:lvl w:ilvl="0">
      <w:lvlJc w:val="left"/>
      <w:lvlText w:val="%1"/>
      <w:numFmt w:val="lowerLetter"/>
      <w:start w:val="1"/>
    </w:lvl>
    <w:lvl w:ilvl="1">
      <w:lvlJc w:val="left"/>
      <w:lvlText w:val="(%2)"/>
      <w:numFmt w:val="lowerLetter"/>
      <w:start w:val="35"/>
    </w:lvl>
  </w:abstractNum>
  <w:abstractNum w:abstractNumId="24">
    <w:nsid w:val="24F6AB8E"/>
    <w:multiLevelType w:val="hybridMultilevel"/>
    <w:lvl w:ilvl="0">
      <w:lvlJc w:val="left"/>
      <w:lvlText w:val="(%1)"/>
      <w:numFmt w:val="lowerLetter"/>
      <w:start w:val="4"/>
    </w:lvl>
    <w:lvl w:ilvl="1">
      <w:lvlJc w:val="left"/>
      <w:lvlText w:val="(%2)"/>
      <w:numFmt w:val="lowerLetter"/>
      <w:start w:val="9"/>
    </w:lvl>
  </w:abstractNum>
  <w:abstractNum w:abstractNumId="25">
    <w:nsid w:val="634C574C"/>
    <w:multiLevelType w:val="hybridMultilevel"/>
    <w:lvl w:ilvl="0">
      <w:lvlJc w:val="left"/>
      <w:lvlText w:val="%1"/>
      <w:numFmt w:val="lowerLetter"/>
      <w:start w:val="1"/>
    </w:lvl>
    <w:lvl w:ilvl="1">
      <w:lvlJc w:val="left"/>
      <w:lvlText w:val="(%2)"/>
      <w:numFmt w:val="lowerLetter"/>
      <w:start w:val="35"/>
    </w:lvl>
  </w:abstractNum>
  <w:abstractNum w:abstractNumId="26">
    <w:nsid w:val="24E99DD7"/>
    <w:multiLevelType w:val="hybridMultilevel"/>
    <w:lvl w:ilvl="0">
      <w:lvlJc w:val="left"/>
      <w:lvlText w:val="(%1)"/>
      <w:numFmt w:val="lowerLetter"/>
      <w:start w:val="5"/>
    </w:lvl>
    <w:lvl w:ilvl="1">
      <w:lvlJc w:val="left"/>
      <w:lvlText w:val="(%2)"/>
      <w:numFmt w:val="lowerLetter"/>
      <w:start w:val="9"/>
    </w:lvl>
  </w:abstractNum>
  <w:abstractNum w:abstractNumId="27">
    <w:nsid w:val="2A31B62D"/>
    <w:multiLevelType w:val="hybridMultilevel"/>
    <w:lvl w:ilvl="0">
      <w:lvlJc w:val="left"/>
      <w:lvlText w:val="%1"/>
      <w:numFmt w:val="lowerLetter"/>
      <w:start w:val="1"/>
    </w:lvl>
    <w:lvl w:ilvl="1">
      <w:lvlJc w:val="left"/>
      <w:lvlText w:val="(%2)"/>
      <w:numFmt w:val="lowerRoman"/>
      <w:start w:val="2"/>
    </w:lvl>
  </w:abstractNum>
  <w:abstractNum w:abstractNumId="28">
    <w:nsid w:val="1849C29B"/>
    <w:multiLevelType w:val="hybridMultilevel"/>
    <w:lvl w:ilvl="0">
      <w:lvlJc w:val="left"/>
      <w:lvlText w:val="(%1)"/>
      <w:numFmt w:val="lowerLetter"/>
      <w:start w:val="6"/>
    </w:lvl>
    <w:lvl w:ilvl="1">
      <w:lvlJc w:val="left"/>
      <w:lvlText w:val="(%2)"/>
      <w:numFmt w:val="lowerRoman"/>
      <w:start w:val="1"/>
    </w:lvl>
  </w:abstractNum>
  <w:abstractNum w:abstractNumId="29">
    <w:nsid w:val="7DFF9D09"/>
    <w:multiLevelType w:val="hybridMultilevel"/>
    <w:lvl w:ilvl="0">
      <w:lvlJc w:val="left"/>
      <w:lvlText w:val="%1"/>
      <w:numFmt w:val="lowerLetter"/>
      <w:start w:val="1"/>
    </w:lvl>
    <w:lvl w:ilvl="1">
      <w:lvlJc w:val="left"/>
      <w:lvlText w:val="(%2)"/>
      <w:numFmt w:val="lowerRoman"/>
      <w:start w:val="2"/>
    </w:lvl>
  </w:abstractNum>
  <w:abstractNum w:abstractNumId="30">
    <w:nsid w:val="754342"/>
    <w:multiLevelType w:val="hybridMultilevel"/>
    <w:lvl w:ilvl="0">
      <w:lvlJc w:val="left"/>
      <w:lvlText w:val="(%1)"/>
      <w:numFmt w:val="lowerLetter"/>
      <w:start w:val="7"/>
    </w:lvl>
    <w:lvl w:ilvl="1">
      <w:lvlJc w:val="left"/>
      <w:lvlText w:val="%2"/>
      <w:numFmt w:val="lowerRoman"/>
      <w:start w:val="1"/>
    </w:lvl>
  </w:abstractNum>
  <w:abstractNum w:abstractNumId="31">
    <w:nsid w:val="69E7F3E5"/>
    <w:multiLevelType w:val="hybridMultilevel"/>
    <w:lvl w:ilvl="0">
      <w:lvlJc w:val="left"/>
      <w:lvlText w:val="(%1)"/>
      <w:numFmt w:val="lowerLetter"/>
      <w:start w:val="1"/>
    </w:lvl>
  </w:abstractNum>
  <w:abstractNum w:abstractNumId="32">
    <w:nsid w:val="2A6DE806"/>
    <w:multiLevelType w:val="hybridMultilevel"/>
    <w:lvl w:ilvl="0">
      <w:lvlJc w:val="left"/>
      <w:lvlText w:val="(%1)"/>
      <w:numFmt w:val="lowerLetter"/>
      <w:start w:val="1"/>
    </w:lvl>
  </w:abstractNum>
  <w:abstractNum w:abstractNumId="33">
    <w:nsid w:val="1816F8C4"/>
    <w:multiLevelType w:val="hybridMultilevel"/>
    <w:lvl w:ilvl="0">
      <w:lvlJc w:val="left"/>
      <w:lvlText w:val="(%1)"/>
      <w:numFmt w:val="lowerLetter"/>
      <w:start w:val="13"/>
    </w:lvl>
  </w:abstractNum>
  <w:abstractNum w:abstractNumId="34">
    <w:nsid w:val="37DF2233"/>
    <w:multiLevelType w:val="hybridMultilevel"/>
    <w:lvl w:ilvl="0">
      <w:lvlJc w:val="left"/>
      <w:lvlText w:val="(%1)"/>
      <w:numFmt w:val="lowerLetter"/>
      <w:start w:val="27"/>
    </w:lvl>
  </w:abstractNum>
  <w:abstractNum w:abstractNumId="35">
    <w:nsid w:val="7AB49DAF"/>
    <w:multiLevelType w:val="hybridMultilevel"/>
    <w:lvl w:ilvl="0">
      <w:lvlJc w:val="left"/>
      <w:lvlText w:val="(%1)"/>
      <w:numFmt w:val="lowerLetter"/>
      <w:start w:val="28"/>
    </w:lvl>
  </w:abstractNum>
  <w:abstractNum w:abstractNumId="36">
    <w:nsid w:val="759F82CD"/>
    <w:multiLevelType w:val="hybridMultilevel"/>
    <w:lvl w:ilvl="0">
      <w:lvlJc w:val="left"/>
      <w:lvlText w:val="(%1)"/>
      <w:numFmt w:val="lowerRoman"/>
      <w:start w:val="1"/>
    </w:lvl>
  </w:abstractNum>
  <w:abstractNum w:abstractNumId="37">
    <w:nsid w:val="61E74EA3"/>
    <w:multiLevelType w:val="hybridMultilevel"/>
    <w:lvl w:ilvl="0">
      <w:lvlJc w:val="left"/>
      <w:lvlText w:val="(%1)"/>
      <w:numFmt w:val="lowerRoman"/>
      <w:start w:val="7"/>
    </w:lvl>
  </w:abstractNum>
  <w:abstractNum w:abstractNumId="38">
    <w:nsid w:val="597B4D84"/>
    <w:multiLevelType w:val="hybridMultilevel"/>
    <w:lvl w:ilvl="0">
      <w:lvlJc w:val="left"/>
      <w:lvlText w:val="(%1)"/>
      <w:numFmt w:val="lowerLetter"/>
      <w:start w:val="1"/>
    </w:lvl>
  </w:abstractNum>
  <w:abstractNum w:abstractNumId="39">
    <w:nsid w:val="F819E7F"/>
    <w:multiLevelType w:val="hybridMultilevel"/>
    <w:lvl w:ilvl="0">
      <w:lvlJc w:val="left"/>
      <w:lvlText w:val="(%1)"/>
      <w:numFmt w:val="lowerLetter"/>
      <w:start w:val="2"/>
    </w:lvl>
  </w:abstractNum>
  <w:abstractNum w:abstractNumId="40">
    <w:nsid w:val="57C7D42D"/>
    <w:multiLevelType w:val="hybridMultilevel"/>
    <w:lvl w:ilvl="0">
      <w:lvlJc w:val="left"/>
      <w:lvlText w:val="(%1)"/>
      <w:numFmt w:val="lowerLetter"/>
      <w:start w:val="1"/>
    </w:lvl>
  </w:abstractNum>
  <w:abstractNum w:abstractNumId="41">
    <w:nsid w:val="312167AD"/>
    <w:multiLevelType w:val="hybridMultilevel"/>
    <w:lvl w:ilvl="0">
      <w:lvlJc w:val="left"/>
      <w:lvlText w:val="(%1)"/>
      <w:numFmt w:val="lowerRoman"/>
      <w:start w:val="1"/>
    </w:lvl>
  </w:abstractNum>
  <w:abstractNum w:abstractNumId="42">
    <w:nsid w:val="631B64D4"/>
    <w:multiLevelType w:val="hybridMultilevel"/>
    <w:lvl w:ilvl="0">
      <w:lvlJc w:val="left"/>
      <w:lvlText w:val="(%1)"/>
      <w:numFmt w:val="lowerLetter"/>
      <w:start w:val="3"/>
    </w:lvl>
  </w:abstractNum>
  <w:abstractNum w:abstractNumId="43">
    <w:nsid w:val="78B5E776"/>
    <w:multiLevelType w:val="hybridMultilevel"/>
    <w:lvl w:ilvl="0">
      <w:lvlJc w:val="left"/>
      <w:lvlText w:val="(%1)"/>
      <w:numFmt w:val="lowerLetter"/>
      <w:start w:val="6"/>
    </w:lvl>
  </w:abstractNum>
  <w:abstractNum w:abstractNumId="44">
    <w:nsid w:val="75486E47"/>
    <w:multiLevelType w:val="hybridMultilevel"/>
    <w:lvl w:ilvl="0">
      <w:lvlJc w:val="left"/>
      <w:lvlText w:val="(%1)"/>
      <w:numFmt w:val="upperLetter"/>
      <w:start w:val="2"/>
    </w:lvl>
  </w:abstractNum>
  <w:abstractNum w:abstractNumId="45">
    <w:nsid w:val="6E534CDE"/>
    <w:multiLevelType w:val="hybridMultilevel"/>
    <w:lvl w:ilvl="0">
      <w:lvlJc w:val="left"/>
      <w:lvlText w:val="(%1)"/>
      <w:numFmt w:val="lowerRoman"/>
      <w:start w:val="1"/>
    </w:lvl>
  </w:abstractNum>
  <w:abstractNum w:abstractNumId="46">
    <w:nsid w:val="1A0DDE32"/>
    <w:multiLevelType w:val="hybridMultilevel"/>
    <w:lvl w:ilvl="0">
      <w:lvlJc w:val="left"/>
      <w:lvlText w:val="P"/>
      <w:numFmt w:val="bullet"/>
      <w:start w:val="1"/>
    </w:lvl>
  </w:abstractNum>
  <w:abstractNum w:abstractNumId="47">
    <w:nsid w:val="65968C1C"/>
    <w:multiLevelType w:val="hybridMultilevel"/>
    <w:lvl w:ilvl="0">
      <w:lvlJc w:val="left"/>
      <w:lvlText w:val="D"/>
      <w:numFmt w:val="bullet"/>
      <w:start w:val="1"/>
    </w:lvl>
  </w:abstractNum>
  <w:abstractNum w:abstractNumId="48">
    <w:nsid w:val="46263DEC"/>
    <w:multiLevelType w:val="hybridMultilevel"/>
    <w:lvl w:ilvl="0">
      <w:lvlJc w:val="left"/>
      <w:lvlText w:val="(%1)"/>
      <w:numFmt w:val="lowerLetter"/>
      <w:start w:val="1"/>
    </w:lvl>
  </w:abstractNum>
  <w:abstractNum w:abstractNumId="49">
    <w:nsid w:val="260D8C4A"/>
    <w:multiLevelType w:val="hybridMultilevel"/>
    <w:lvl w:ilvl="0">
      <w:lvlJc w:val="left"/>
      <w:lvlText w:val="(%1)"/>
      <w:numFmt w:val="lowerLetter"/>
      <w:start w:val="1"/>
    </w:lvl>
  </w:abstractNum>
  <w:abstractNum w:abstractNumId="50">
    <w:nsid w:val="73D4D3C4"/>
    <w:multiLevelType w:val="hybridMultilevel"/>
    <w:lvl w:ilvl="0">
      <w:lvlJc w:val="left"/>
      <w:lvlText w:val="(%1)"/>
      <w:numFmt w:val="lowerLetter"/>
      <w:start w:val="3"/>
    </w:lvl>
  </w:abstractNum>
  <w:abstractNum w:abstractNumId="51">
    <w:nsid w:val="746F2E30"/>
    <w:multiLevelType w:val="hybridMultilevel"/>
    <w:lvl w:ilvl="0">
      <w:lvlJc w:val="left"/>
      <w:lvlText w:val="(%1)"/>
      <w:numFmt w:val="decimal"/>
      <w:start w:val="1"/>
    </w:lvl>
  </w:abstractNum>
  <w:abstractNum w:abstractNumId="52">
    <w:nsid w:val="6FDE8AF6"/>
    <w:multiLevelType w:val="hybridMultilevel"/>
    <w:lvl w:ilvl="0">
      <w:lvlJc w:val="left"/>
      <w:lvlText w:val="(%1)"/>
      <w:numFmt w:val="lowerLetter"/>
      <w:start w:val="1"/>
    </w:lvl>
  </w:abstractNum>
  <w:abstractNum w:abstractNumId="53">
    <w:nsid w:val="3FC32E20"/>
    <w:multiLevelType w:val="hybridMultilevel"/>
    <w:lvl w:ilvl="0">
      <w:lvlJc w:val="left"/>
      <w:lvlText w:val="(%1)"/>
      <w:numFmt w:val="lowerLetter"/>
      <w:start w:val="2"/>
    </w:lvl>
  </w:abstractNum>
  <w:abstractNum w:abstractNumId="54">
    <w:nsid w:val="49C0E823"/>
    <w:multiLevelType w:val="hybridMultilevel"/>
    <w:lvl w:ilvl="0">
      <w:lvlJc w:val="left"/>
      <w:lvlText w:val="(%1)"/>
      <w:numFmt w:val="lowerLetter"/>
      <w:start w:val="1"/>
    </w:lvl>
  </w:abstractNum>
  <w:abstractNum w:abstractNumId="55">
    <w:nsid w:val="14D53685"/>
    <w:multiLevelType w:val="hybridMultilevel"/>
    <w:lvl w:ilvl="0">
      <w:lvlJc w:val="left"/>
      <w:lvlText w:val="(%1)"/>
      <w:numFmt w:val="lowerLetter"/>
      <w:start w:val="2"/>
    </w:lvl>
    <w:lvl w:ilvl="1">
      <w:lvlJc w:val="left"/>
      <w:lvlText w:val="(%2)"/>
      <w:numFmt w:val="lowerRoman"/>
      <w:start w:val="1"/>
    </w:lvl>
  </w:abstractNum>
  <w:abstractNum w:abstractNumId="56">
    <w:nsid w:val="230F856C"/>
    <w:multiLevelType w:val="hybridMultilevel"/>
    <w:lvl w:ilvl="0">
      <w:lvlJc w:val="left"/>
      <w:lvlText w:val="(%1)"/>
      <w:numFmt w:val="lowerLetter"/>
      <w:start w:val="1"/>
    </w:lvl>
  </w:abstractNum>
  <w:abstractNum w:abstractNumId="57">
    <w:nsid w:val="6EAA85FB"/>
    <w:multiLevelType w:val="hybridMultilevel"/>
    <w:lvl w:ilvl="0">
      <w:lvlJc w:val="left"/>
      <w:lvlText w:val="(%1)"/>
      <w:numFmt w:val="lowerLetter"/>
      <w:start w:val="4"/>
    </w:lvl>
  </w:abstractNum>
  <w:abstractNum w:abstractNumId="58">
    <w:nsid w:val="3F06ECB2"/>
    <w:multiLevelType w:val="hybridMultilevel"/>
    <w:lvl w:ilvl="0">
      <w:lvlJc w:val="left"/>
      <w:lvlText w:val="(%1)"/>
      <w:numFmt w:val="lowerLetter"/>
      <w:start w:val="1"/>
    </w:lvl>
    <w:lvl w:ilvl="1">
      <w:lvlJc w:val="left"/>
      <w:lvlText w:val="(%2)"/>
      <w:numFmt w:val="lowerLetter"/>
      <w:start w:val="9"/>
    </w:lvl>
  </w:abstractNum>
  <w:abstractNum w:abstractNumId="59">
    <w:nsid w:val="3B594807"/>
    <w:multiLevelType w:val="hybridMultilevel"/>
    <w:lvl w:ilvl="0">
      <w:lvlJc w:val="left"/>
      <w:lvlText w:val="%1"/>
      <w:numFmt w:val="lowerLetter"/>
      <w:start w:val="1"/>
    </w:lvl>
    <w:lvl w:ilvl="1">
      <w:lvlJc w:val="left"/>
      <w:lvlText w:val="(%2)"/>
      <w:numFmt w:val="lowerRoman"/>
      <w:start w:val="2"/>
    </w:lvl>
  </w:abstractNum>
  <w:abstractNum w:abstractNumId="60">
    <w:nsid w:val="6CAA2304"/>
    <w:multiLevelType w:val="hybridMultilevel"/>
    <w:lvl w:ilvl="0">
      <w:lvlJc w:val="left"/>
      <w:lvlText w:val="(%1)"/>
      <w:numFmt w:val="lowerLetter"/>
      <w:start w:val="3"/>
    </w:lvl>
    <w:lvl w:ilvl="1">
      <w:lvlJc w:val="left"/>
      <w:lvlText w:val="(%2)"/>
      <w:numFmt w:val="lowerRoman"/>
      <w:start w:val="1"/>
    </w:lvl>
  </w:abstractNum>
  <w:abstractNum w:abstractNumId="61">
    <w:nsid w:val="3F7C2FF4"/>
    <w:multiLevelType w:val="hybridMultilevel"/>
    <w:lvl w:ilvl="0">
      <w:lvlJc w:val="left"/>
      <w:lvlText w:val="(%1)"/>
      <w:numFmt w:val="lowerLetter"/>
      <w:start w:val="1"/>
    </w:lvl>
  </w:abstractNum>
  <w:abstractNum w:abstractNumId="62">
    <w:nsid w:val="25413BEC"/>
    <w:multiLevelType w:val="hybridMultilevel"/>
    <w:lvl w:ilvl="0">
      <w:lvlJc w:val="left"/>
      <w:lvlText w:val="(%1)"/>
      <w:numFmt w:val="lowerLetter"/>
      <w:start w:val="3"/>
    </w:lvl>
  </w:abstractNum>
  <w:abstractNum w:abstractNumId="63">
    <w:nsid w:val="17180B0B"/>
    <w:multiLevelType w:val="hybridMultilevel"/>
    <w:lvl w:ilvl="0">
      <w:lvlJc w:val="left"/>
      <w:lvlText w:val="(%1)"/>
      <w:numFmt w:val="lowerLetter"/>
      <w:start w:val="4"/>
    </w:lvl>
  </w:abstractNum>
  <w:abstractNum w:abstractNumId="64">
    <w:nsid w:val="579328B9"/>
    <w:multiLevelType w:val="hybridMultilevel"/>
    <w:lvl w:ilvl="0">
      <w:lvlJc w:val="left"/>
      <w:lvlText w:val="(%1)"/>
      <w:numFmt w:val="lowerLetter"/>
      <w:start w:val="1"/>
    </w:lvl>
  </w:abstractNum>
  <w:abstractNum w:abstractNumId="65">
    <w:nsid w:val="5D205E20"/>
    <w:multiLevelType w:val="hybridMultilevel"/>
    <w:lvl w:ilvl="0">
      <w:lvlJc w:val="left"/>
      <w:lvlText w:val="(%1)"/>
      <w:numFmt w:val="lowerRoman"/>
      <w:start w:val="1"/>
    </w:lvl>
  </w:abstractNum>
  <w:abstractNum w:abstractNumId="66">
    <w:nsid w:val="11CCA8BA"/>
    <w:multiLevelType w:val="hybridMultilevel"/>
    <w:lvl w:ilvl="0">
      <w:lvlJc w:val="left"/>
      <w:lvlText w:val="(%1)"/>
      <w:numFmt w:val="lowerRoman"/>
      <w:start w:val="2"/>
    </w:lvl>
  </w:abstractNum>
  <w:abstractNum w:abstractNumId="67">
    <w:nsid w:val="4D32AB86"/>
    <w:multiLevelType w:val="hybridMultilevel"/>
    <w:lvl w:ilvl="0">
      <w:lvlJc w:val="left"/>
      <w:lvlText w:val="(%1)"/>
      <w:numFmt w:val="decimal"/>
      <w:start w:val="5"/>
    </w:lvl>
  </w:abstractNum>
  <w:abstractNum w:abstractNumId="68">
    <w:nsid w:val="3F07ACC3"/>
    <w:multiLevelType w:val="hybridMultilevel"/>
    <w:lvl w:ilvl="0">
      <w:lvlJc w:val="left"/>
      <w:lvlText w:val="%1"/>
      <w:numFmt w:val="upperLetter"/>
      <w:start w:val="1"/>
    </w:lvl>
    <w:lvl w:ilvl="1">
      <w:lvlJc w:val="left"/>
      <w:lvlText w:val="(%2)"/>
      <w:numFmt w:val="lowerLetter"/>
      <w:start w:val="1"/>
    </w:lvl>
  </w:abstractNum>
  <w:abstractNum w:abstractNumId="69">
    <w:nsid w:val="6B47F63E"/>
    <w:multiLevelType w:val="hybridMultilevel"/>
    <w:lvl w:ilvl="0">
      <w:lvlJc w:val="left"/>
      <w:lvlText w:val="(%1)"/>
      <w:numFmt w:val="upperLetter"/>
      <w:start w:val="1"/>
    </w:lvl>
    <w:lvl w:ilvl="1">
      <w:lvlJc w:val="left"/>
      <w:lvlText w:val="%2"/>
      <w:numFmt w:val="lowerLetter"/>
      <w:start w:val="1"/>
    </w:lvl>
  </w:abstractNum>
  <w:abstractNum w:abstractNumId="70">
    <w:nsid w:val="5CB44A05"/>
    <w:multiLevelType w:val="hybridMultilevel"/>
    <w:lvl w:ilvl="0">
      <w:lvlJc w:val="left"/>
      <w:lvlText w:val="(%1)"/>
      <w:numFmt w:val="lowerLetter"/>
      <w:start w:val="1"/>
    </w:lvl>
  </w:abstractNum>
  <w:abstractNum w:abstractNumId="71">
    <w:nsid w:val="16CF80F1"/>
    <w:multiLevelType w:val="hybridMultilevel"/>
    <w:lvl w:ilvl="0">
      <w:lvlJc w:val="left"/>
      <w:lvlText w:val="(%1)"/>
      <w:numFmt w:val="lowerLetter"/>
      <w:start w:val="1"/>
    </w:lvl>
  </w:abstractNum>
  <w:abstractNum w:abstractNumId="72">
    <w:nsid w:val="1C695DEC"/>
    <w:multiLevelType w:val="hybridMultilevel"/>
    <w:lvl w:ilvl="0">
      <w:lvlJc w:val="left"/>
      <w:lvlText w:val="%1"/>
      <w:numFmt w:val="decimal"/>
      <w:start w:val="1"/>
    </w:lvl>
    <w:lvl w:ilvl="1">
      <w:lvlJc w:val="left"/>
      <w:lvlText w:val="(%2)"/>
      <w:numFmt w:val="lowerLetter"/>
      <w:start w:val="3"/>
    </w:lvl>
  </w:abstractNum>
  <w:abstractNum w:abstractNumId="73">
    <w:nsid w:val="3FCFAED9"/>
    <w:multiLevelType w:val="hybridMultilevel"/>
    <w:lvl w:ilvl="0">
      <w:lvlJc w:val="left"/>
      <w:lvlText w:val="(%1)"/>
      <w:numFmt w:val="decimal"/>
      <w:start w:val="2"/>
    </w:lvl>
    <w:lvl w:ilvl="1">
      <w:lvlJc w:val="left"/>
      <w:lvlText w:val="(%2)"/>
      <w:numFmt w:val="lowerLetter"/>
      <w:start w:val="4"/>
    </w:lvl>
  </w:abstractNum>
  <w:abstractNum w:abstractNumId="74">
    <w:nsid w:val="F856867"/>
    <w:multiLevelType w:val="hybridMultilevel"/>
    <w:lvl w:ilvl="0">
      <w:lvlJc w:val="left"/>
      <w:lvlText w:val="(%1)"/>
      <w:numFmt w:val="lowerLetter"/>
      <w:start w:val="1"/>
    </w:lvl>
  </w:abstractNum>
  <w:abstractNum w:abstractNumId="75">
    <w:nsid w:val="11B1CC33"/>
    <w:multiLevelType w:val="hybridMultilevel"/>
    <w:lvl w:ilvl="0">
      <w:lvlJc w:val="left"/>
      <w:lvlText w:val="(%1)"/>
      <w:numFmt w:val="lowerLetter"/>
      <w:start w:val="1"/>
    </w:lvl>
  </w:abstractNum>
  <w:abstractNum w:abstractNumId="76">
    <w:nsid w:val="2E22FBB7"/>
    <w:multiLevelType w:val="hybridMultilevel"/>
    <w:lvl w:ilvl="0">
      <w:lvlJc w:val="left"/>
      <w:lvlText w:val="(%1)"/>
      <w:numFmt w:val="lowerLetter"/>
      <w:start w:val="1"/>
    </w:lvl>
  </w:abstractNum>
  <w:abstractNum w:abstractNumId="77">
    <w:nsid w:val="29934699"/>
    <w:multiLevelType w:val="hybridMultilevel"/>
    <w:lvl w:ilvl="0">
      <w:lvlJc w:val="left"/>
      <w:lvlText w:val="%1"/>
      <w:numFmt w:val="lowerLetter"/>
      <w:start w:val="1"/>
    </w:lvl>
    <w:lvl w:ilvl="1">
      <w:lvlJc w:val="left"/>
      <w:lvlText w:val="(%2)"/>
      <w:numFmt w:val="lowerLetter"/>
      <w:start w:val="2"/>
    </w:lvl>
  </w:abstractNum>
  <w:abstractNum w:abstractNumId="78">
    <w:nsid w:val="77485850"/>
    <w:multiLevelType w:val="hybridMultilevel"/>
    <w:lvl w:ilvl="0">
      <w:lvlJc w:val="left"/>
      <w:lvlText w:val="(%1)"/>
      <w:numFmt w:val="lowerLetter"/>
      <w:start w:val="9"/>
    </w:lvl>
    <w:lvl w:ilvl="1">
      <w:lvlJc w:val="left"/>
      <w:lvlText w:val="(%2)"/>
      <w:numFmt w:val="lowerLetter"/>
      <w:start w:val="3"/>
    </w:lvl>
  </w:abstractNum>
  <w:abstractNum w:abstractNumId="79">
    <w:nsid w:val="744939A3"/>
    <w:multiLevelType w:val="hybridMultilevel"/>
    <w:lvl w:ilvl="0">
      <w:lvlJc w:val="left"/>
      <w:lvlText w:val="(%1)"/>
      <w:numFmt w:val="lowerLetter"/>
      <w:start w:val="10"/>
    </w:lvl>
  </w:abstractNum>
  <w:abstractNum w:abstractNumId="80">
    <w:nsid w:val="4FA0D2E3"/>
    <w:multiLevelType w:val="hybridMultilevel"/>
    <w:lvl w:ilvl="0">
      <w:lvlJc w:val="left"/>
      <w:lvlText w:val="(%1)"/>
      <w:numFmt w:val="lowerLetter"/>
      <w:start w:val="1"/>
    </w:lvl>
  </w:abstractNum>
  <w:abstractNum w:abstractNumId="81">
    <w:nsid w:val="6B1D2C14"/>
    <w:multiLevelType w:val="hybridMultilevel"/>
    <w:lvl w:ilvl="0">
      <w:lvlJc w:val="left"/>
      <w:lvlText w:val="(%1)"/>
      <w:numFmt w:val="decimal"/>
      <w:start w:val="5"/>
    </w:lvl>
  </w:abstractNum>
  <w:abstractNum w:abstractNumId="82">
    <w:nsid w:val="68B867D3"/>
    <w:multiLevelType w:val="hybridMultilevel"/>
    <w:lvl w:ilvl="0">
      <w:lvlJc w:val="left"/>
      <w:lvlText w:val="%1"/>
      <w:numFmt w:val="decimal"/>
      <w:start w:val="1"/>
    </w:lvl>
    <w:lvl w:ilvl="1">
      <w:lvlJc w:val="left"/>
      <w:lvlText w:val="(%2)"/>
      <w:numFmt w:val="lowerLetter"/>
      <w:start w:val="3"/>
    </w:lvl>
  </w:abstractNum>
  <w:abstractNum w:abstractNumId="83">
    <w:nsid w:val="3F7F5DD9"/>
    <w:multiLevelType w:val="hybridMultilevel"/>
    <w:lvl w:ilvl="0">
      <w:lvlJc w:val="left"/>
      <w:lvlText w:val="(%1)"/>
      <w:numFmt w:val="decimal"/>
      <w:start w:val="2"/>
    </w:lvl>
    <w:lvl w:ilvl="1">
      <w:lvlJc w:val="left"/>
      <w:lvlText w:val="%2"/>
      <w:numFmt w:val="lowerLetter"/>
      <w:start w:val="1"/>
    </w:lvl>
  </w:abstractNum>
  <w:abstractNum w:abstractNumId="84">
    <w:nsid w:val="2AE05A34"/>
    <w:multiLevelType w:val="hybridMultilevel"/>
    <w:lvl w:ilvl="0">
      <w:lvlJc w:val="left"/>
      <w:lvlText w:val="(%1)"/>
      <w:numFmt w:val="lowerRoman"/>
      <w:start w:val="1"/>
    </w:lvl>
  </w:abstractNum>
  <w:abstractNum w:abstractNumId="85">
    <w:nsid w:val="32794FF7"/>
    <w:multiLevelType w:val="hybridMultilevel"/>
    <w:lvl w:ilvl="0">
      <w:lvlJc w:val="left"/>
      <w:lvlText w:val="(%1)"/>
      <w:numFmt w:val="lowerRoman"/>
      <w:start w:val="2"/>
    </w:lvl>
  </w:abstractNum>
  <w:abstractNum w:abstractNumId="86">
    <w:nsid w:val="5454945E"/>
    <w:multiLevelType w:val="hybridMultilevel"/>
    <w:lvl w:ilvl="0">
      <w:lvlJc w:val="left"/>
      <w:lvlText w:val="(%1)"/>
      <w:numFmt w:val="lowerLetter"/>
      <w:start w:val="2"/>
    </w:lvl>
  </w:abstractNum>
  <w:abstractNum w:abstractNumId="87">
    <w:nsid w:val="4DEFDFA0"/>
    <w:multiLevelType w:val="hybridMultilevel"/>
    <w:lvl w:ilvl="0">
      <w:lvlJc w:val="left"/>
      <w:lvlText w:val="(%1)"/>
      <w:numFmt w:val="lowerRoman"/>
      <w:start w:val="1"/>
    </w:lvl>
  </w:abstractNum>
  <w:abstractNum w:abstractNumId="88">
    <w:nsid w:val="2123D5F2"/>
    <w:multiLevelType w:val="hybridMultilevel"/>
    <w:lvl w:ilvl="0">
      <w:lvlJc w:val="left"/>
      <w:lvlText w:val="(%1)"/>
      <w:numFmt w:val="lowerLetter"/>
      <w:start w:val="4"/>
    </w:lvl>
  </w:abstractNum>
  <w:abstractNum w:abstractNumId="89">
    <w:nsid w:val="135B8110"/>
    <w:multiLevelType w:val="hybridMultilevel"/>
    <w:lvl w:ilvl="0">
      <w:lvlJc w:val="left"/>
      <w:lvlText w:val="(%1)"/>
      <w:numFmt w:val="lowerLetter"/>
      <w:start w:val="2"/>
    </w:lvl>
  </w:abstractNum>
  <w:abstractNum w:abstractNumId="90">
    <w:nsid w:val="94927A8"/>
    <w:multiLevelType w:val="hybridMultilevel"/>
    <w:lvl w:ilvl="0">
      <w:lvlJc w:val="left"/>
      <w:lvlText w:val="(%1)"/>
      <w:numFmt w:val="lowerLetter"/>
      <w:start w:val="1"/>
    </w:lvl>
  </w:abstractNum>
  <w:abstractNum w:abstractNumId="91">
    <w:nsid w:val="DCDF8F6"/>
    <w:multiLevelType w:val="hybridMultilevel"/>
    <w:lvl w:ilvl="0">
      <w:lvlJc w:val="left"/>
      <w:lvlText w:val="%1"/>
      <w:numFmt w:val="lowerLetter"/>
      <w:start w:val="1"/>
    </w:lvl>
    <w:lvl w:ilvl="1">
      <w:lvlJc w:val="left"/>
      <w:lvlText w:val="(%2)"/>
      <w:numFmt w:val="lowerLetter"/>
      <w:start w:val="5"/>
    </w:lvl>
  </w:abstractNum>
  <w:abstractNum w:abstractNumId="92">
    <w:nsid w:val="52D7B105"/>
    <w:multiLevelType w:val="hybridMultilevel"/>
    <w:lvl w:ilvl="0">
      <w:lvlJc w:val="left"/>
      <w:lvlText w:val="(%1)"/>
      <w:numFmt w:val="lowerLetter"/>
      <w:start w:val="9"/>
    </w:lvl>
    <w:lvl w:ilvl="1">
      <w:lvlJc w:val="left"/>
      <w:lvlText w:val="%2"/>
      <w:numFmt w:val="lowerLetter"/>
      <w:start w:val="1"/>
    </w:lvl>
  </w:abstractNum>
  <w:abstractNum w:abstractNumId="93">
    <w:nsid w:val="2E8A6394"/>
    <w:multiLevelType w:val="hybridMultilevel"/>
    <w:lvl w:ilvl="0">
      <w:lvlJc w:val="left"/>
      <w:lvlText w:val="(%1)"/>
      <w:numFmt w:val="lowerLetter"/>
      <w:start w:val="2"/>
    </w:lvl>
  </w:abstractNum>
  <w:abstractNum w:abstractNumId="94">
    <w:nsid w:val="24E60401"/>
    <w:multiLevelType w:val="hybridMultilevel"/>
    <w:lvl w:ilvl="0">
      <w:lvlJc w:val="left"/>
      <w:lvlText w:val="(%1)"/>
      <w:numFmt w:val="lowerLetter"/>
      <w:start w:val="1"/>
    </w:lvl>
  </w:abstractNum>
  <w:abstractNum w:abstractNumId="95">
    <w:nsid w:val="2A6AD9BE"/>
    <w:multiLevelType w:val="hybridMultilevel"/>
    <w:lvl w:ilvl="0">
      <w:lvlJc w:val="left"/>
      <w:lvlText w:val="(%1)"/>
      <w:numFmt w:val="lowerLetter"/>
      <w:start w:val="2"/>
    </w:lvl>
  </w:abstractNum>
  <w:abstractNum w:abstractNumId="96">
    <w:nsid w:val="BAAC1B4"/>
    <w:multiLevelType w:val="hybridMultilevel"/>
    <w:lvl w:ilvl="0">
      <w:lvlJc w:val="left"/>
      <w:lvlText w:val="%1"/>
      <w:numFmt w:val="lowerLetter"/>
      <w:start w:val="1"/>
    </w:lvl>
    <w:lvl w:ilvl="1">
      <w:lvlJc w:val="left"/>
      <w:lvlText w:val="(%2)"/>
      <w:numFmt w:val="lowerLetter"/>
      <w:start w:val="2"/>
    </w:lvl>
  </w:abstractNum>
  <w:abstractNum w:abstractNumId="97">
    <w:nsid w:val="36B2ACBC"/>
    <w:multiLevelType w:val="hybridMultilevel"/>
    <w:lvl w:ilvl="0">
      <w:lvlJc w:val="left"/>
      <w:lvlText w:val="(%1)"/>
      <w:numFmt w:val="lowerLetter"/>
      <w:start w:val="9"/>
    </w:lvl>
    <w:lvl w:ilvl="1">
      <w:lvlJc w:val="left"/>
      <w:lvlText w:val="(%2)"/>
      <w:numFmt w:val="lowerLetter"/>
      <w:start w:val="3"/>
    </w:lvl>
  </w:abstractNum>
  <w:abstractNum w:abstractNumId="98">
    <w:nsid w:val="779D8544"/>
    <w:multiLevelType w:val="hybridMultilevel"/>
    <w:lvl w:ilvl="0">
      <w:lvlJc w:val="left"/>
      <w:lvlText w:val="(%1)"/>
      <w:numFmt w:val="lowerRoman"/>
      <w:start w:val="1"/>
    </w:lvl>
  </w:abstractNum>
  <w:abstractNum w:abstractNumId="99">
    <w:nsid w:val="4AB26E78"/>
    <w:multiLevelType w:val="hybridMultilevel"/>
    <w:lvl w:ilvl="0">
      <w:lvlJc w:val="left"/>
      <w:lvlText w:val="(%1)"/>
      <w:numFmt w:val="lowerLetter"/>
      <w:start w:val="1"/>
    </w:lvl>
    <w:lvl w:ilvl="1">
      <w:lvlJc w:val="left"/>
      <w:lvlText w:val="(%2)"/>
      <w:numFmt w:val="lowerLetter"/>
      <w:start w:val="9"/>
    </w:lvl>
  </w:abstractNum>
  <w:abstractNum w:abstractNumId="100">
    <w:nsid w:val="21FAA2FA"/>
    <w:multiLevelType w:val="hybridMultilevel"/>
    <w:lvl w:ilvl="0">
      <w:lvlJc w:val="left"/>
      <w:lvlText w:val="(%1)"/>
      <w:numFmt w:val="lowerRoman"/>
      <w:start w:val="2"/>
    </w:lvl>
  </w:abstractNum>
  <w:abstractNum w:abstractNumId="101">
    <w:nsid w:val="5451CF49"/>
    <w:multiLevelType w:val="hybridMultilevel"/>
    <w:lvl w:ilvl="0">
      <w:lvlJc w:val="left"/>
      <w:lvlText w:val="(%1)"/>
      <w:numFmt w:val="lowerLetter"/>
      <w:start w:val="2"/>
    </w:lvl>
  </w:abstractNum>
  <w:abstractNum w:abstractNumId="102">
    <w:nsid w:val="6181EF69"/>
    <w:multiLevelType w:val="hybridMultilevel"/>
    <w:lvl w:ilvl="0">
      <w:lvlJc w:val="left"/>
      <w:lvlText w:val="(%1)"/>
      <w:numFmt w:val="lowerRoman"/>
      <w:start w:val="2"/>
    </w:lvl>
  </w:abstractNum>
  <w:abstractNum w:abstractNumId="103">
    <w:nsid w:val="3E6400E6"/>
    <w:multiLevelType w:val="hybridMultilevel"/>
    <w:lvl w:ilvl="0">
      <w:lvlJc w:val="left"/>
      <w:lvlText w:val="(%1)"/>
      <w:numFmt w:val="lowerRoman"/>
      <w:start w:val="6"/>
    </w:lvl>
  </w:abstractNum>
  <w:abstractNum w:abstractNumId="104">
    <w:nsid w:val="14217E23"/>
    <w:multiLevelType w:val="hybridMultilevel"/>
    <w:lvl w:ilvl="0">
      <w:lvlJc w:val="left"/>
      <w:lvlText w:val="(%1)"/>
      <w:numFmt w:val="decimal"/>
      <w:start w:val="1"/>
    </w:lvl>
  </w:abstractNum>
  <w:abstractNum w:abstractNumId="105">
    <w:nsid w:val="710757D0"/>
    <w:multiLevelType w:val="hybridMultilevel"/>
    <w:lvl w:ilvl="0">
      <w:lvlJc w:val="left"/>
      <w:lvlText w:val="(%1)"/>
      <w:numFmt w:val="decimal"/>
      <w:start w:val="1"/>
    </w:lvl>
    <w:lvl w:ilvl="1">
      <w:lvlJc w:val="left"/>
      <w:lvlText w:val="(%2)"/>
      <w:numFmt w:val="lowerLetter"/>
      <w:start w:val="2"/>
    </w:lvl>
  </w:abstractNum>
  <w:abstractNum w:abstractNumId="106">
    <w:nsid w:val="5015CD1A"/>
    <w:multiLevelType w:val="hybridMultilevel"/>
    <w:lvl w:ilvl="0">
      <w:lvlJc w:val="left"/>
      <w:lvlText w:val="(%1)"/>
      <w:numFmt w:val="decimal"/>
      <w:start w:val="1"/>
    </w:lvl>
  </w:abstractNum>
  <w:abstractNum w:abstractNumId="107">
    <w:nsid w:val="424479DA"/>
    <w:multiLevelType w:val="hybridMultilevel"/>
    <w:lvl w:ilvl="0">
      <w:lvlJc w:val="left"/>
      <w:lvlText w:val="(%1)"/>
      <w:numFmt w:val="lowerLetter"/>
      <w:start w:val="1"/>
    </w:lvl>
  </w:abstractNum>
  <w:abstractNum w:abstractNumId="108">
    <w:nsid w:val="1A9A9E69"/>
    <w:multiLevelType w:val="hybridMultilevel"/>
    <w:lvl w:ilvl="0">
      <w:lvlJc w:val="left"/>
      <w:lvlText w:val="(%1)"/>
      <w:numFmt w:val="lowerLetter"/>
      <w:start w:val="2"/>
    </w:lvl>
  </w:abstractNum>
  <w:abstractNum w:abstractNumId="109">
    <w:nsid w:val="475E256A"/>
    <w:multiLevelType w:val="hybridMultilevel"/>
    <w:lvl w:ilvl="0">
      <w:lvlJc w:val="left"/>
      <w:lvlText w:val="(%1)"/>
      <w:numFmt w:val="lowerLetter"/>
      <w:start w:val="1"/>
    </w:lvl>
    <w:lvl w:ilvl="1">
      <w:lvlJc w:val="left"/>
      <w:lvlText w:val="(%2)"/>
      <w:numFmt w:val="lowerRoman"/>
      <w:start w:val="1"/>
    </w:lvl>
  </w:abstractNum>
  <w:abstractNum w:abstractNumId="110">
    <w:nsid w:val="368DB37E"/>
    <w:multiLevelType w:val="hybridMultilevel"/>
    <w:lvl w:ilvl="0">
      <w:lvlJc w:val="left"/>
      <w:lvlText w:val="%1"/>
      <w:numFmt w:val="lowerLetter"/>
      <w:start w:val="1"/>
    </w:lvl>
    <w:lvl w:ilvl="1">
      <w:lvlJc w:val="left"/>
      <w:lvlText w:val="(%2)"/>
      <w:numFmt w:val="lowerRoman"/>
      <w:start w:val="4"/>
    </w:lvl>
  </w:abstractNum>
  <w:abstractNum w:abstractNumId="111">
    <w:nsid w:val="6A3B714C"/>
    <w:multiLevelType w:val="hybridMultilevel"/>
    <w:lvl w:ilvl="0">
      <w:lvlJc w:val="left"/>
      <w:lvlText w:val="(%1)"/>
      <w:numFmt w:val="lowerLetter"/>
      <w:start w:val="2"/>
    </w:lvl>
    <w:lvl w:ilvl="1">
      <w:lvlJc w:val="left"/>
      <w:lvlText w:val="%2"/>
      <w:numFmt w:val="lowerRoman"/>
      <w:start w:val="1"/>
    </w:lvl>
  </w:abstractNum>
  <w:abstractNum w:abstractNumId="112">
    <w:nsid w:val="327B517E"/>
    <w:multiLevelType w:val="hybridMultilevel"/>
    <w:lvl w:ilvl="0">
      <w:lvlJc w:val="left"/>
      <w:lvlText w:val="(%1)"/>
      <w:numFmt w:val="lowerLetter"/>
      <w:start w:val="1"/>
    </w:lvl>
  </w:abstractNum>
  <w:abstractNum w:abstractNumId="113">
    <w:nsid w:val="1F461B51"/>
    <w:multiLevelType w:val="hybridMultilevel"/>
    <w:lvl w:ilvl="0">
      <w:lvlJc w:val="left"/>
      <w:lvlText w:val="(%1)"/>
      <w:numFmt w:val="lowerLetter"/>
      <w:start w:val="3"/>
    </w:lvl>
  </w:abstractNum>
  <w:abstractNum w:abstractNumId="114">
    <w:nsid w:val="29BACF25"/>
    <w:multiLevelType w:val="hybridMultilevel"/>
    <w:lvl w:ilvl="0">
      <w:lvlJc w:val="left"/>
      <w:lvlText w:val="(%1)"/>
      <w:numFmt w:val="lowerLetter"/>
      <w:start w:val="8"/>
    </w:lvl>
    <w:lvl w:ilvl="1">
      <w:lvlJc w:val="left"/>
      <w:lvlText w:val="(%2)"/>
      <w:numFmt w:val="lowerRoman"/>
      <w:start w:val="1"/>
    </w:lvl>
  </w:abstractNum>
  <w:abstractNum w:abstractNumId="115">
    <w:nsid w:val="5D5BABB3"/>
    <w:multiLevelType w:val="hybridMultilevel"/>
    <w:lvl w:ilvl="0">
      <w:lvlJc w:val="left"/>
      <w:lvlText w:val="(%1)"/>
      <w:numFmt w:val="lowerLetter"/>
      <w:start w:val="14"/>
    </w:lvl>
    <w:lvl w:ilvl="1">
      <w:lvlJc w:val="left"/>
      <w:lvlText w:val="(%2)"/>
      <w:numFmt w:val="lowerLetter"/>
      <w:start w:val="15"/>
    </w:lvl>
  </w:abstractNum>
  <w:abstractNum w:abstractNumId="116">
    <w:nsid w:val="51BF6B48"/>
    <w:multiLevelType w:val="hybridMultilevel"/>
    <w:lvl w:ilvl="0">
      <w:lvlJc w:val="left"/>
      <w:lvlText w:val="(%1)"/>
      <w:numFmt w:val="lowerLetter"/>
      <w:start w:val="1"/>
    </w:lvl>
  </w:abstractNum>
  <w:abstractNum w:abstractNumId="117">
    <w:nsid w:val="7E0F6384"/>
    <w:multiLevelType w:val="hybridMultilevel"/>
    <w:lvl w:ilvl="0">
      <w:lvlJc w:val="left"/>
      <w:lvlText w:val="(%1)"/>
      <w:numFmt w:val="lowerLetter"/>
      <w:start w:val="5"/>
    </w:lvl>
  </w:abstractNum>
  <w:abstractNum w:abstractNumId="118">
    <w:nsid w:val="2B4B8B53"/>
    <w:multiLevelType w:val="hybridMultilevel"/>
    <w:lvl w:ilvl="0">
      <w:lvlJc w:val="left"/>
      <w:lvlText w:val="(%1)"/>
      <w:numFmt w:val="lowerLetter"/>
      <w:start w:val="1"/>
    </w:lvl>
  </w:abstractNum>
  <w:abstractNum w:abstractNumId="119">
    <w:nsid w:val="72E3413A"/>
    <w:multiLevelType w:val="hybridMultilevel"/>
    <w:lvl w:ilvl="0">
      <w:lvlJc w:val="left"/>
      <w:lvlText w:val="(%1)"/>
      <w:numFmt w:val="lowerLetter"/>
      <w:start w:val="5"/>
    </w:lvl>
  </w:abstractNum>
  <w:abstractNum w:abstractNumId="120">
    <w:nsid w:val="116AE494"/>
    <w:multiLevelType w:val="hybridMultilevel"/>
    <w:lvl w:ilvl="0">
      <w:lvlJc w:val="left"/>
      <w:lvlText w:val="%1"/>
      <w:numFmt w:val="lowerLetter"/>
      <w:start w:val="1"/>
    </w:lvl>
    <w:lvl w:ilvl="1">
      <w:lvlJc w:val="left"/>
      <w:lvlText w:val="(%2)"/>
      <w:numFmt w:val="lowerLetter"/>
      <w:start w:val="7"/>
    </w:lvl>
  </w:abstractNum>
  <w:abstractNum w:abstractNumId="121">
    <w:nsid w:val="3494B2FB"/>
    <w:multiLevelType w:val="hybridMultilevel"/>
    <w:lvl w:ilvl="0">
      <w:lvlJc w:val="left"/>
      <w:lvlText w:val="(%1)"/>
      <w:numFmt w:val="lowerLetter"/>
      <w:start w:val="9"/>
    </w:lvl>
    <w:lvl w:ilvl="1">
      <w:lvlJc w:val="left"/>
      <w:lvlText w:val="(%2)"/>
      <w:numFmt w:val="lowerLetter"/>
      <w:start w:val="13"/>
    </w:lvl>
  </w:abstractNum>
  <w:abstractNum w:abstractNumId="122">
    <w:nsid w:val="B13A31"/>
    <w:multiLevelType w:val="hybridMultilevel"/>
    <w:lvl w:ilvl="0">
      <w:lvlJc w:val="left"/>
      <w:lvlText w:val="(%1)"/>
      <w:numFmt w:val="lowerLetter"/>
      <w:start w:val="15"/>
    </w:lvl>
    <w:lvl w:ilvl="1">
      <w:lvlJc w:val="left"/>
      <w:lvlText w:val="(%2)"/>
      <w:numFmt w:val="lowerRoman"/>
      <w:start w:val="7"/>
    </w:lvl>
    <w:lvl w:ilvl="2">
      <w:lvlJc w:val="left"/>
      <w:lvlText w:val="(%3)"/>
      <w:numFmt w:val="lowerRoman"/>
      <w:start w:val="1"/>
    </w:lvl>
  </w:abstractNum>
  <w:abstractNum w:abstractNumId="123">
    <w:nsid w:val="6442959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124">
    <w:nsid w:val="631F1690"/>
    <w:multiLevelType w:val="hybridMultilevel"/>
    <w:lvl w:ilvl="0">
      <w:lvlJc w:val="left"/>
      <w:lvlText w:val="(%1)"/>
      <w:numFmt w:val="lowerRoman"/>
      <w:start w:val="7"/>
    </w:lvl>
  </w:abstractNum>
  <w:abstractNum w:abstractNumId="125">
    <w:nsid w:val="25973E32"/>
    <w:multiLevelType w:val="hybridMultilevel"/>
    <w:lvl w:ilvl="0">
      <w:lvlJc w:val="left"/>
      <w:lvlText w:val="(%1)"/>
      <w:numFmt w:val="lowerLetter"/>
      <w:start w:val="1"/>
    </w:lvl>
  </w:abstractNum>
  <w:abstractNum w:abstractNumId="126">
    <w:nsid w:val="EAD6F57"/>
    <w:multiLevelType w:val="hybridMultilevel"/>
    <w:lvl w:ilvl="0">
      <w:lvlJc w:val="left"/>
      <w:lvlText w:val="%1"/>
      <w:numFmt w:val="lowerLetter"/>
      <w:start w:val="1"/>
    </w:lvl>
    <w:lvl w:ilvl="1">
      <w:lvlJc w:val="left"/>
      <w:lvlText w:val="(%2)"/>
      <w:numFmt w:val="lowerLetter"/>
      <w:start w:val="4"/>
    </w:lvl>
  </w:abstractNum>
  <w:abstractNum w:abstractNumId="127">
    <w:nsid w:val="6EC9D844"/>
    <w:multiLevelType w:val="hybridMultilevel"/>
    <w:lvl w:ilvl="0">
      <w:lvlJc w:val="left"/>
      <w:lvlText w:val="(%1)"/>
      <w:numFmt w:val="lowerLetter"/>
      <w:start w:val="35"/>
    </w:lvl>
    <w:lvl w:ilvl="1">
      <w:lvlJc w:val="left"/>
      <w:lvlText w:val="(%2)"/>
      <w:numFmt w:val="lowerLetter"/>
      <w:start w:val="5"/>
    </w:lvl>
  </w:abstractNum>
  <w:abstractNum w:abstractNumId="128">
    <w:nsid w:val="5C49EAEE"/>
    <w:multiLevelType w:val="hybridMultilevel"/>
    <w:lvl w:ilvl="0">
      <w:lvlJc w:val="left"/>
      <w:lvlText w:val="(%1)"/>
      <w:numFmt w:val="lowerLetter"/>
      <w:start w:val="7"/>
    </w:lvl>
  </w:abstractNum>
  <w:abstractNum w:abstractNumId="129">
    <w:nsid w:val="64AF49B"/>
    <w:multiLevelType w:val="hybridMultilevel"/>
    <w:lvl w:ilvl="0">
      <w:lvlJc w:val="left"/>
      <w:lvlText w:val="(%1)"/>
      <w:numFmt w:val="lowerLetter"/>
      <w:start w:val="1"/>
    </w:lvl>
  </w:abstractNum>
  <w:abstractNum w:abstractNumId="130">
    <w:nsid w:val="397C46BC"/>
    <w:multiLevelType w:val="hybridMultilevel"/>
    <w:lvl w:ilvl="0">
      <w:lvlJc w:val="left"/>
      <w:lvlText w:val="(%1)"/>
      <w:numFmt w:val="lowerLetter"/>
      <w:start w:val="2"/>
    </w:lvl>
  </w:abstractNum>
  <w:abstractNum w:abstractNumId="131">
    <w:nsid w:val="7E448DE9"/>
    <w:multiLevelType w:val="hybridMultilevel"/>
    <w:lvl w:ilvl="0">
      <w:lvlJc w:val="left"/>
      <w:lvlText w:val="(%1)"/>
      <w:numFmt w:val="lowerRoman"/>
      <w:start w:val="2"/>
    </w:lvl>
  </w:abstractNum>
  <w:abstractNum w:abstractNumId="132">
    <w:nsid w:val="5A9CC3E5"/>
    <w:multiLevelType w:val="hybridMultilevel"/>
    <w:lvl w:ilvl="0">
      <w:lvlJc w:val="left"/>
      <w:lvlText w:val="%1"/>
      <w:numFmt w:val="lowerLetter"/>
      <w:start w:val="1"/>
    </w:lvl>
    <w:lvl w:ilvl="1">
      <w:lvlJc w:val="left"/>
      <w:lvlText w:val="(%2)"/>
      <w:numFmt w:val="lowerLetter"/>
      <w:start w:val="3"/>
    </w:lvl>
  </w:abstractNum>
  <w:abstractNum w:abstractNumId="133">
    <w:nsid w:val="1AFE3625"/>
    <w:multiLevelType w:val="hybridMultilevel"/>
    <w:lvl w:ilvl="0">
      <w:lvlJc w:val="left"/>
      <w:lvlText w:val="(%1)"/>
      <w:numFmt w:val="lowerLetter"/>
      <w:start w:val="25"/>
    </w:lvl>
    <w:lvl w:ilvl="1">
      <w:lvlJc w:val="left"/>
      <w:lvlText w:val="%2"/>
      <w:numFmt w:val="lowerLetter"/>
      <w:start w:val="1"/>
    </w:lvl>
  </w:abstractNum>
  <w:abstractNum w:abstractNumId="134">
    <w:nsid w:val="3CA88ECF"/>
    <w:multiLevelType w:val="hybridMultilevel"/>
    <w:lvl w:ilvl="0">
      <w:lvlJc w:val="left"/>
      <w:lvlText w:val="(%1)"/>
      <w:numFmt w:val="lowerLetter"/>
      <w:start w:val="4"/>
    </w:lvl>
    <w:lvl w:ilvl="1">
      <w:lvlJc w:val="left"/>
      <w:lvlText w:val="(%2)"/>
      <w:numFmt w:val="lowerRoman"/>
      <w:start w:val="1"/>
    </w:lvl>
  </w:abstractNum>
  <w:abstractNum w:abstractNumId="135">
    <w:nsid w:val="6EBE4208"/>
    <w:multiLevelType w:val="hybridMultilevel"/>
    <w:lvl w:ilvl="0">
      <w:lvlJc w:val="left"/>
      <w:lvlText w:val="%1"/>
      <w:numFmt w:val="lowerLetter"/>
      <w:start w:val="1"/>
    </w:lvl>
    <w:lvl w:ilvl="1">
      <w:lvlJc w:val="left"/>
      <w:lvlText w:val="(%2)"/>
      <w:numFmt w:val="lowerRoman"/>
      <w:start w:val="3"/>
    </w:lvl>
  </w:abstractNum>
  <w:abstractNum w:abstractNumId="136">
    <w:nsid w:val="C058DF5"/>
    <w:multiLevelType w:val="hybridMultilevel"/>
    <w:lvl w:ilvl="0">
      <w:lvlJc w:val="left"/>
      <w:lvlText w:val="(%1)"/>
      <w:numFmt w:val="lowerLetter"/>
      <w:start w:val="5"/>
    </w:lvl>
    <w:lvl w:ilvl="1">
      <w:lvlJc w:val="left"/>
      <w:lvlText w:val="%2"/>
      <w:numFmt w:val="lowerRoman"/>
      <w:start w:val="1"/>
    </w:lvl>
  </w:abstractNum>
  <w:abstractNum w:abstractNumId="137">
    <w:nsid w:val="CBE5BE9"/>
    <w:multiLevelType w:val="hybridMultilevel"/>
    <w:lvl w:ilvl="0">
      <w:lvlJc w:val="left"/>
      <w:lvlText w:val="(%1)"/>
      <w:numFmt w:val="lowerLetter"/>
      <w:start w:val="6"/>
    </w:lvl>
    <w:lvl w:ilvl="1">
      <w:lvlJc w:val="left"/>
      <w:lvlText w:val="(%2)"/>
      <w:numFmt w:val="lowerRoman"/>
      <w:start w:val="1"/>
    </w:lvl>
  </w:abstractNum>
  <w:abstractNum w:abstractNumId="138">
    <w:nsid w:val="3102BBE2"/>
    <w:multiLevelType w:val="hybridMultilevel"/>
    <w:lvl w:ilvl="0">
      <w:lvlJc w:val="left"/>
      <w:lvlText w:val="(%1)"/>
      <w:numFmt w:val="lowerLetter"/>
      <w:start w:val="7"/>
    </w:lvl>
  </w:abstractNum>
  <w:abstractNum w:abstractNumId="139">
    <w:nsid w:val="26A02C5E"/>
    <w:multiLevelType w:val="hybridMultilevel"/>
    <w:lvl w:ilvl="0">
      <w:lvlJc w:val="left"/>
      <w:lvlText w:val="(%1)"/>
      <w:numFmt w:val="lowerLetter"/>
      <w:start w:val="8"/>
    </w:lvl>
  </w:abstractNum>
  <w:abstractNum w:abstractNumId="140">
    <w:nsid w:val="541C8153"/>
    <w:multiLevelType w:val="hybridMultilevel"/>
    <w:lvl w:ilvl="0">
      <w:lvlJc w:val="left"/>
      <w:lvlText w:val="(%1)"/>
      <w:numFmt w:val="lowerLetter"/>
      <w:start w:val="12"/>
    </w:lvl>
  </w:abstractNum>
  <w:abstractNum w:abstractNumId="141">
    <w:nsid w:val="67906F60"/>
    <w:multiLevelType w:val="hybridMultilevel"/>
    <w:lvl w:ilvl="0">
      <w:lvlJc w:val="left"/>
      <w:lvlText w:val="(%1)"/>
      <w:numFmt w:val="lowerLetter"/>
      <w:start w:val="1"/>
    </w:lvl>
  </w:abstractNum>
  <w:abstractNum w:abstractNumId="142">
    <w:nsid w:val="10DB9DAA"/>
    <w:multiLevelType w:val="hybridMultilevel"/>
    <w:lvl w:ilvl="0">
      <w:lvlJc w:val="left"/>
      <w:lvlText w:val="(%1)"/>
      <w:numFmt w:val="lowerLetter"/>
      <w:start w:val="4"/>
    </w:lvl>
  </w:abstractNum>
  <w:abstractNum w:abstractNumId="143">
    <w:nsid w:val="697D2D2"/>
    <w:multiLevelType w:val="hybridMultilevel"/>
    <w:lvl w:ilvl="0">
      <w:lvlJc w:val="left"/>
      <w:lvlText w:val="(%1)"/>
      <w:numFmt w:val="lowerLetter"/>
      <w:start w:val="11"/>
    </w:lvl>
  </w:abstractNum>
  <w:abstractNum w:abstractNumId="144">
    <w:nsid w:val="6D68AB2"/>
    <w:multiLevelType w:val="hybridMultilevel"/>
    <w:lvl w:ilvl="0">
      <w:lvlJc w:val="left"/>
      <w:lvlText w:val="(%1)"/>
      <w:numFmt w:val="lowerLetter"/>
      <w:start w:val="20"/>
    </w:lvl>
  </w:abstractNum>
  <w:abstractNum w:abstractNumId="145">
    <w:nsid w:val="3A966CD0"/>
    <w:multiLevelType w:val="hybridMultilevel"/>
    <w:lvl w:ilvl="0">
      <w:lvlJc w:val="left"/>
      <w:lvlText w:val="(%1)"/>
      <w:numFmt w:val="lowerLetter"/>
      <w:start w:val="1"/>
    </w:lvl>
  </w:abstractNum>
  <w:abstractNum w:abstractNumId="146">
    <w:nsid w:val="63F37E85"/>
    <w:multiLevelType w:val="hybridMultilevel"/>
    <w:lvl w:ilvl="0">
      <w:lvlJc w:val="left"/>
      <w:lvlText w:val="(%1)"/>
      <w:numFmt w:val="lowerLetter"/>
      <w:start w:val="2"/>
    </w:lvl>
  </w:abstractNum>
  <w:abstractNum w:abstractNumId="147">
    <w:nsid w:val="5895F5FA"/>
    <w:multiLevelType w:val="hybridMultilevel"/>
    <w:lvl w:ilvl="0">
      <w:lvlJc w:val="left"/>
      <w:lvlText w:val="(%1)"/>
      <w:numFmt w:val="lowerRoman"/>
      <w:start w:val="2"/>
    </w:lvl>
  </w:abstractNum>
  <w:abstractNum w:abstractNumId="148">
    <w:nsid w:val="38A5D054"/>
    <w:multiLevelType w:val="hybridMultilevel"/>
    <w:lvl w:ilvl="0">
      <w:lvlJc w:val="left"/>
      <w:lvlText w:val="(%1)"/>
      <w:numFmt w:val="lowerLetter"/>
      <w:start w:val="3"/>
    </w:lvl>
  </w:abstractNum>
  <w:abstractNum w:abstractNumId="149">
    <w:nsid w:val="F3F09D8"/>
    <w:multiLevelType w:val="hybridMultilevel"/>
    <w:lvl w:ilvl="0">
      <w:lvlJc w:val="left"/>
      <w:lvlText w:val="(%1)"/>
      <w:numFmt w:val="lowerLetter"/>
      <w:start w:val="4"/>
    </w:lvl>
  </w:abstractNum>
  <w:abstractNum w:abstractNumId="150">
    <w:nsid w:val="4B793735"/>
    <w:multiLevelType w:val="hybridMultilevel"/>
    <w:lvl w:ilvl="0">
      <w:lvlJc w:val="left"/>
      <w:lvlText w:val="(%1)"/>
      <w:numFmt w:val="lowerLetter"/>
      <w:start w:val="1"/>
    </w:lvl>
  </w:abstractNum>
  <w:abstractNum w:abstractNumId="151">
    <w:nsid w:val="4A10B4E8"/>
    <w:multiLevelType w:val="hybridMultilevel"/>
    <w:lvl w:ilvl="0">
      <w:lvlJc w:val="left"/>
      <w:lvlText w:val="(%1)"/>
      <w:numFmt w:val="decimal"/>
      <w:start w:val="1"/>
    </w:lvl>
  </w:abstractNum>
  <w:abstractNum w:abstractNumId="152">
    <w:nsid w:val="43D3BCD4"/>
    <w:multiLevelType w:val="hybridMultilevel"/>
    <w:lvl w:ilvl="0">
      <w:lvlJc w:val="left"/>
      <w:lvlText w:val="(%1)"/>
      <w:numFmt w:val="decimal"/>
      <w:start w:val="5"/>
    </w:lvl>
  </w:abstractNum>
  <w:abstractNum w:abstractNumId="153">
    <w:nsid w:val="4C2A7166"/>
    <w:multiLevelType w:val="hybridMultilevel"/>
    <w:lvl w:ilvl="0">
      <w:lvlJc w:val="left"/>
      <w:lvlText w:val="(%1)"/>
      <w:numFmt w:val="decimal"/>
      <w:start w:val="17"/>
    </w:lvl>
  </w:abstractNum>
  <w:abstractNum w:abstractNumId="154">
    <w:nsid w:val="2E534A82"/>
    <w:multiLevelType w:val="hybridMultilevel"/>
    <w:lvl w:ilvl="0">
      <w:lvlJc w:val="left"/>
      <w:lvlText w:val="(%1)"/>
      <w:numFmt w:val="lowerLetter"/>
      <w:start w:val="1"/>
    </w:lvl>
  </w:abstractNum>
  <w:abstractNum w:abstractNumId="155">
    <w:nsid w:val="26F2D364"/>
    <w:multiLevelType w:val="hybridMultilevel"/>
    <w:lvl w:ilvl="0">
      <w:lvlJc w:val="left"/>
      <w:lvlText w:val="(%1)"/>
      <w:numFmt w:val="lowerLetter"/>
      <w:start w:val="5"/>
    </w:lvl>
  </w:abstractNum>
  <w:abstractNum w:abstractNumId="156">
    <w:nsid w:val="71C1AF98"/>
    <w:multiLevelType w:val="hybridMultilevel"/>
    <w:lvl w:ilvl="0">
      <w:lvlJc w:val="left"/>
      <w:lvlText w:val="(%1)"/>
      <w:numFmt w:val="lowerLetter"/>
      <w:start w:val="12"/>
    </w:lvl>
  </w:abstractNum>
  <w:abstractNum w:abstractNumId="157">
    <w:nsid w:val="3D00B9D9"/>
    <w:multiLevelType w:val="hybridMultilevel"/>
    <w:lvl w:ilvl="0">
      <w:lvlJc w:val="left"/>
      <w:lvlText w:val="(%1)"/>
      <w:numFmt w:val="lowerLetter"/>
      <w:start w:val="1"/>
    </w:lvl>
  </w:abstractNum>
  <w:abstractNum w:abstractNumId="158">
    <w:nsid w:val="15BCABA8"/>
    <w:multiLevelType w:val="hybridMultilevel"/>
    <w:lvl w:ilvl="0">
      <w:lvlJc w:val="left"/>
      <w:lvlText w:val="(%1)"/>
      <w:numFmt w:val="lowerLetter"/>
      <w:start w:val="7"/>
    </w:lvl>
  </w:abstractNum>
  <w:abstractNum w:abstractNumId="159">
    <w:nsid w:val="4E0B9A87"/>
    <w:multiLevelType w:val="hybridMultilevel"/>
    <w:lvl w:ilvl="0">
      <w:lvlJc w:val="left"/>
      <w:lvlText w:val="(%1)"/>
      <w:numFmt w:val="lowerRoman"/>
      <w:start w:val="1"/>
    </w:lvl>
  </w:abstractNum>
  <w:abstractNum w:abstractNumId="160">
    <w:nsid w:val="434BAE75"/>
    <w:multiLevelType w:val="hybridMultilevel"/>
    <w:lvl w:ilvl="0">
      <w:lvlJc w:val="left"/>
      <w:lvlText w:val="(%1)"/>
      <w:numFmt w:val="lowerLetter"/>
      <w:start w:val="2"/>
    </w:lvl>
  </w:abstractNum>
  <w:abstractNum w:abstractNumId="161">
    <w:nsid w:val="4F38F265"/>
    <w:multiLevelType w:val="hybridMultilevel"/>
    <w:lvl w:ilvl="0">
      <w:lvlJc w:val="left"/>
      <w:lvlText w:val="(%1)"/>
      <w:numFmt w:val="lowerRoman"/>
      <w:start w:val="4"/>
    </w:lvl>
  </w:abstractNum>
  <w:abstractNum w:abstractNumId="162">
    <w:nsid w:val="4C502870"/>
    <w:multiLevelType w:val="hybridMultilevel"/>
    <w:lvl w:ilvl="0">
      <w:lvlJc w:val="left"/>
      <w:lvlText w:val="(%1)"/>
      <w:numFmt w:val="lowerLetter"/>
      <w:start w:val="2"/>
    </w:lvl>
  </w:abstractNum>
  <w:abstractNum w:abstractNumId="163">
    <w:nsid w:val="1DE8725A"/>
    <w:multiLevelType w:val="hybridMultilevel"/>
    <w:lvl w:ilvl="0">
      <w:lvlJc w:val="left"/>
      <w:lvlText w:val="(%1)"/>
      <w:numFmt w:val="lowerLetter"/>
      <w:start w:val="2"/>
    </w:lvl>
  </w:abstractNum>
  <w:abstractNum w:abstractNumId="164">
    <w:nsid w:val="6A37288A"/>
    <w:multiLevelType w:val="hybridMultilevel"/>
    <w:lvl w:ilvl="0">
      <w:lvlJc w:val="left"/>
      <w:lvlText w:val="(%1)"/>
      <w:numFmt w:val="lowerRoman"/>
      <w:start w:val="1"/>
    </w:lvl>
  </w:abstractNum>
  <w:abstractNum w:abstractNumId="165">
    <w:nsid w:val="8F8B73F"/>
    <w:multiLevelType w:val="hybridMultilevel"/>
    <w:lvl w:ilvl="0">
      <w:lvlJc w:val="left"/>
      <w:lvlText w:val="(%1)"/>
      <w:numFmt w:val="lowerLetter"/>
      <w:start w:val="2"/>
    </w:lvl>
  </w:abstractNum>
  <w:abstractNum w:abstractNumId="166">
    <w:nsid w:val="CA6B462"/>
    <w:multiLevelType w:val="hybridMultilevel"/>
    <w:lvl w:ilvl="0">
      <w:lvlJc w:val="left"/>
      <w:lvlText w:val="(%1)"/>
      <w:numFmt w:val="lowerLetter"/>
      <w:start w:val="2"/>
    </w:lvl>
  </w:abstractNum>
  <w:abstractNum w:abstractNumId="167">
    <w:nsid w:val="763CB680"/>
    <w:multiLevelType w:val="hybridMultilevel"/>
    <w:lvl w:ilvl="0">
      <w:lvlJc w:val="left"/>
      <w:lvlText w:val="(%1)"/>
      <w:numFmt w:val="lowerLetter"/>
      <w:start w:val="2"/>
    </w:lvl>
  </w:abstractNum>
  <w:abstractNum w:abstractNumId="168">
    <w:nsid w:val="15B71329"/>
    <w:multiLevelType w:val="hybridMultilevel"/>
    <w:lvl w:ilvl="0">
      <w:lvlJc w:val="left"/>
      <w:lvlText w:val="(%1)"/>
      <w:numFmt w:val="lowerLetter"/>
      <w:start w:val="1"/>
    </w:lvl>
  </w:abstractNum>
  <w:abstractNum w:abstractNumId="169">
    <w:nsid w:val="3DA97044"/>
    <w:multiLevelType w:val="hybridMultilevel"/>
    <w:lvl w:ilvl="0">
      <w:lvlJc w:val="left"/>
      <w:lvlText w:val="(%1)"/>
      <w:numFmt w:val="lowerRoman"/>
      <w:start w:val="1"/>
    </w:lvl>
  </w:abstractNum>
  <w:abstractNum w:abstractNumId="170">
    <w:nsid w:val="1CDCE2DE"/>
    <w:multiLevelType w:val="hybridMultilevel"/>
    <w:lvl w:ilvl="0">
      <w:lvlJc w:val="left"/>
      <w:lvlText w:val="(%1)"/>
      <w:numFmt w:val="lowerLetter"/>
      <w:start w:val="2"/>
    </w:lvl>
  </w:abstractNum>
  <w:abstractNum w:abstractNumId="171">
    <w:nsid w:val="69D3947C"/>
    <w:multiLevelType w:val="hybridMultilevel"/>
    <w:lvl w:ilvl="0">
      <w:lvlJc w:val="left"/>
      <w:lvlText w:val="(%1)"/>
      <w:numFmt w:val="lowerLetter"/>
      <w:start w:val="3"/>
    </w:lvl>
  </w:abstractNum>
  <w:abstractNum w:abstractNumId="172">
    <w:nsid w:val="2539DFA5"/>
    <w:multiLevelType w:val="hybridMultilevel"/>
    <w:lvl w:ilvl="0">
      <w:lvlJc w:val="left"/>
      <w:lvlText w:val="(%1)"/>
      <w:numFmt w:val="upperLetter"/>
      <w:start w:val="2"/>
    </w:lvl>
  </w:abstractNum>
  <w:abstractNum w:abstractNumId="173">
    <w:nsid w:val="2DB88089"/>
    <w:multiLevelType w:val="hybridMultilevel"/>
    <w:lvl w:ilvl="0">
      <w:lvlJc w:val="left"/>
      <w:lvlText w:val="(%1)"/>
      <w:numFmt w:val="lowerLetter"/>
      <w:start w:val="2"/>
    </w:lvl>
  </w:abstractNum>
  <w:abstractNum w:abstractNumId="174">
    <w:nsid w:val="706B674E"/>
    <w:multiLevelType w:val="hybridMultilevel"/>
    <w:lvl w:ilvl="0">
      <w:lvlJc w:val="left"/>
      <w:lvlText w:val="(%1)"/>
      <w:numFmt w:val="lowerLetter"/>
      <w:start w:val="2"/>
    </w:lvl>
  </w:abstractNum>
  <w:abstractNum w:abstractNumId="175">
    <w:nsid w:val="2C106A57"/>
    <w:multiLevelType w:val="hybridMultilevel"/>
    <w:lvl w:ilvl="0">
      <w:lvlJc w:val="left"/>
      <w:lvlText w:val="(%1)"/>
      <w:numFmt w:val="lowerRoman"/>
      <w:start w:val="1"/>
    </w:lvl>
    <w:lvl w:ilvl="1">
      <w:lvlJc w:val="left"/>
      <w:lvlText w:val="(%2)"/>
      <w:numFmt w:val="upperLetter"/>
      <w:start w:val="1"/>
    </w:lvl>
  </w:abstractNum>
  <w:abstractNum w:abstractNumId="176">
    <w:nsid w:val="684EED59"/>
    <w:multiLevelType w:val="hybridMultilevel"/>
    <w:lvl w:ilvl="0">
      <w:lvlJc w:val="left"/>
      <w:lvlText w:val="(%1)"/>
      <w:numFmt w:val="upperLetter"/>
      <w:start w:val="2"/>
    </w:lvl>
  </w:abstractNum>
  <w:abstractNum w:abstractNumId="177">
    <w:nsid w:val="545EE5D3"/>
    <w:multiLevelType w:val="hybridMultilevel"/>
    <w:lvl w:ilvl="0">
      <w:lvlJc w:val="left"/>
      <w:lvlText w:val="%1"/>
      <w:numFmt w:val="lowerRoman"/>
      <w:start w:val="1"/>
    </w:lvl>
    <w:lvl w:ilvl="1">
      <w:lvlJc w:val="left"/>
      <w:lvlText w:val="(%2)"/>
      <w:numFmt w:val="upperLetter"/>
      <w:start w:val="13"/>
    </w:lvl>
  </w:abstractNum>
  <w:abstractNum w:abstractNumId="178">
    <w:nsid w:val="4A66051"/>
    <w:multiLevelType w:val="hybridMultilevel"/>
    <w:lvl w:ilvl="0">
      <w:lvlJc w:val="left"/>
      <w:lvlText w:val="(%1)"/>
      <w:numFmt w:val="lowerRoman"/>
      <w:start w:val="2"/>
    </w:lvl>
    <w:lvl w:ilvl="1">
      <w:lvlJc w:val="left"/>
      <w:lvlText w:val="(%2)"/>
      <w:numFmt w:val="upperLetter"/>
      <w:start w:val="1"/>
    </w:lvl>
  </w:abstractNum>
  <w:abstractNum w:abstractNumId="179">
    <w:nsid w:val="20F4BDAD"/>
    <w:multiLevelType w:val="hybridMultilevel"/>
    <w:lvl w:ilvl="0">
      <w:lvlJc w:val="left"/>
      <w:lvlText w:val="%1"/>
      <w:numFmt w:val="lowerLetter"/>
      <w:start w:val="1"/>
    </w:lvl>
    <w:lvl w:ilvl="1">
      <w:lvlJc w:val="left"/>
      <w:lvlText w:val="(%2)"/>
      <w:numFmt w:val="upperLetter"/>
      <w:start w:val="4"/>
    </w:lvl>
  </w:abstractNum>
  <w:abstractNum w:abstractNumId="180">
    <w:nsid w:val="639DEFAC"/>
    <w:multiLevelType w:val="hybridMultilevel"/>
    <w:lvl w:ilvl="0">
      <w:lvlJc w:val="left"/>
      <w:lvlText w:val="(%1)"/>
      <w:numFmt w:val="lowerLetter"/>
      <w:start w:val="2"/>
    </w:lvl>
    <w:lvl w:ilvl="1">
      <w:lvlJc w:val="left"/>
      <w:lvlText w:val="%2"/>
      <w:numFmt w:val="upperLetter"/>
      <w:start w:val="1"/>
    </w:lvl>
  </w:abstractNum>
  <w:abstractNum w:abstractNumId="181">
    <w:nsid w:val="501F9786"/>
    <w:multiLevelType w:val="hybridMultilevel"/>
    <w:lvl w:ilvl="0">
      <w:lvlJc w:val="left"/>
      <w:lvlText w:val="%1"/>
      <w:numFmt w:val="lowerRoman"/>
      <w:start w:val="1"/>
    </w:lvl>
    <w:lvl w:ilvl="1">
      <w:lvlJc w:val="left"/>
      <w:lvlText w:val="(%2)"/>
      <w:numFmt w:val="lowerLetter"/>
      <w:start w:val="1"/>
    </w:lvl>
  </w:abstractNum>
  <w:abstractNum w:abstractNumId="182">
    <w:nsid w:val="6B057295"/>
    <w:multiLevelType w:val="hybridMultilevel"/>
    <w:lvl w:ilvl="0">
      <w:lvlJc w:val="left"/>
      <w:lvlText w:val="(%1)"/>
      <w:numFmt w:val="lowerRoman"/>
      <w:start w:val="1"/>
    </w:lvl>
    <w:lvl w:ilvl="1">
      <w:lvlJc w:val="left"/>
      <w:lvlText w:val="%2"/>
      <w:numFmt w:val="lowerLetter"/>
      <w:start w:val="1"/>
    </w:lvl>
  </w:abstractNum>
  <w:abstractNum w:abstractNumId="183">
    <w:nsid w:val="2771AC80"/>
    <w:multiLevelType w:val="hybridMultilevel"/>
    <w:lvl w:ilvl="0">
      <w:lvlJc w:val="left"/>
      <w:lvlText w:val="(%1)"/>
      <w:numFmt w:val="lowerRoman"/>
      <w:start w:val="6"/>
    </w:lvl>
  </w:abstractNum>
  <w:abstractNum w:abstractNumId="184">
    <w:nsid w:val="1C4A08EC"/>
    <w:multiLevelType w:val="hybridMultilevel"/>
    <w:lvl w:ilvl="0">
      <w:lvlJc w:val="left"/>
      <w:lvlText w:val="(%1)"/>
      <w:numFmt w:val="lowerLetter"/>
      <w:start w:val="2"/>
    </w:lvl>
  </w:abstractNum>
  <w:abstractNum w:abstractNumId="185">
    <w:nsid w:val="1958BD17"/>
    <w:multiLevelType w:val="hybridMultilevel"/>
    <w:lvl w:ilvl="0">
      <w:lvlJc w:val="left"/>
      <w:lvlText w:val="(%1)"/>
      <w:numFmt w:val="lowerLetter"/>
      <w:start w:val="1"/>
    </w:lvl>
    <w:lvl w:ilvl="1">
      <w:lvlJc w:val="left"/>
      <w:lvlText w:val="(%2)"/>
      <w:numFmt w:val="lowerRoman"/>
      <w:start w:val="1"/>
    </w:lvl>
  </w:abstractNum>
  <w:abstractNum w:abstractNumId="186">
    <w:nsid w:val="4E647FE4"/>
    <w:multiLevelType w:val="hybridMultilevel"/>
    <w:lvl w:ilvl="0">
      <w:lvlJc w:val="left"/>
      <w:lvlText w:val="%1"/>
      <w:numFmt w:val="lowerLetter"/>
      <w:start w:val="1"/>
    </w:lvl>
    <w:lvl w:ilvl="1">
      <w:lvlJc w:val="left"/>
      <w:lvlText w:val="(%2)"/>
      <w:numFmt w:val="lowerLetter"/>
      <w:start w:val="61"/>
    </w:lvl>
  </w:abstractNum>
  <w:abstractNum w:abstractNumId="187">
    <w:nsid w:val="E0BB885"/>
    <w:multiLevelType w:val="hybridMultilevel"/>
    <w:lvl w:ilvl="0">
      <w:lvlJc w:val="left"/>
      <w:lvlText w:val="(%1)"/>
      <w:numFmt w:val="lowerLetter"/>
      <w:start w:val="2"/>
    </w:lvl>
    <w:lvl w:ilvl="1">
      <w:lvlJc w:val="left"/>
      <w:lvlText w:val="%2"/>
      <w:numFmt w:val="lowerLetter"/>
      <w:start w:val="1"/>
    </w:lvl>
  </w:abstractNum>
  <w:abstractNum w:abstractNumId="188">
    <w:nsid w:val="565976F1"/>
    <w:multiLevelType w:val="hybridMultilevel"/>
    <w:lvl w:ilvl="0">
      <w:lvlJc w:val="left"/>
      <w:lvlText w:val="(%1)"/>
      <w:numFmt w:val="lowerLetter"/>
      <w:start w:val="1"/>
    </w:lvl>
    <w:lvl w:ilvl="1">
      <w:lvlJc w:val="left"/>
      <w:lvlText w:val="(%2)"/>
      <w:numFmt w:val="lowerRoman"/>
      <w:start w:val="1"/>
    </w:lvl>
  </w:abstractNum>
  <w:abstractNum w:abstractNumId="189">
    <w:nsid w:val="64212B8C"/>
    <w:multiLevelType w:val="hybridMultilevel"/>
    <w:lvl w:ilvl="0">
      <w:lvlJc w:val="left"/>
      <w:lvlText w:val="(%1)"/>
      <w:numFmt w:val="lowerRoman"/>
      <w:start w:val="7"/>
    </w:lvl>
  </w:abstractNum>
  <w:abstractNum w:abstractNumId="190">
    <w:nsid w:val="5C17530C"/>
    <w:multiLevelType w:val="hybridMultilevel"/>
    <w:lvl w:ilvl="0">
      <w:lvlJc w:val="left"/>
      <w:lvlText w:val="(%1)"/>
      <w:numFmt w:val="lowerLetter"/>
      <w:start w:val="2"/>
    </w:lvl>
  </w:abstractNum>
  <w:abstractNum w:abstractNumId="191">
    <w:nsid w:val="19A52566"/>
    <w:multiLevelType w:val="hybridMultilevel"/>
    <w:lvl w:ilvl="0">
      <w:lvlJc w:val="left"/>
      <w:lvlText w:val="(%1)"/>
      <w:numFmt w:val="lowerLetter"/>
      <w:start w:val="3"/>
    </w:lvl>
  </w:abstractNum>
  <w:abstractNum w:abstractNumId="192">
    <w:nsid w:val="335A1DF1"/>
    <w:multiLevelType w:val="hybridMultilevel"/>
    <w:lvl w:ilvl="0">
      <w:lvlJc w:val="left"/>
      <w:lvlText w:val="(%1)"/>
      <w:numFmt w:val="lowerLetter"/>
      <w:start w:val="2"/>
    </w:lvl>
  </w:abstractNum>
  <w:abstractNum w:abstractNumId="193">
    <w:nsid w:val="28677B7C"/>
    <w:multiLevelType w:val="hybridMultilevel"/>
    <w:lvl w:ilvl="0">
      <w:lvlJc w:val="left"/>
      <w:lvlText w:val="(%1)"/>
      <w:numFmt w:val="lowerLetter"/>
      <w:start w:val="1"/>
    </w:lvl>
    <w:lvl w:ilvl="1">
      <w:lvlJc w:val="left"/>
      <w:lvlText w:val="(%2)"/>
      <w:numFmt w:val="lowerRoman"/>
      <w:start w:val="1"/>
    </w:lvl>
  </w:abstractNum>
  <w:abstractNum w:abstractNumId="194">
    <w:nsid w:val="378D97C0"/>
    <w:multiLevelType w:val="hybridMultilevel"/>
    <w:lvl w:ilvl="0">
      <w:lvlJc w:val="left"/>
      <w:lvlText w:val="(%1)"/>
      <w:numFmt w:val="lowerRoman"/>
      <w:start w:val="10"/>
    </w:lvl>
  </w:abstractNum>
  <w:abstractNum w:abstractNumId="195">
    <w:nsid w:val="1D91467C"/>
    <w:multiLevelType w:val="hybridMultilevel"/>
    <w:lvl w:ilvl="0">
      <w:lvlJc w:val="left"/>
      <w:lvlText w:val="(%1)"/>
      <w:numFmt w:val="lowerLetter"/>
      <w:start w:val="2"/>
    </w:lvl>
  </w:abstractNum>
  <w:abstractNum w:abstractNumId="196">
    <w:nsid w:val="316032BB"/>
    <w:multiLevelType w:val="hybridMultilevel"/>
    <w:lvl w:ilvl="0">
      <w:lvlJc w:val="left"/>
      <w:lvlText w:val="(%1)"/>
      <w:numFmt w:val="lowerLetter"/>
      <w:start w:val="2"/>
    </w:lvl>
  </w:abstractNum>
  <w:abstractNum w:abstractNumId="197">
    <w:nsid w:val="44344C22"/>
    <w:multiLevelType w:val="hybridMultilevel"/>
    <w:lvl w:ilvl="0">
      <w:lvlJc w:val="left"/>
      <w:lvlText w:val="(%1)"/>
      <w:numFmt w:val="lowerLetter"/>
      <w:start w:val="2"/>
    </w:lvl>
  </w:abstractNum>
  <w:abstractNum w:abstractNumId="198">
    <w:nsid w:val="13CDFCFC"/>
    <w:multiLevelType w:val="hybridMultilevel"/>
    <w:lvl w:ilvl="0">
      <w:lvlJc w:val="left"/>
      <w:lvlText w:val="(%1)"/>
      <w:numFmt w:val="lowerLetter"/>
      <w:start w:val="3"/>
    </w:lvl>
  </w:abstractNum>
  <w:abstractNum w:abstractNumId="199">
    <w:nsid w:val="471745E4"/>
    <w:multiLevelType w:val="hybridMultilevel"/>
    <w:lvl w:ilvl="0">
      <w:lvlJc w:val="left"/>
      <w:lvlText w:val="(%1)"/>
      <w:numFmt w:val="lowerLetter"/>
      <w:start w:val="5"/>
    </w:lvl>
  </w:abstractNum>
  <w:abstractNum w:abstractNumId="200">
    <w:nsid w:val="1DDBC66"/>
    <w:multiLevelType w:val="hybridMultilevel"/>
    <w:lvl w:ilvl="0">
      <w:lvlJc w:val="left"/>
      <w:lvlText w:val="(%1)"/>
      <w:numFmt w:val="lowerLetter"/>
      <w:start w:val="10"/>
    </w:lvl>
  </w:abstractNum>
  <w:abstractNum w:abstractNumId="201">
    <w:nsid w:val="30AADFDA"/>
    <w:multiLevelType w:val="hybridMultilevel"/>
    <w:lvl w:ilvl="0">
      <w:lvlJc w:val="left"/>
      <w:lvlText w:val="(%1)"/>
      <w:numFmt w:val="lowerLetter"/>
      <w:start w:val="2"/>
    </w:lvl>
  </w:abstractNum>
  <w:abstractNum w:abstractNumId="202">
    <w:nsid w:val="30EADA61"/>
    <w:multiLevelType w:val="hybridMultilevel"/>
    <w:lvl w:ilvl="0">
      <w:lvlJc w:val="left"/>
      <w:lvlText w:val="(%1)"/>
      <w:numFmt w:val="lowerLetter"/>
      <w:start w:val="5"/>
    </w:lvl>
  </w:abstractNum>
  <w:abstractNum w:abstractNumId="203">
    <w:nsid w:val="27179C0B"/>
    <w:multiLevelType w:val="hybridMultilevel"/>
    <w:lvl w:ilvl="0">
      <w:lvlJc w:val="left"/>
      <w:lvlText w:val="%1"/>
      <w:numFmt w:val="lowerLetter"/>
      <w:start w:val="1"/>
    </w:lvl>
    <w:lvl w:ilvl="1">
      <w:lvlJc w:val="left"/>
      <w:lvlText w:val="(%2)"/>
      <w:numFmt w:val="lowerLetter"/>
      <w:start w:val="2"/>
    </w:lvl>
  </w:abstractNum>
  <w:abstractNum w:abstractNumId="204">
    <w:nsid w:val="5E636063"/>
    <w:multiLevelType w:val="hybridMultilevel"/>
    <w:lvl w:ilvl="0">
      <w:lvlJc w:val="left"/>
      <w:lvlText w:val="(%1)"/>
      <w:numFmt w:val="lowerLetter"/>
      <w:start w:val="26"/>
    </w:lvl>
    <w:lvl w:ilvl="1">
      <w:lvlJc w:val="left"/>
      <w:lvlText w:val="(%2)"/>
      <w:numFmt w:val="lowerLetter"/>
      <w:start w:val="9"/>
    </w:lvl>
  </w:abstractNum>
  <w:abstractNum w:abstractNumId="205">
    <w:nsid w:val="215641AF"/>
    <w:multiLevelType w:val="hybridMultilevel"/>
    <w:lvl w:ilvl="0">
      <w:lvlJc w:val="left"/>
      <w:lvlText w:val="(%1)"/>
      <w:numFmt w:val="lowerRoman"/>
      <w:start w:val="2"/>
    </w:lvl>
  </w:abstractNum>
  <w:abstractNum w:abstractNumId="206">
    <w:nsid w:val="53280662"/>
    <w:multiLevelType w:val="hybridMultilevel"/>
    <w:lvl w:ilvl="0">
      <w:lvlJc w:val="left"/>
      <w:lvlText w:val="(%1)"/>
      <w:numFmt w:val="lowerLetter"/>
      <w:start w:val="3"/>
    </w:lvl>
  </w:abstractNum>
  <w:abstractNum w:abstractNumId="207">
    <w:nsid w:val="46B24DBC"/>
    <w:multiLevelType w:val="hybridMultilevel"/>
    <w:lvl w:ilvl="0">
      <w:lvlJc w:val="left"/>
      <w:lvlText w:val="(%1)"/>
      <w:numFmt w:val="lowerLetter"/>
      <w:start w:val="5"/>
    </w:lvl>
  </w:abstractNum>
  <w:abstractNum w:abstractNumId="208">
    <w:nsid w:val="75B52783"/>
    <w:multiLevelType w:val="hybridMultilevel"/>
    <w:lvl w:ilvl="0">
      <w:lvlJc w:val="left"/>
      <w:lvlText w:val="(%1)"/>
      <w:numFmt w:val="lowerLetter"/>
      <w:start w:val="6"/>
    </w:lvl>
  </w:abstractNum>
  <w:abstractNum w:abstractNumId="209">
    <w:nsid w:val="57CE66B4"/>
    <w:multiLevelType w:val="hybridMultilevel"/>
    <w:lvl w:ilvl="0">
      <w:lvlJc w:val="left"/>
      <w:lvlText w:val="(%1)"/>
      <w:numFmt w:val="lowerLetter"/>
      <w:start w:val="2"/>
    </w:lvl>
  </w:abstractNum>
  <w:abstractNum w:abstractNumId="210">
    <w:nsid w:val="67A70B69"/>
    <w:multiLevelType w:val="hybridMultilevel"/>
    <w:lvl w:ilvl="0">
      <w:lvlJc w:val="left"/>
      <w:lvlText w:val="(%1)"/>
      <w:numFmt w:val="lowerLetter"/>
      <w:start w:val="2"/>
    </w:lvl>
  </w:abstractNum>
  <w:abstractNum w:abstractNumId="211">
    <w:nsid w:val="5953172F"/>
    <w:multiLevelType w:val="hybridMultilevel"/>
    <w:lvl w:ilvl="0">
      <w:lvlJc w:val="left"/>
      <w:lvlText w:val="(%1)"/>
      <w:numFmt w:val="lowerLetter"/>
      <w:start w:val="2"/>
    </w:lvl>
  </w:abstractNum>
  <w:abstractNum w:abstractNumId="212">
    <w:nsid w:val="27EDFE3A"/>
    <w:multiLevelType w:val="hybridMultilevel"/>
    <w:lvl w:ilvl="0">
      <w:lvlJc w:val="left"/>
      <w:lvlText w:val="(%1)"/>
      <w:numFmt w:val="lowerLetter"/>
      <w:start w:val="1"/>
    </w:lvl>
  </w:abstractNum>
  <w:abstractNum w:abstractNumId="213">
    <w:nsid w:val="52AC7DFF"/>
    <w:multiLevelType w:val="hybridMultilevel"/>
    <w:lvl w:ilvl="0">
      <w:lvlJc w:val="left"/>
      <w:lvlText w:val="(%1)"/>
      <w:numFmt w:val="decimal"/>
      <w:start w:val="30"/>
    </w:lvl>
  </w:abstractNum>
  <w:abstractNum w:abstractNumId="214">
    <w:nsid w:val="C4C3AF"/>
    <w:multiLevelType w:val="hybridMultilevel"/>
    <w:lvl w:ilvl="0">
      <w:lvlJc w:val="left"/>
      <w:lvlText w:val="(%1)"/>
      <w:numFmt w:val="lowerLetter"/>
      <w:start w:val="1"/>
    </w:lvl>
  </w:abstractNum>
  <w:abstractNum w:abstractNumId="215">
    <w:nsid w:val="44380727"/>
    <w:multiLevelType w:val="hybridMultilevel"/>
    <w:lvl w:ilvl="0">
      <w:lvlJc w:val="left"/>
      <w:lvlText w:val="(%1)"/>
      <w:numFmt w:val="lowerLetter"/>
      <w:start w:val="1"/>
    </w:lvl>
  </w:abstractNum>
  <w:abstractNum w:abstractNumId="216">
    <w:nsid w:val="6C053B16"/>
    <w:multiLevelType w:val="hybridMultilevel"/>
    <w:lvl w:ilvl="0">
      <w:lvlJc w:val="left"/>
      <w:lvlText w:val="(%1)"/>
      <w:numFmt w:val="lowerLetter"/>
      <w:start w:val="2"/>
    </w:lvl>
    <w:lvl w:ilvl="1">
      <w:lvlJc w:val="left"/>
      <w:lvlText w:val="(%2)"/>
      <w:numFmt w:val="lowerRoman"/>
      <w:start w:val="1"/>
    </w:lvl>
  </w:abstractNum>
  <w:abstractNum w:abstractNumId="217">
    <w:nsid w:val="4F294393"/>
    <w:multiLevelType w:val="hybridMultilevel"/>
    <w:lvl w:ilvl="0">
      <w:lvlJc w:val="left"/>
      <w:lvlText w:val="(%1)"/>
      <w:numFmt w:val="lowerRoman"/>
      <w:start w:val="3"/>
    </w:lvl>
  </w:abstractNum>
  <w:abstractNum w:abstractNumId="218">
    <w:nsid w:val="5243BFAC"/>
    <w:multiLevelType w:val="hybridMultilevel"/>
    <w:lvl w:ilvl="0">
      <w:lvlJc w:val="left"/>
      <w:lvlText w:val="(%1)"/>
      <w:numFmt w:val="lowerLetter"/>
      <w:start w:val="2"/>
    </w:lvl>
  </w:abstractNum>
  <w:abstractNum w:abstractNumId="219">
    <w:nsid w:val="425EB207"/>
    <w:multiLevelType w:val="hybridMultilevel"/>
    <w:lvl w:ilvl="0">
      <w:lvlJc w:val="left"/>
      <w:lvlText w:val="(%1)"/>
      <w:numFmt w:val="lowerLetter"/>
      <w:start w:val="3"/>
    </w:lvl>
  </w:abstractNum>
  <w:abstractNum w:abstractNumId="220">
    <w:nsid w:val="334A6F1F"/>
    <w:multiLevelType w:val="hybridMultilevel"/>
    <w:lvl w:ilvl="0">
      <w:lvlJc w:val="left"/>
      <w:lvlText w:val="(%1)"/>
      <w:numFmt w:val="lowerRoman"/>
      <w:start w:val="1"/>
    </w:lvl>
  </w:abstractNum>
  <w:abstractNum w:abstractNumId="221">
    <w:nsid w:val="2E5B12B8"/>
    <w:multiLevelType w:val="hybridMultilevel"/>
    <w:lvl w:ilvl="0">
      <w:lvlJc w:val="left"/>
      <w:lvlText w:val="(%1)"/>
      <w:numFmt w:val="lowerLetter"/>
      <w:start w:val="1"/>
    </w:lvl>
  </w:abstractNum>
  <w:abstractNum w:abstractNumId="222">
    <w:nsid w:val="5C03D76D"/>
    <w:multiLevelType w:val="hybridMultilevel"/>
    <w:lvl w:ilvl="0">
      <w:lvlJc w:val="left"/>
      <w:lvlText w:val="(%1)"/>
      <w:numFmt w:val="lowerLetter"/>
      <w:start w:val="2"/>
    </w:lvl>
  </w:abstractNum>
  <w:abstractNum w:abstractNumId="223">
    <w:nsid w:val="66A48D11"/>
    <w:multiLevelType w:val="hybridMultilevel"/>
    <w:lvl w:ilvl="0">
      <w:lvlJc w:val="left"/>
      <w:lvlText w:val="(%1)"/>
      <w:numFmt w:val="lowerLetter"/>
      <w:start w:val="2"/>
    </w:lvl>
  </w:abstractNum>
  <w:abstractNum w:abstractNumId="224">
    <w:nsid w:val="56C28E34"/>
    <w:multiLevelType w:val="hybridMultilevel"/>
    <w:lvl w:ilvl="0">
      <w:lvlJc w:val="left"/>
      <w:lvlText w:val="(%1)"/>
      <w:numFmt w:val="lowerLetter"/>
      <w:start w:val="1"/>
    </w:lvl>
  </w:abstractNum>
  <w:abstractNum w:abstractNumId="225">
    <w:nsid w:val="13916F2D"/>
    <w:multiLevelType w:val="hybridMultilevel"/>
    <w:lvl w:ilvl="0">
      <w:lvlJc w:val="left"/>
      <w:lvlText w:val="(%1)"/>
      <w:numFmt w:val="lowerLetter"/>
      <w:start w:val="1"/>
    </w:lvl>
    <w:lvl w:ilvl="1">
      <w:lvlJc w:val="left"/>
      <w:lvlText w:val="(%2)"/>
      <w:numFmt w:val="lowerRoman"/>
      <w:start w:val="1"/>
    </w:lvl>
  </w:abstractNum>
  <w:abstractNum w:abstractNumId="226">
    <w:nsid w:val="435D38D"/>
    <w:multiLevelType w:val="hybridMultilevel"/>
    <w:lvl w:ilvl="0">
      <w:lvlJc w:val="left"/>
      <w:lvlText w:val="%1"/>
      <w:numFmt w:val="lowerLetter"/>
      <w:start w:val="1"/>
    </w:lvl>
    <w:lvl w:ilvl="1">
      <w:lvlJc w:val="left"/>
      <w:lvlText w:val="(%2)"/>
      <w:numFmt w:val="lowerLetter"/>
      <w:start w:val="61"/>
    </w:lvl>
  </w:abstractNum>
  <w:abstractNum w:abstractNumId="227">
    <w:nsid w:val="822C0EF"/>
    <w:multiLevelType w:val="hybridMultilevel"/>
    <w:lvl w:ilvl="0">
      <w:lvlJc w:val="left"/>
      <w:lvlText w:val="(%1)"/>
      <w:numFmt w:val="lowerLetter"/>
      <w:start w:val="2"/>
    </w:lvl>
    <w:lvl w:ilvl="1">
      <w:lvlJc w:val="left"/>
      <w:lvlText w:val="(%2)"/>
      <w:numFmt w:val="lowerLetter"/>
      <w:start w:val="9"/>
    </w:lvl>
  </w:abstractNum>
  <w:abstractNum w:abstractNumId="228">
    <w:nsid w:val="57C5BB4F"/>
    <w:multiLevelType w:val="hybridMultilevel"/>
    <w:lvl w:ilvl="0">
      <w:lvlJc w:val="left"/>
      <w:lvlText w:val="(%1)"/>
      <w:numFmt w:val="lowerRoman"/>
      <w:start w:val="2"/>
    </w:lvl>
  </w:abstractNum>
  <w:abstractNum w:abstractNumId="229">
    <w:nsid w:val="1803D089"/>
    <w:multiLevelType w:val="hybridMultilevel"/>
    <w:lvl w:ilvl="0">
      <w:lvlJc w:val="left"/>
      <w:lvlText w:val="(%1)"/>
      <w:numFmt w:val="lowerLetter"/>
      <w:start w:val="2"/>
    </w:lvl>
    <w:lvl w:ilvl="1">
      <w:lvlJc w:val="left"/>
      <w:lvlText w:val="(%2)"/>
      <w:numFmt w:val="lowerRoman"/>
      <w:start w:val="1"/>
    </w:lvl>
  </w:abstractNum>
  <w:abstractNum w:abstractNumId="230">
    <w:nsid w:val="4F3A06D4"/>
    <w:multiLevelType w:val="hybridMultilevel"/>
    <w:lvl w:ilvl="0">
      <w:lvlJc w:val="left"/>
      <w:lvlText w:val="(%1)"/>
      <w:numFmt w:val="lowerLetter"/>
      <w:start w:val="2"/>
    </w:lvl>
  </w:abstractNum>
  <w:abstractNum w:abstractNumId="231">
    <w:nsid w:val="59A377B6"/>
    <w:multiLevelType w:val="hybridMultilevel"/>
    <w:lvl w:ilvl="0">
      <w:lvlJc w:val="left"/>
      <w:lvlText w:val="(%1)"/>
      <w:numFmt w:val="lowerLetter"/>
      <w:start w:val="7"/>
    </w:lvl>
  </w:abstractNum>
  <w:abstractNum w:abstractNumId="232">
    <w:nsid w:val="48AEB063"/>
    <w:multiLevelType w:val="hybridMultilevel"/>
    <w:lvl w:ilvl="0">
      <w:lvlJc w:val="left"/>
      <w:lvlText w:val="(%1)"/>
      <w:numFmt w:val="lowerLetter"/>
      <w:start w:val="8"/>
    </w:lvl>
  </w:abstractNum>
  <w:abstractNum w:abstractNumId="233">
    <w:nsid w:val="24E135"/>
    <w:multiLevelType w:val="hybridMultilevel"/>
    <w:lvl w:ilvl="0">
      <w:lvlJc w:val="left"/>
      <w:lvlText w:val="(%1)"/>
      <w:numFmt w:val="lowerLetter"/>
      <w:start w:val="2"/>
    </w:lvl>
  </w:abstractNum>
  <w:abstractNum w:abstractNumId="234">
    <w:nsid w:val="BB13C1"/>
    <w:multiLevelType w:val="hybridMultilevel"/>
    <w:lvl w:ilvl="0">
      <w:lvlJc w:val="left"/>
      <w:lvlText w:val="(%1)"/>
      <w:numFmt w:val="lowerLetter"/>
      <w:start w:val="3"/>
    </w:lvl>
  </w:abstractNum>
  <w:abstractNum w:abstractNumId="235">
    <w:nsid w:val="271210C7"/>
    <w:multiLevelType w:val="hybridMultilevel"/>
    <w:lvl w:ilvl="0">
      <w:lvlJc w:val="left"/>
      <w:lvlText w:val="(%1)"/>
      <w:numFmt w:val="lowerLetter"/>
      <w:start w:val="4"/>
    </w:lvl>
  </w:abstractNum>
  <w:abstractNum w:abstractNumId="236">
    <w:nsid w:val="217B22E4"/>
    <w:multiLevelType w:val="hybridMultilevel"/>
    <w:lvl w:ilvl="0">
      <w:lvlJc w:val="left"/>
      <w:lvlText w:val="(%1)"/>
      <w:numFmt w:val="lowerRoman"/>
      <w:start w:val="1"/>
    </w:lvl>
  </w:abstractNum>
  <w:abstractNum w:abstractNumId="237">
    <w:nsid w:val="53E31A24"/>
    <w:multiLevelType w:val="hybridMultilevel"/>
    <w:lvl w:ilvl="0">
      <w:lvlJc w:val="left"/>
      <w:lvlText w:val="(%1)"/>
      <w:numFmt w:val="lowerLetter"/>
      <w:start w:val="2"/>
    </w:lvl>
  </w:abstractNum>
  <w:abstractNum w:abstractNumId="238">
    <w:nsid w:val="6DC45E83"/>
    <w:multiLevelType w:val="hybridMultilevel"/>
    <w:lvl w:ilvl="0">
      <w:lvlJc w:val="left"/>
      <w:lvlText w:val="(%1)"/>
      <w:numFmt w:val="lowerRoman"/>
      <w:start w:val="2"/>
    </w:lvl>
  </w:abstractNum>
  <w:abstractNum w:abstractNumId="239">
    <w:nsid w:val="17304A67"/>
    <w:multiLevelType w:val="hybridMultilevel"/>
    <w:lvl w:ilvl="0">
      <w:lvlJc w:val="left"/>
      <w:lvlText w:val="(%1)"/>
      <w:numFmt w:val="lowerLetter"/>
      <w:start w:val="4"/>
    </w:lvl>
  </w:abstractNum>
  <w:abstractNum w:abstractNumId="240">
    <w:nsid w:val="2BB180D8"/>
    <w:multiLevelType w:val="hybridMultilevel"/>
    <w:lvl w:ilvl="0">
      <w:lvlJc w:val="left"/>
      <w:lvlText w:val="(%1)"/>
      <w:numFmt w:val="lowerLetter"/>
      <w:start w:val="5"/>
    </w:lvl>
  </w:abstractNum>
  <w:abstractNum w:abstractNumId="241">
    <w:nsid w:val="556B69ED"/>
    <w:multiLevelType w:val="hybridMultilevel"/>
    <w:lvl w:ilvl="0">
      <w:lvlJc w:val="left"/>
      <w:lvlText w:val="(%1)"/>
      <w:numFmt w:val="lowerLetter"/>
      <w:start w:val="6"/>
    </w:lvl>
  </w:abstractNum>
  <w:abstractNum w:abstractNumId="242">
    <w:nsid w:val="70836196"/>
    <w:multiLevelType w:val="hybridMultilevel"/>
    <w:lvl w:ilvl="0">
      <w:lvlJc w:val="left"/>
      <w:lvlText w:val="(%1)"/>
      <w:numFmt w:val="lowerLetter"/>
      <w:start w:val="2"/>
    </w:lvl>
  </w:abstractNum>
  <w:abstractNum w:abstractNumId="243">
    <w:nsid w:val="539F7F12"/>
    <w:multiLevelType w:val="hybridMultilevel"/>
    <w:lvl w:ilvl="0">
      <w:lvlJc w:val="left"/>
      <w:lvlText w:val="(%1)"/>
      <w:numFmt w:val="lowerLetter"/>
      <w:start w:val="1"/>
    </w:lvl>
  </w:abstractNum>
  <w:abstractNum w:abstractNumId="244">
    <w:nsid w:val="2817E7EC"/>
    <w:multiLevelType w:val="hybridMultilevel"/>
    <w:lvl w:ilvl="0">
      <w:lvlJc w:val="left"/>
      <w:lvlText w:val="(%1)"/>
      <w:numFmt w:val="lowerLetter"/>
      <w:start w:val="4"/>
    </w:lvl>
  </w:abstractNum>
  <w:abstractNum w:abstractNumId="245">
    <w:nsid w:val="71482545"/>
    <w:multiLevelType w:val="hybridMultilevel"/>
    <w:lvl w:ilvl="0">
      <w:lvlJc w:val="left"/>
      <w:lvlText w:val="(%1)"/>
      <w:numFmt w:val="lowerLetter"/>
      <w:start w:val="2"/>
    </w:lvl>
  </w:abstractNum>
  <w:abstractNum w:abstractNumId="246">
    <w:nsid w:val="17D78639"/>
    <w:multiLevelType w:val="hybridMultilevel"/>
    <w:lvl w:ilvl="0">
      <w:lvlJc w:val="left"/>
      <w:lvlText w:val="(%1)"/>
      <w:numFmt w:val="lowerLetter"/>
      <w:start w:val="1"/>
    </w:lvl>
  </w:abstractNum>
  <w:abstractNum w:abstractNumId="247">
    <w:nsid w:val="141D2302"/>
    <w:multiLevelType w:val="hybridMultilevel"/>
    <w:lvl w:ilvl="0">
      <w:lvlJc w:val="left"/>
      <w:lvlText w:val="(%1)"/>
      <w:numFmt w:val="lowerLetter"/>
      <w:start w:val="2"/>
    </w:lvl>
  </w:abstractNum>
  <w:abstractNum w:abstractNumId="248">
    <w:nsid w:val="407168D8"/>
    <w:multiLevelType w:val="hybridMultilevel"/>
    <w:lvl w:ilvl="0">
      <w:lvlJc w:val="left"/>
      <w:lvlText w:val="(%1)"/>
      <w:numFmt w:val="lowerLetter"/>
      <w:start w:val="1"/>
    </w:lvl>
  </w:abstractNum>
  <w:abstractNum w:abstractNumId="249">
    <w:nsid w:val="6A1B45E5"/>
    <w:multiLevelType w:val="hybridMultilevel"/>
    <w:lvl w:ilvl="0">
      <w:lvlJc w:val="left"/>
      <w:lvlText w:val="(%1)"/>
      <w:numFmt w:val="lowerLetter"/>
      <w:start w:val="2"/>
    </w:lvl>
    <w:lvl w:ilvl="1">
      <w:lvlJc w:val="left"/>
      <w:lvlText w:val="(%2)"/>
      <w:numFmt w:val="lowerRoman"/>
      <w:start w:val="1"/>
    </w:lvl>
  </w:abstractNum>
  <w:abstractNum w:abstractNumId="250">
    <w:nsid w:val="567BD50A"/>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2025-04-22T15:32:56Z</dcterms:created>
  <dcterms:modified xsi:type="dcterms:W3CDTF">2025-04-22T15:32:56Z</dcterms:modified>
</cp:coreProperties>
</file>