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21, 2022</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905-1000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PFLT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October 21, 2022, PennantPark Floating Rate Capital Ltd. issued a press release announcing its scheduled earnings release for the fourth fiscal quarter ended September 30, 2022. A copy of the press release is furnished as Exhibit 99.1 to this report, pursuant to Item 7.01 and Regulation FD.</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98" w:lineRule="exact"/>
        <w:rPr>
          <w:sz w:val="20"/>
          <w:szCs w:val="20"/>
          <w:color w:val="auto"/>
        </w:rPr>
      </w:pPr>
    </w:p>
    <w:p>
      <w:pPr>
        <w:ind w:left="600" w:right="9320" w:hanging="592"/>
        <w:spacing w:after="0" w:line="278" w:lineRule="auto"/>
        <w:tabs>
          <w:tab w:leader="none" w:pos="27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Financial statements: </w:t>
      </w:r>
      <w:r>
        <w:rPr>
          <w:rFonts w:ascii="Times New Roman" w:cs="Times New Roman" w:eastAsia="Times New Roman" w:hAnsi="Times New Roman"/>
          <w:sz w:val="17"/>
          <w:szCs w:val="17"/>
          <w:color w:val="auto"/>
        </w:rPr>
        <w:t>None</w:t>
      </w:r>
    </w:p>
    <w:p>
      <w:pPr>
        <w:spacing w:after="0" w:line="1" w:lineRule="exact"/>
        <w:rPr>
          <w:rFonts w:ascii="Times New Roman" w:cs="Times New Roman" w:eastAsia="Times New Roman" w:hAnsi="Times New Roman"/>
          <w:sz w:val="17"/>
          <w:szCs w:val="17"/>
          <w:b w:val="1"/>
          <w:bCs w:val="1"/>
          <w:color w:val="auto"/>
        </w:rPr>
      </w:pPr>
    </w:p>
    <w:p>
      <w:pPr>
        <w:ind w:left="600" w:right="8420" w:hanging="592"/>
        <w:spacing w:after="0" w:line="250" w:lineRule="auto"/>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left="600" w:right="8800" w:hanging="592"/>
        <w:spacing w:after="0" w:line="250" w:lineRule="auto"/>
        <w:tabs>
          <w:tab w:leader="none" w:pos="2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PennantPark Floating Rate Capital Ltd. dated October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3"/>
          </w:tcPr>
          <w:p>
            <w:pPr>
              <w:ind w:left="188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tc>
      </w:tr>
      <w:tr>
        <w:trPr>
          <w:trHeight w:val="688"/>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21, 2022</w:t>
            </w:r>
          </w:p>
        </w:tc>
        <w:tc>
          <w:tcPr>
            <w:tcW w:w="7660" w:type="dxa"/>
            <w:vAlign w:val="bottom"/>
            <w:gridSpan w:val="3"/>
          </w:tcPr>
          <w:p>
            <w:pPr>
              <w:ind w:left="188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5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3320" w:type="dxa"/>
            <w:vAlign w:val="bottom"/>
          </w:tcPr>
          <w:p>
            <w:pPr>
              <w:spacing w:after="0"/>
              <w:rPr>
                <w:sz w:val="20"/>
                <w:szCs w:val="20"/>
                <w:color w:val="auto"/>
              </w:rPr>
            </w:pPr>
          </w:p>
        </w:tc>
      </w:tr>
      <w:tr>
        <w:trPr>
          <w:trHeight w:val="243"/>
        </w:trPr>
        <w:tc>
          <w:tcPr>
            <w:tcW w:w="35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r>
        <w:trPr>
          <w:trHeight w:val="513"/>
        </w:trPr>
        <w:tc>
          <w:tcPr>
            <w:tcW w:w="35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68"/>
        </w:trPr>
        <w:tc>
          <w:tcPr>
            <w:tcW w:w="3580" w:type="dxa"/>
            <w:vAlign w:val="bottom"/>
            <w:shd w:val="clear" w:color="auto" w:fill="000000"/>
          </w:tcPr>
          <w:p>
            <w:pPr>
              <w:spacing w:after="0"/>
              <w:rPr>
                <w:sz w:val="5"/>
                <w:szCs w:val="5"/>
                <w:color w:val="auto"/>
              </w:rPr>
            </w:pPr>
          </w:p>
        </w:tc>
        <w:tc>
          <w:tcPr>
            <w:tcW w:w="2200" w:type="dxa"/>
            <w:vAlign w:val="bottom"/>
            <w:shd w:val="clear" w:color="auto" w:fill="000000"/>
          </w:tcPr>
          <w:p>
            <w:pPr>
              <w:spacing w:after="0"/>
              <w:rPr>
                <w:sz w:val="5"/>
                <w:szCs w:val="5"/>
                <w:color w:val="auto"/>
              </w:rPr>
            </w:pPr>
          </w:p>
        </w:tc>
        <w:tc>
          <w:tcPr>
            <w:tcW w:w="2140" w:type="dxa"/>
            <w:vAlign w:val="bottom"/>
            <w:shd w:val="clear" w:color="auto" w:fill="000000"/>
          </w:tcPr>
          <w:p>
            <w:pPr>
              <w:spacing w:after="0"/>
              <w:rPr>
                <w:sz w:val="5"/>
                <w:szCs w:val="5"/>
                <w:color w:val="auto"/>
              </w:rPr>
            </w:pPr>
          </w:p>
        </w:tc>
        <w:tc>
          <w:tcPr>
            <w:tcW w:w="33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36"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900" w:type="dxa"/>
            <w:vAlign w:val="bottom"/>
          </w:tcPr>
          <w:p>
            <w:pPr>
              <w:ind w:left="28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756"/>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8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4900" w:type="dxa"/>
            <w:vAlign w:val="bottom"/>
          </w:tcPr>
          <w:p>
            <w:pPr>
              <w:spacing w:after="0"/>
              <w:rPr>
                <w:sz w:val="24"/>
                <w:szCs w:val="24"/>
                <w:color w:val="auto"/>
              </w:rPr>
            </w:pPr>
          </w:p>
        </w:tc>
      </w:tr>
      <w:tr>
        <w:trPr>
          <w:trHeight w:val="41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8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of PennantPark Floating Rate Capital Ltd. dated October 21, 2022</w:t>
            </w:r>
          </w:p>
        </w:tc>
      </w:tr>
      <w:tr>
        <w:trPr>
          <w:trHeight w:val="237"/>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0139"/>
          </w:cols>
          <w:pgMar w:left="320" w:top="536"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Schedules Earnings Release of Fourth Fiscal Quarter 2022 Results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MIAMI, Oct. 21, 2022 (GLOBE NEWSWIRE) -- PennantPark Floating Rate Capital Ltd. (the "Company") (NYSE: PFLT) (TASE:PFLT) announced that it will report results for the fourth fiscal quarter ended September 30, 2022 on Wednesday, November 16, 2022 after the close of the financial markets.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will also host a conference call at 9:00 a.m. (Eastern Time) on Thursday November 17, 2022 to discuss its financial results. All interested parties are welcome to participate. You can access the conference call by dialing toll-free (888) 394-8218 approximately 5-10 minutes prior to the call. International callers should dial (646) 828-8193. All callers should reference conference ID #7682895 or PennantPark Floating Rate Capital Ltd. An archived replay will also be available through December 1, 2022 on a webcast link located on the home page of the Investor section of PennantPark’s website.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$6.0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Chicago, Houston, New York and Los Angeles.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PennantPark Floating Rate Capital Ltd.</w:t>
      </w: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2022-10-21T16:18:33Z</dcterms:created>
  <dcterms:modified xsi:type="dcterms:W3CDTF">2022-10-21T16:18:33Z</dcterms:modified>
</cp:coreProperties>
</file>