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Times New Roman" w:hAnsi="Times New Roman"/>
          <w:sz w:val="20"/>
        </w:rPr>
      </w:pPr>
      <w:bookmarkStart w:id="0" w:name="d95983d4017g.htm"/>
      <w:bookmarkStart w:id="1" w:name="ksd95983d4017g"/>
      <w:bookmarkEnd w:id="0"/>
      <w:bookmarkEnd w:id="1"/>
      <w:r>
        <w:rPr>
          <w:rFonts w:ascii="Times New Roman" w:hAnsi="Times New Roman"/>
          <w:sz w:val="20"/>
        </w:rPr>
        <w:t xml:space="preserve">August 21, 2025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VIA EDGAR </w:t>
      </w:r>
    </w:p>
    <w:p>
      <w:pPr>
        <w:pStyle w:val="TextBody"/>
        <w:bidi w:val="0"/>
        <w:spacing w:before="120" w:after="0"/>
        <w:jc w:val="left"/>
        <w:rPr>
          <w:rFonts w:ascii="Times New Roman" w:hAnsi="Times New Roman"/>
          <w:sz w:val="20"/>
        </w:rPr>
      </w:pPr>
      <w:r>
        <w:rPr>
          <w:rFonts w:ascii="Times New Roman" w:hAnsi="Times New Roman"/>
          <w:sz w:val="20"/>
        </w:rPr>
        <w:t xml:space="preserve">Office of Registration and Reports </w:t>
      </w:r>
    </w:p>
    <w:p>
      <w:pPr>
        <w:pStyle w:val="TextBody"/>
        <w:bidi w:val="0"/>
        <w:spacing w:before="0" w:after="0"/>
        <w:jc w:val="left"/>
        <w:rPr>
          <w:rFonts w:ascii="Times New Roman" w:hAnsi="Times New Roman"/>
          <w:sz w:val="20"/>
        </w:rPr>
      </w:pPr>
      <w:r>
        <w:rPr>
          <w:rFonts w:ascii="Times New Roman" w:hAnsi="Times New Roman"/>
          <w:sz w:val="20"/>
        </w:rPr>
        <w:t xml:space="preserve">U. S. Securities and Exchange Commission 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20549-0505 </w:t>
      </w:r>
    </w:p>
    <w:p>
      <w:pPr>
        <w:pStyle w:val="TextBody"/>
        <w:bidi w:val="0"/>
        <w:spacing w:before="360" w:after="0"/>
        <w:jc w:val="left"/>
        <w:rPr>
          <w:rFonts w:ascii="Times New Roman" w:hAnsi="Times New Roman"/>
          <w:b/>
          <w:sz w:val="20"/>
        </w:rPr>
      </w:pPr>
      <w:r>
        <w:rPr>
          <w:rFonts w:ascii="Times New Roman" w:hAnsi="Times New Roman"/>
          <w:b/>
          <w:sz w:val="20"/>
        </w:rPr>
        <w:t xml:space="preserve">RE: PENNANTPARK FLOATING RATE CAPITAL LTD. </w:t>
      </w:r>
    </w:p>
    <w:p>
      <w:pPr>
        <w:pStyle w:val="TextBody"/>
        <w:bidi w:val="0"/>
        <w:spacing w:before="0" w:after="0"/>
        <w:jc w:val="left"/>
        <w:rPr>
          <w:rFonts w:ascii="Times New Roman" w:hAnsi="Times New Roman"/>
          <w:b/>
          <w:sz w:val="20"/>
        </w:rPr>
      </w:pPr>
      <w:r>
        <w:rPr>
          <w:rFonts w:ascii="Times New Roman" w:hAnsi="Times New Roman"/>
          <w:b/>
          <w:sz w:val="20"/>
          <w:u w:val="single"/>
        </w:rPr>
        <w:t>File No. 814-00891</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On behalf of PennantPark Floating Rate Capital Ltd. (the “Corporation”), enclosed for filing, pursuant to Rule 17g-1 of the Investment Company Act of 1940, as amended (the “1940 Act”), are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Joint Fidelity Bond and any riders thereto for the Corporation and other joint insureds (attached as Exhibit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certified copy of an extract of the resolutions approved by the Board of Directors of the Corporation at a meeting held on August 5, 2025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Joint Fidelity Bond Agreement, by and among the Corporation and other joint insureds, pursuant to paragraph (f) of Rule 17g-1 (attached as Exhibit C).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Corporation had not been named as co-insured under this Joint Fidelity Bond Agreement, the Corporation would have maintained a single-insured fidelity bond in the amount of at least $1,500,000 as required under paragraph (d)(1) of Rule 17g-1. A premium of $5,631.50 was paid for the period of May 31, 2024 through May 31,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T. Allorto, Jr.</w:t>
            </w:r>
          </w:p>
        </w:tc>
      </w:tr>
      <w:tr>
        <w:trPr/>
        <w:tc>
          <w:tcPr>
            <w:tcW w:w="4082" w:type="dxa"/>
            <w:tcBorders/>
          </w:tcPr>
          <w:p>
            <w:pPr>
              <w:pStyle w:val="TableContents"/>
              <w:bidi w:val="0"/>
              <w:spacing w:before="0" w:after="283"/>
              <w:jc w:val="left"/>
              <w:rPr/>
            </w:pPr>
            <w:r>
              <w:rPr/>
              <w:t>Richard T. Allorto, Jr.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Chief Financial Officer and Treasurer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PennantPark Floating Rate Capital Ltd.</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Certificate of the Secretary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Thomas J. Friedmann, Secretary of PennantPark Floating Rate Capital Ltd., a Maryland corporation (the “Corporation”), does hereby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the duly elected, qualified and acting Secretary of the Corporation, and has custody of the corporate records of the Corporation and is a proper officer to make this certification.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Attached hereto as Exhibit B is a certified copy of an extract of the resolutions approved by a majority of the directors who are not “interested persons” of the Corporation, approving the amount, type, form and coverage of the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Premiums have been paid for the period May 31, 2024 through May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caused this certificate to be executed this 21st day of August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Friedmann</w:t>
            </w:r>
          </w:p>
        </w:tc>
      </w:tr>
      <w:tr>
        <w:trPr/>
        <w:tc>
          <w:tcPr>
            <w:tcW w:w="4082" w:type="dxa"/>
            <w:tcBorders/>
          </w:tcPr>
          <w:p>
            <w:pPr>
              <w:pStyle w:val="TableContents"/>
              <w:bidi w:val="0"/>
              <w:spacing w:before="0" w:after="283"/>
              <w:jc w:val="left"/>
              <w:rPr/>
            </w:pPr>
            <w:r>
              <w:rPr/>
              <w:t>Thomas J. Friedmann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Secretary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1"/>
        <w:gridCol w:w="120"/>
        <w:gridCol w:w="4884"/>
      </w:tblGrid>
      <w:tr>
        <w:trPr/>
        <w:tc>
          <w:tcPr>
            <w:tcW w:w="52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4" w:type="dxa"/>
            <w:tcBorders/>
            <w:vAlign w:val="center"/>
          </w:tcPr>
          <w:p>
            <w:pPr>
              <w:pStyle w:val="TableContents"/>
              <w:bidi w:val="0"/>
              <w:spacing w:before="0" w:after="283"/>
              <w:jc w:val="left"/>
              <w:rPr>
                <w:sz w:val="4"/>
                <w:szCs w:val="4"/>
              </w:rPr>
            </w:pPr>
            <w:r>
              <w:rPr>
                <w:sz w:val="4"/>
                <w:szCs w:val="4"/>
              </w:rPr>
            </w:r>
          </w:p>
        </w:tc>
      </w:tr>
      <w:tr>
        <w:trPr/>
        <w:tc>
          <w:tcPr>
            <w:tcW w:w="5201" w:type="dxa"/>
            <w:tcBorders/>
          </w:tcPr>
          <w:p>
            <w:pPr>
              <w:pStyle w:val="TableContents"/>
              <w:bidi w:val="0"/>
              <w:spacing w:before="0" w:after="283"/>
              <w:jc w:val="left"/>
              <w:rPr/>
            </w:pPr>
            <w:r>
              <w:rPr/>
              <w:drawing>
                <wp:inline distT="0" distB="0" distL="0" distR="0">
                  <wp:extent cx="140970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3048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4" w:type="dxa"/>
            <w:tcBorders/>
            <w:vAlign w:val="bottom"/>
          </w:tcPr>
          <w:p>
            <w:pPr>
              <w:pStyle w:val="TableContents"/>
              <w:bidi w:val="0"/>
              <w:spacing w:before="0" w:after="283"/>
              <w:jc w:val="right"/>
              <w:rPr/>
            </w:pPr>
            <w:r>
              <w:rPr/>
              <w:drawing>
                <wp:inline distT="0" distB="0" distL="0" distR="0">
                  <wp:extent cx="128587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342900"/>
                          </a:xfrm>
                          <a:prstGeom prst="rect">
                            <a:avLst/>
                          </a:prstGeom>
                        </pic:spPr>
                      </pic:pic>
                    </a:graphicData>
                  </a:graphic>
                </wp:inline>
              </w:drawing>
            </w:r>
            <w:r>
              <w:rPr/>
              <w:t xml:space="preserve"> </w:t>
            </w:r>
          </w:p>
        </w:tc>
      </w:tr>
      <w:tr>
        <w:trPr>
          <w:trHeight w:val="15" w:hRule="atLeast"/>
        </w:trPr>
        <w:tc>
          <w:tcPr>
            <w:tcW w:w="5201" w:type="dxa"/>
            <w:tcBorders/>
            <w:vAlign w:val="center"/>
          </w:tcPr>
          <w:p>
            <w:pPr>
              <w:pStyle w:val="TableContents"/>
              <w:bidi w:val="0"/>
              <w:spacing w:before="0" w:after="283"/>
              <w:jc w:val="left"/>
              <w:rPr>
                <w:sz w:val="4"/>
                <w:szCs w:val="4"/>
              </w:rPr>
            </w:pPr>
            <w:r>
              <w:rPr>
                <w:sz w:val="4"/>
                <w:szCs w:val="4"/>
              </w:rPr>
            </w:r>
          </w:p>
        </w:tc>
        <w:tc>
          <w:tcPr>
            <w:tcW w:w="5004" w:type="dxa"/>
            <w:gridSpan w:val="2"/>
            <w:tcBorders/>
            <w:vAlign w:val="center"/>
          </w:tcPr>
          <w:p>
            <w:pPr>
              <w:pStyle w:val="TableContents"/>
              <w:bidi w:val="0"/>
              <w:spacing w:before="0" w:after="283"/>
              <w:jc w:val="left"/>
              <w:rPr>
                <w:sz w:val="4"/>
                <w:szCs w:val="4"/>
              </w:rPr>
            </w:pPr>
            <w:r>
              <w:rPr>
                <w:sz w:val="4"/>
                <w:szCs w:val="4"/>
              </w:rPr>
            </w:r>
          </w:p>
        </w:tc>
      </w:tr>
      <w:tr>
        <w:trPr/>
        <w:tc>
          <w:tcPr>
            <w:tcW w:w="5201" w:type="dxa"/>
            <w:tcBorders>
              <w:bottom w:val="single" w:sz="24" w:space="0" w:color="000000"/>
            </w:tcBorders>
            <w:tcMar>
              <w:bottom w:w="28" w:type="dxa"/>
            </w:tcMar>
          </w:tcPr>
          <w:p>
            <w:pPr>
              <w:pStyle w:val="TableContents"/>
              <w:bidi w:val="0"/>
              <w:spacing w:before="0" w:after="283"/>
              <w:jc w:val="left"/>
              <w:rPr/>
            </w:pPr>
            <w:r>
              <w:rPr/>
              <w:t> </w:t>
            </w:r>
          </w:p>
        </w:tc>
        <w:tc>
          <w:tcPr>
            <w:tcW w:w="120" w:type="dxa"/>
            <w:tcBorders>
              <w:bottom w:val="single" w:sz="24" w:space="0" w:color="000000"/>
            </w:tcBorders>
            <w:tcMar>
              <w:bottom w:w="28" w:type="dxa"/>
            </w:tcMar>
            <w:vAlign w:val="bottom"/>
          </w:tcPr>
          <w:p>
            <w:pPr>
              <w:pStyle w:val="TableContents"/>
              <w:bidi w:val="0"/>
              <w:spacing w:before="0" w:after="283"/>
              <w:jc w:val="left"/>
              <w:rPr/>
            </w:pPr>
            <w:r>
              <w:rPr/>
              <w:t>  </w:t>
            </w:r>
          </w:p>
        </w:tc>
        <w:tc>
          <w:tcPr>
            <w:tcW w:w="4884" w:type="dxa"/>
            <w:tcBorders>
              <w:bottom w:val="single" w:sz="24" w:space="0" w:color="000000"/>
            </w:tcBorders>
            <w:tcMar>
              <w:bottom w:w="28" w:type="dxa"/>
            </w:tcMar>
          </w:tcPr>
          <w:p>
            <w:pPr>
              <w:pStyle w:val="TableContents"/>
              <w:bidi w:val="0"/>
              <w:spacing w:before="0" w:after="0"/>
              <w:jc w:val="right"/>
              <w:rPr>
                <w:rFonts w:ascii="Times New Roman" w:hAnsi="Times New Roman"/>
                <w:b/>
                <w:i/>
                <w:sz w:val="20"/>
              </w:rPr>
            </w:pPr>
            <w:r>
              <w:rPr>
                <w:rFonts w:ascii="Times New Roman" w:hAnsi="Times New Roman"/>
                <w:b/>
                <w:i/>
                <w:sz w:val="20"/>
              </w:rPr>
              <w:t>Investment Company Bond</w:t>
            </w:r>
          </w:p>
          <w:p>
            <w:pPr>
              <w:pStyle w:val="TableContents"/>
              <w:bidi w:val="0"/>
              <w:spacing w:before="0" w:after="20"/>
              <w:jc w:val="right"/>
              <w:rPr>
                <w:rFonts w:ascii="Times New Roman" w:hAnsi="Times New Roman"/>
                <w:b/>
                <w:i/>
                <w:sz w:val="20"/>
              </w:rPr>
            </w:pPr>
            <w:r>
              <w:rPr>
                <w:rFonts w:ascii="Times New Roman" w:hAnsi="Times New Roman"/>
                <w:b/>
                <w:i/>
                <w:sz w:val="20"/>
              </w:rPr>
              <w:t>Declarations</w:t>
            </w:r>
          </w:p>
        </w:tc>
      </w:tr>
    </w:tbl>
    <w:p>
      <w:pPr>
        <w:pStyle w:val="TextBody"/>
        <w:bidi w:val="0"/>
        <w:spacing w:before="0" w:after="0"/>
        <w:jc w:val="right"/>
        <w:rPr>
          <w:rFonts w:ascii="Times New Roman" w:hAnsi="Times New Roman"/>
          <w:sz w:val="20"/>
        </w:rPr>
      </w:pPr>
      <w:r>
        <w:rPr>
          <w:rFonts w:ascii="Times New Roman" w:hAnsi="Times New Roman"/>
          <w:b/>
          <w:sz w:val="20"/>
        </w:rPr>
        <w:t xml:space="preserve">BOND NO. </w:t>
      </w:r>
      <w:r>
        <w:rPr>
          <w:rFonts w:ascii="Times New Roman" w:hAnsi="Times New Roman"/>
          <w:sz w:val="20"/>
        </w:rPr>
        <w:t xml:space="preserve">106736322    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Travelers Casualty and Surety Company of America </w:t>
      </w:r>
    </w:p>
    <w:p>
      <w:pPr>
        <w:pStyle w:val="TextBody"/>
        <w:bidi w:val="0"/>
        <w:spacing w:before="0" w:after="0"/>
        <w:jc w:val="center"/>
        <w:rPr>
          <w:rFonts w:ascii="Times New Roman" w:hAnsi="Times New Roman"/>
          <w:b/>
          <w:sz w:val="20"/>
        </w:rPr>
      </w:pPr>
      <w:r>
        <w:rPr>
          <w:rFonts w:ascii="Times New Roman" w:hAnsi="Times New Roman"/>
          <w:b/>
          <w:sz w:val="20"/>
        </w:rPr>
        <w:t xml:space="preserve">Hartford, Connecticut </w:t>
      </w:r>
    </w:p>
    <w:p>
      <w:pPr>
        <w:pStyle w:val="TextBody"/>
        <w:bidi w:val="0"/>
        <w:spacing w:before="0" w:after="0"/>
        <w:jc w:val="center"/>
        <w:rPr>
          <w:rFonts w:ascii="Times New Roman" w:hAnsi="Times New Roman"/>
          <w:sz w:val="20"/>
        </w:rPr>
      </w:pPr>
      <w:r>
        <w:rPr>
          <w:rFonts w:ascii="Times New Roman" w:hAnsi="Times New Roman"/>
          <w:sz w:val="20"/>
        </w:rPr>
        <w:t xml:space="preserve">(A Stock Insurance Company, herein called the Company) </w:t>
      </w:r>
    </w:p>
    <w:p>
      <w:pPr>
        <w:pStyle w:val="TextBody"/>
        <w:bidi w:val="0"/>
        <w:spacing w:before="0" w:after="0"/>
        <w:jc w:val="left"/>
        <w:rPr/>
      </w:pPr>
      <w:r>
        <w:rPr/>
        <w:t> </w:t>
      </w:r>
    </w:p>
    <w:tbl>
      <w:tblPr>
        <w:tblW w:w="10530" w:type="dxa"/>
        <w:jc w:val="center"/>
        <w:tblInd w:w="0" w:type="dxa"/>
        <w:tblLayout w:type="fixed"/>
        <w:tblCellMar>
          <w:top w:w="0" w:type="dxa"/>
          <w:left w:w="0" w:type="dxa"/>
          <w:bottom w:w="0" w:type="dxa"/>
          <w:right w:w="0" w:type="dxa"/>
        </w:tblCellMar>
      </w:tblPr>
      <w:tblGrid>
        <w:gridCol w:w="1085"/>
        <w:gridCol w:w="120"/>
        <w:gridCol w:w="1310"/>
        <w:gridCol w:w="1310"/>
        <w:gridCol w:w="1315"/>
        <w:gridCol w:w="120"/>
        <w:gridCol w:w="1295"/>
        <w:gridCol w:w="120"/>
        <w:gridCol w:w="980"/>
        <w:gridCol w:w="120"/>
        <w:gridCol w:w="1655"/>
        <w:gridCol w:w="120"/>
        <w:gridCol w:w="980"/>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1085" w:type="dxa"/>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ITEM 1  </w:t>
            </w:r>
          </w:p>
        </w:tc>
        <w:tc>
          <w:tcPr>
            <w:tcW w:w="120" w:type="dxa"/>
            <w:tcBorders>
              <w:top w:val="single" w:sz="2" w:space="0" w:color="000000"/>
            </w:tcBorders>
            <w:tcMar>
              <w:top w:w="28" w:type="dxa"/>
            </w:tcMar>
            <w:vAlign w:val="bottom"/>
          </w:tcPr>
          <w:p>
            <w:pPr>
              <w:pStyle w:val="TableContents"/>
              <w:bidi w:val="0"/>
              <w:spacing w:before="0" w:after="283"/>
              <w:jc w:val="left"/>
              <w:rPr/>
            </w:pPr>
            <w:r>
              <w:rPr/>
              <w:t>  </w:t>
            </w:r>
          </w:p>
        </w:tc>
        <w:tc>
          <w:tcPr>
            <w:tcW w:w="8225" w:type="dxa"/>
            <w:gridSpan w:val="9"/>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INSURED:</w:t>
            </w:r>
          </w:p>
        </w:tc>
        <w:tc>
          <w:tcPr>
            <w:tcW w:w="120" w:type="dxa"/>
            <w:tcBorders>
              <w:top w:val="single" w:sz="2" w:space="0" w:color="000000"/>
            </w:tcBorders>
            <w:tcMar>
              <w:top w:w="28" w:type="dxa"/>
            </w:tcMar>
            <w:vAlign w:val="bottom"/>
          </w:tcPr>
          <w:p>
            <w:pPr>
              <w:pStyle w:val="TableContents"/>
              <w:bidi w:val="0"/>
              <w:spacing w:before="0" w:after="283"/>
              <w:jc w:val="left"/>
              <w:rPr/>
            </w:pPr>
            <w:r>
              <w:rPr/>
              <w:t>  </w:t>
            </w:r>
          </w:p>
        </w:tc>
        <w:tc>
          <w:tcPr>
            <w:tcW w:w="980" w:type="dxa"/>
            <w:tcBorders>
              <w:top w:val="single" w:sz="2" w:space="0" w:color="000000"/>
            </w:tcBorders>
            <w:tcMar>
              <w:top w:w="28" w:type="dxa"/>
            </w:tcMar>
          </w:tcPr>
          <w:p>
            <w:pPr>
              <w:pStyle w:val="TableContents"/>
              <w:bidi w:val="0"/>
              <w:spacing w:before="0" w:after="283"/>
              <w:jc w:val="left"/>
              <w:rPr/>
            </w:pPr>
            <w:r>
              <w:rPr/>
              <w:t> </w:t>
            </w:r>
          </w:p>
        </w:tc>
      </w:tr>
      <w:tr>
        <w:trPr>
          <w:trHeight w:val="240" w:hRule="atLeast"/>
        </w:trPr>
        <w:tc>
          <w:tcPr>
            <w:tcW w:w="1085" w:type="dxa"/>
            <w:tcBorders/>
            <w:vAlign w:val="center"/>
          </w:tcPr>
          <w:p>
            <w:pPr>
              <w:pStyle w:val="TableContents"/>
              <w:bidi w:val="0"/>
              <w:spacing w:before="0" w:after="283"/>
              <w:jc w:val="left"/>
              <w:rPr>
                <w:sz w:val="4"/>
                <w:szCs w:val="4"/>
              </w:rPr>
            </w:pPr>
            <w:r>
              <w:rPr>
                <w:sz w:val="4"/>
                <w:szCs w:val="4"/>
              </w:rPr>
            </w:r>
          </w:p>
        </w:tc>
        <w:tc>
          <w:tcPr>
            <w:tcW w:w="8345" w:type="dxa"/>
            <w:gridSpan w:val="10"/>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283"/>
              <w:jc w:val="left"/>
              <w:rPr/>
            </w:pPr>
            <w:r>
              <w:rPr/>
              <w:t>PENNANTPARK INVESTMENT CORPORATION</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rHeight w:val="240" w:hRule="atLeast"/>
        </w:trPr>
        <w:tc>
          <w:tcPr>
            <w:tcW w:w="1085" w:type="dxa"/>
            <w:tcBorders/>
            <w:vAlign w:val="center"/>
          </w:tcPr>
          <w:p>
            <w:pPr>
              <w:pStyle w:val="TableContents"/>
              <w:bidi w:val="0"/>
              <w:spacing w:before="0" w:after="283"/>
              <w:jc w:val="left"/>
              <w:rPr>
                <w:sz w:val="4"/>
                <w:szCs w:val="4"/>
              </w:rPr>
            </w:pPr>
            <w:r>
              <w:rPr>
                <w:sz w:val="4"/>
                <w:szCs w:val="4"/>
              </w:rPr>
            </w:r>
          </w:p>
        </w:tc>
        <w:tc>
          <w:tcPr>
            <w:tcW w:w="8345" w:type="dxa"/>
            <w:gridSpan w:val="10"/>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0"/>
              <w:jc w:val="left"/>
              <w:rPr>
                <w:rFonts w:ascii="Times New Roman" w:hAnsi="Times New Roman"/>
                <w:sz w:val="20"/>
              </w:rPr>
            </w:pPr>
            <w:r>
              <w:rPr>
                <w:rFonts w:ascii="Times New Roman" w:hAnsi="Times New Roman"/>
                <w:sz w:val="20"/>
              </w:rPr>
              <w:t>Principal Address:</w:t>
            </w:r>
          </w:p>
          <w:p>
            <w:pPr>
              <w:pStyle w:val="TableContents"/>
              <w:bidi w:val="0"/>
              <w:spacing w:before="0" w:after="0"/>
              <w:jc w:val="left"/>
              <w:rPr>
                <w:rFonts w:ascii="Times New Roman" w:hAnsi="Times New Roman"/>
                <w:sz w:val="20"/>
              </w:rPr>
            </w:pPr>
            <w:r>
              <w:rPr>
                <w:rFonts w:ascii="Times New Roman" w:hAnsi="Times New Roman"/>
                <w:sz w:val="20"/>
              </w:rPr>
              <w:t>1350 AVENUE OF THE AMERICAS 32ND FL</w:t>
            </w:r>
          </w:p>
          <w:p>
            <w:pPr>
              <w:pStyle w:val="TableContents"/>
              <w:bidi w:val="0"/>
              <w:spacing w:before="0" w:after="20"/>
              <w:jc w:val="left"/>
              <w:rPr>
                <w:rFonts w:ascii="Times New Roman" w:hAnsi="Times New Roman"/>
                <w:sz w:val="20"/>
              </w:rPr>
            </w:pPr>
            <w:r>
              <w:rPr>
                <w:rFonts w:ascii="Times New Roman" w:hAnsi="Times New Roman"/>
                <w:sz w:val="20"/>
              </w:rPr>
              <w:t>NEW YORK, NY 10019-4702</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rHeight w:val="240" w:hRule="atLeast"/>
        </w:trPr>
        <w:tc>
          <w:tcPr>
            <w:tcW w:w="1085" w:type="dxa"/>
            <w:tcBorders/>
            <w:vAlign w:val="center"/>
          </w:tcPr>
          <w:p>
            <w:pPr>
              <w:pStyle w:val="TableContents"/>
              <w:bidi w:val="0"/>
              <w:spacing w:before="0" w:after="283"/>
              <w:jc w:val="left"/>
              <w:rPr>
                <w:sz w:val="4"/>
                <w:szCs w:val="4"/>
              </w:rPr>
            </w:pPr>
            <w:r>
              <w:rPr>
                <w:sz w:val="4"/>
                <w:szCs w:val="4"/>
              </w:rPr>
            </w:r>
          </w:p>
        </w:tc>
        <w:tc>
          <w:tcPr>
            <w:tcW w:w="8345" w:type="dxa"/>
            <w:gridSpan w:val="10"/>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2" w:space="0" w:color="000000"/>
            </w:tcBorders>
            <w:tcMar>
              <w:bottom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25" w:type="dxa"/>
            <w:gridSpan w:val="9"/>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(hereinafter, “Insured”)</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ITEM 2</w:t>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0"/>
              <w:jc w:val="left"/>
              <w:rPr>
                <w:rFonts w:ascii="Times New Roman" w:hAnsi="Times New Roman"/>
                <w:b/>
                <w:sz w:val="20"/>
              </w:rPr>
            </w:pPr>
            <w:r>
              <w:rPr>
                <w:rFonts w:ascii="Times New Roman" w:hAnsi="Times New Roman"/>
                <w:b/>
                <w:sz w:val="20"/>
              </w:rPr>
              <w:t>POLICY PERIOD:</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rHeight w:val="240" w:hRule="atLeast"/>
        </w:trPr>
        <w:tc>
          <w:tcPr>
            <w:tcW w:w="1085" w:type="dxa"/>
            <w:tcBorders/>
            <w:vAlign w:val="center"/>
          </w:tcPr>
          <w:p>
            <w:pPr>
              <w:pStyle w:val="TableContents"/>
              <w:bidi w:val="0"/>
              <w:spacing w:before="0" w:after="283"/>
              <w:jc w:val="left"/>
              <w:rPr>
                <w:sz w:val="4"/>
                <w:szCs w:val="4"/>
              </w:rPr>
            </w:pPr>
            <w:r>
              <w:rPr>
                <w:sz w:val="4"/>
                <w:szCs w:val="4"/>
              </w:rPr>
            </w:r>
          </w:p>
        </w:tc>
        <w:tc>
          <w:tcPr>
            <w:tcW w:w="8345" w:type="dxa"/>
            <w:gridSpan w:val="10"/>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283"/>
              <w:jc w:val="left"/>
              <w:rPr/>
            </w:pPr>
            <w:r>
              <w:rPr/>
              <w:t>Inception Date: May 31, 2024        Expiration Date: May 31, 2025</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c>
          <w:tcPr>
            <w:tcW w:w="1085" w:type="dxa"/>
            <w:tcBorders>
              <w:bottom w:val="single" w:sz="2" w:space="0" w:color="000000"/>
            </w:tcBorders>
            <w:tcMar>
              <w:bottom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25" w:type="dxa"/>
            <w:gridSpan w:val="9"/>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12:01 A.M. local time as to both dates at the Principal Address stated in ITEM 1.</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ITEM 3</w:t>
            </w:r>
          </w:p>
        </w:tc>
        <w:tc>
          <w:tcPr>
            <w:tcW w:w="120" w:type="dxa"/>
            <w:tcBorders/>
            <w:vAlign w:val="bottom"/>
          </w:tcPr>
          <w:p>
            <w:pPr>
              <w:pStyle w:val="TableContents"/>
              <w:bidi w:val="0"/>
              <w:spacing w:before="0" w:after="283"/>
              <w:jc w:val="left"/>
              <w:rPr/>
            </w:pPr>
            <w:r>
              <w:rPr/>
              <w:t>  </w:t>
            </w:r>
          </w:p>
        </w:tc>
        <w:tc>
          <w:tcPr>
            <w:tcW w:w="9325" w:type="dxa"/>
            <w:gridSpan w:val="11"/>
            <w:tcBorders/>
          </w:tcPr>
          <w:p>
            <w:pPr>
              <w:pStyle w:val="TableContents"/>
              <w:bidi w:val="0"/>
              <w:spacing w:before="0" w:after="283"/>
              <w:jc w:val="left"/>
              <w:rPr>
                <w:b/>
              </w:rPr>
            </w:pPr>
            <w:r>
              <w:rPr>
                <w:b/>
              </w:rPr>
              <w:t>ALL NOTICES OF CLAIM OR LOSS MUST BE SENT TO THE COMPANY BY EMAIL, FACSIMILE, OR MAIL AS SET FORTH BELOW:</w:t>
            </w:r>
          </w:p>
        </w:tc>
      </w:tr>
      <w:tr>
        <w:trPr>
          <w:trHeight w:val="240" w:hRule="atLeast"/>
        </w:trPr>
        <w:tc>
          <w:tcPr>
            <w:tcW w:w="1085" w:type="dxa"/>
            <w:tcBorders/>
            <w:vAlign w:val="center"/>
          </w:tcPr>
          <w:p>
            <w:pPr>
              <w:pStyle w:val="TableContents"/>
              <w:bidi w:val="0"/>
              <w:spacing w:before="0" w:after="283"/>
              <w:jc w:val="left"/>
              <w:rPr>
                <w:sz w:val="4"/>
                <w:szCs w:val="4"/>
              </w:rPr>
            </w:pPr>
            <w:r>
              <w:rPr>
                <w:sz w:val="4"/>
                <w:szCs w:val="4"/>
              </w:rPr>
            </w:r>
          </w:p>
        </w:tc>
        <w:tc>
          <w:tcPr>
            <w:tcW w:w="8345" w:type="dxa"/>
            <w:gridSpan w:val="10"/>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283"/>
              <w:jc w:val="left"/>
              <w:rPr/>
            </w:pPr>
            <w:r>
              <w:rPr/>
              <w:t>Email: BSIclaims@travelers.com</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283"/>
              <w:jc w:val="left"/>
              <w:rPr/>
            </w:pPr>
            <w:r>
              <w:rPr/>
              <w:t>Fax: 1-888-460-6622</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rHeight w:val="240" w:hRule="atLeast"/>
        </w:trPr>
        <w:tc>
          <w:tcPr>
            <w:tcW w:w="1085" w:type="dxa"/>
            <w:tcBorders/>
            <w:vAlign w:val="center"/>
          </w:tcPr>
          <w:p>
            <w:pPr>
              <w:pStyle w:val="TableContents"/>
              <w:bidi w:val="0"/>
              <w:spacing w:before="0" w:after="283"/>
              <w:jc w:val="left"/>
              <w:rPr>
                <w:sz w:val="4"/>
                <w:szCs w:val="4"/>
              </w:rPr>
            </w:pPr>
            <w:r>
              <w:rPr>
                <w:sz w:val="4"/>
                <w:szCs w:val="4"/>
              </w:rPr>
            </w:r>
          </w:p>
        </w:tc>
        <w:tc>
          <w:tcPr>
            <w:tcW w:w="8345" w:type="dxa"/>
            <w:gridSpan w:val="10"/>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283"/>
              <w:jc w:val="left"/>
              <w:rPr/>
            </w:pPr>
            <w:r>
              <w:rPr/>
              <w:t>Mail: Travelers Bond &amp; Specialty Insurance Claim</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283"/>
              <w:jc w:val="left"/>
              <w:rPr/>
            </w:pPr>
            <w:r>
              <w:rPr/>
              <w:t>    </w:t>
            </w:r>
            <w:r>
              <w:rPr/>
              <w:t>P.O. Box 2989</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283"/>
              <w:jc w:val="left"/>
              <w:rPr/>
            </w:pPr>
            <w:r>
              <w:rPr/>
              <w:t>    </w:t>
            </w:r>
            <w:r>
              <w:rPr/>
              <w:t>Hartford, CT 06104-2989</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rHeight w:val="240" w:hRule="atLeast"/>
        </w:trPr>
        <w:tc>
          <w:tcPr>
            <w:tcW w:w="1085" w:type="dxa"/>
            <w:tcBorders/>
            <w:vAlign w:val="center"/>
          </w:tcPr>
          <w:p>
            <w:pPr>
              <w:pStyle w:val="TableContents"/>
              <w:bidi w:val="0"/>
              <w:spacing w:before="0" w:after="283"/>
              <w:jc w:val="left"/>
              <w:rPr>
                <w:sz w:val="4"/>
                <w:szCs w:val="4"/>
              </w:rPr>
            </w:pPr>
            <w:r>
              <w:rPr>
                <w:sz w:val="4"/>
                <w:szCs w:val="4"/>
              </w:rPr>
            </w:r>
          </w:p>
        </w:tc>
        <w:tc>
          <w:tcPr>
            <w:tcW w:w="8345" w:type="dxa"/>
            <w:gridSpan w:val="10"/>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283"/>
              <w:jc w:val="left"/>
              <w:rPr/>
            </w:pPr>
            <w:r>
              <w:rPr/>
              <w:t>Overnight Mail: Travelers Bond &amp; Specialty Insurance Claim</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283"/>
              <w:jc w:val="left"/>
              <w:rPr/>
            </w:pPr>
            <w:r>
              <w:rPr/>
              <w:t>        </w:t>
            </w:r>
            <w:r>
              <w:rPr/>
              <w:t>One Tower Square, MN06</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25" w:type="dxa"/>
            <w:gridSpan w:val="9"/>
            <w:tcBorders/>
          </w:tcPr>
          <w:p>
            <w:pPr>
              <w:pStyle w:val="TableContents"/>
              <w:bidi w:val="0"/>
              <w:spacing w:before="0" w:after="283"/>
              <w:jc w:val="left"/>
              <w:rPr/>
            </w:pPr>
            <w:r>
              <w:rPr/>
              <w:t>        </w:t>
            </w:r>
            <w:r>
              <w:rPr/>
              <w:t>Hartford, CT 06183</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rHeight w:val="240" w:hRule="atLeast"/>
        </w:trPr>
        <w:tc>
          <w:tcPr>
            <w:tcW w:w="1085" w:type="dxa"/>
            <w:tcBorders/>
            <w:vAlign w:val="center"/>
          </w:tcPr>
          <w:p>
            <w:pPr>
              <w:pStyle w:val="TableContents"/>
              <w:bidi w:val="0"/>
              <w:spacing w:before="0" w:after="283"/>
              <w:jc w:val="left"/>
              <w:rPr>
                <w:sz w:val="4"/>
                <w:szCs w:val="4"/>
              </w:rPr>
            </w:pPr>
            <w:r>
              <w:rPr>
                <w:sz w:val="4"/>
                <w:szCs w:val="4"/>
              </w:rPr>
            </w:r>
          </w:p>
        </w:tc>
        <w:tc>
          <w:tcPr>
            <w:tcW w:w="8345" w:type="dxa"/>
            <w:gridSpan w:val="10"/>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2" w:space="0" w:color="000000"/>
            </w:tcBorders>
            <w:tcMar>
              <w:bottom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25" w:type="dxa"/>
            <w:gridSpan w:val="9"/>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For questions related to claim reporting or handling, please call 1-800-842-8496.</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ITEM 4</w:t>
            </w:r>
          </w:p>
        </w:tc>
        <w:tc>
          <w:tcPr>
            <w:tcW w:w="120" w:type="dxa"/>
            <w:tcBorders/>
            <w:vAlign w:val="bottom"/>
          </w:tcPr>
          <w:p>
            <w:pPr>
              <w:pStyle w:val="TableContents"/>
              <w:bidi w:val="0"/>
              <w:spacing w:before="0" w:after="283"/>
              <w:jc w:val="left"/>
              <w:rPr/>
            </w:pPr>
            <w:r>
              <w:rPr/>
              <w:t>  </w:t>
            </w:r>
          </w:p>
        </w:tc>
        <w:tc>
          <w:tcPr>
            <w:tcW w:w="9325" w:type="dxa"/>
            <w:gridSpan w:val="11"/>
            <w:tcBorders/>
          </w:tcPr>
          <w:p>
            <w:pPr>
              <w:pStyle w:val="TableContents"/>
              <w:bidi w:val="0"/>
              <w:spacing w:before="0" w:after="0"/>
              <w:jc w:val="left"/>
              <w:rPr>
                <w:rFonts w:ascii="Times New Roman" w:hAnsi="Times New Roman"/>
                <w:sz w:val="20"/>
              </w:rPr>
            </w:pPr>
            <w:r>
              <w:rPr>
                <w:rFonts w:ascii="Times New Roman" w:hAnsi="Times New Roman"/>
                <w:sz w:val="20"/>
              </w:rPr>
              <w:t>If “</w:t>
            </w:r>
            <w:r>
              <w:rPr>
                <w:rFonts w:ascii="Times New Roman" w:hAnsi="Times New Roman"/>
                <w:i/>
                <w:sz w:val="20"/>
              </w:rPr>
              <w:t>Not Covered</w:t>
            </w:r>
            <w:r>
              <w:rPr>
                <w:rFonts w:ascii="Times New Roman" w:hAnsi="Times New Roman"/>
                <w:sz w:val="20"/>
              </w:rPr>
              <w:t>” is inserted opposite any specified Insuring Agreement below, or if no amount is included in the Single Loss Limit of Insurance, such Insuring Agreement and any other reference thereto is deemed to be deleted from this bond.</w:t>
            </w:r>
          </w:p>
          <w:p>
            <w:pPr>
              <w:pStyle w:val="TableContents"/>
              <w:bidi w:val="0"/>
              <w:spacing w:before="0" w:after="20"/>
              <w:jc w:val="left"/>
              <w:rPr/>
            </w:pPr>
            <w:r>
              <w:rPr/>
              <w:t> </w:t>
            </w:r>
          </w:p>
        </w:tc>
      </w:tr>
      <w:tr>
        <w:trPr/>
        <w:tc>
          <w:tcPr>
            <w:tcW w:w="1085" w:type="dxa"/>
            <w:vMerge w:val="restart"/>
            <w:tcBorders/>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935" w:type="dxa"/>
            <w:gridSpan w:val="3"/>
            <w:tcBorders>
              <w:bottom w:val="single" w:sz="2" w:space="0" w:color="000000"/>
            </w:tcBorders>
            <w:tcMar>
              <w:bottom w:w="28" w:type="dxa"/>
            </w:tcMar>
            <w:vAlign w:val="center"/>
          </w:tcPr>
          <w:p>
            <w:pPr>
              <w:pStyle w:val="TableContents"/>
              <w:bidi w:val="0"/>
              <w:spacing w:before="0" w:after="283"/>
              <w:jc w:val="left"/>
              <w:rPr>
                <w:b/>
              </w:rPr>
            </w:pPr>
            <w:r>
              <w:rPr>
                <w:b/>
              </w:rPr>
              <w:t>INSURING AGREEMENT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SINGLE LOSS</w:t>
            </w:r>
          </w:p>
          <w:p>
            <w:pPr>
              <w:pStyle w:val="TableContents"/>
              <w:bidi w:val="0"/>
              <w:spacing w:before="0" w:after="20"/>
              <w:jc w:val="center"/>
              <w:rPr>
                <w:rFonts w:ascii="Times New Roman" w:hAnsi="Times New Roman"/>
                <w:b/>
                <w:sz w:val="20"/>
              </w:rPr>
            </w:pPr>
            <w:r>
              <w:rPr>
                <w:rFonts w:ascii="Times New Roman" w:hAnsi="Times New Roman"/>
                <w:b/>
                <w:sz w:val="20"/>
              </w:rPr>
              <w:t>LIMIT OF</w:t>
              <w:br/>
              <w:t>INSURANCE</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vAlign w:val="bottom"/>
          </w:tcPr>
          <w:p>
            <w:pPr>
              <w:pStyle w:val="TableContents"/>
              <w:bidi w:val="0"/>
              <w:spacing w:before="0" w:after="283"/>
              <w:jc w:val="center"/>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55" w:type="dxa"/>
            <w:tcBorders>
              <w:bottom w:val="single" w:sz="2" w:space="0" w:color="000000"/>
            </w:tcBorders>
            <w:tcMar>
              <w:bottom w:w="28" w:type="dxa"/>
            </w:tcMar>
            <w:vAlign w:val="bottom"/>
          </w:tcPr>
          <w:p>
            <w:pPr>
              <w:pStyle w:val="TableContents"/>
              <w:bidi w:val="0"/>
              <w:spacing w:before="0" w:after="283"/>
              <w:jc w:val="center"/>
              <w:rPr>
                <w:b/>
              </w:rPr>
            </w:pPr>
            <w:r>
              <w:rPr>
                <w:b/>
              </w:rPr>
              <w:t>SINGLE LOSS</w:t>
              <w:br/>
              <w:t>DEDUCTIBLE</w:t>
              <w:br/>
              <w:t>AMOUNT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vAlign w:val="bottom"/>
          </w:tcPr>
          <w:p>
            <w:pPr>
              <w:pStyle w:val="TableContents"/>
              <w:bidi w:val="0"/>
              <w:spacing w:before="0" w:after="283"/>
              <w:jc w:val="center"/>
              <w:rPr/>
            </w:pPr>
            <w:r>
              <w:rPr/>
              <w:t>    </w:t>
            </w:r>
          </w:p>
        </w:tc>
      </w:tr>
      <w:tr>
        <w:trPr/>
        <w:tc>
          <w:tcPr>
            <w:tcW w:w="1085" w:type="dxa"/>
            <w:vMerge w:val="continue"/>
            <w:tcBorders/>
            <w:shd w:fill="CCEEFF" w:val="clear"/>
            <w:vAlign w:val="bottom"/>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3935" w:type="dxa"/>
            <w:gridSpan w:val="3"/>
            <w:tcBorders/>
            <w:shd w:fill="CCEEFF" w:val="clea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A.   FIDELITY</w:t>
            </w:r>
          </w:p>
        </w:tc>
        <w:tc>
          <w:tcPr>
            <w:tcW w:w="120" w:type="dxa"/>
            <w:tcBorders/>
            <w:shd w:fill="CCEEFF" w:val="clear"/>
            <w:vAlign w:val="bottom"/>
          </w:tcPr>
          <w:p>
            <w:pPr>
              <w:pStyle w:val="TableContents"/>
              <w:bidi w:val="0"/>
              <w:spacing w:before="0" w:after="283"/>
              <w:jc w:val="left"/>
              <w:rPr/>
            </w:pPr>
            <w:r>
              <w:rPr/>
              <w:t>  </w:t>
            </w:r>
          </w:p>
        </w:tc>
        <w:tc>
          <w:tcPr>
            <w:tcW w:w="129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6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left"/>
              <w:rPr>
                <w:sz w:val="4"/>
                <w:szCs w:val="4"/>
              </w:rPr>
            </w:pPr>
            <w:r>
              <w:rPr>
                <w:sz w:val="4"/>
                <w:szCs w:val="4"/>
              </w:rPr>
            </w:r>
          </w:p>
        </w:tc>
      </w:tr>
      <w:tr>
        <w:trPr/>
        <w:tc>
          <w:tcPr>
            <w:tcW w:w="108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3935" w:type="dxa"/>
            <w:gridSpan w:val="3"/>
            <w:tcBorders/>
          </w:tcPr>
          <w:p>
            <w:pPr>
              <w:pStyle w:val="TableContents"/>
              <w:bidi w:val="0"/>
              <w:spacing w:before="0" w:after="0"/>
              <w:jc w:val="left"/>
              <w:rPr/>
            </w:pPr>
            <w:r>
              <w:rPr/>
              <w:t>   </w:t>
            </w:r>
            <w:r>
              <w:rPr>
                <w:rFonts w:ascii="Times New Roman" w:hAnsi="Times New Roman"/>
                <w:sz w:val="20"/>
              </w:rPr>
              <w:t>Coverage A.1.  Larceny or Embezzlement</w:t>
            </w:r>
          </w:p>
        </w:tc>
        <w:tc>
          <w:tcPr>
            <w:tcW w:w="120" w:type="dxa"/>
            <w:tcBorders/>
            <w:vAlign w:val="bottom"/>
          </w:tcPr>
          <w:p>
            <w:pPr>
              <w:pStyle w:val="TableContents"/>
              <w:bidi w:val="0"/>
              <w:spacing w:before="0" w:after="283"/>
              <w:jc w:val="left"/>
              <w:rPr/>
            </w:pPr>
            <w:r>
              <w:rPr/>
              <w:t>  </w:t>
            </w:r>
          </w:p>
        </w:tc>
        <w:tc>
          <w:tcPr>
            <w:tcW w:w="1295" w:type="dxa"/>
            <w:tcBorders/>
          </w:tcPr>
          <w:p>
            <w:pPr>
              <w:pStyle w:val="TableContents"/>
              <w:bidi w:val="0"/>
              <w:spacing w:before="0" w:after="283"/>
              <w:jc w:val="left"/>
              <w:rPr/>
            </w:pPr>
            <w:r>
              <w:rPr/>
              <w:t>$5,000,000</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55" w:type="dxa"/>
            <w:tcBorders/>
          </w:tcPr>
          <w:p>
            <w:pPr>
              <w:pStyle w:val="TableContents"/>
              <w:bidi w:val="0"/>
              <w:spacing w:before="0" w:after="283"/>
              <w:jc w:val="left"/>
              <w:rPr/>
            </w:pPr>
            <w:r>
              <w:rPr/>
              <w:t>$0</w:t>
            </w:r>
          </w:p>
        </w:tc>
        <w:tc>
          <w:tcPr>
            <w:tcW w:w="12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r>
      <w:tr>
        <w:trPr/>
        <w:tc>
          <w:tcPr>
            <w:tcW w:w="1085" w:type="dxa"/>
            <w:vMerge w:val="continue"/>
            <w:tcBorders/>
            <w:shd w:fill="CCEEFF" w:val="clear"/>
            <w:vAlign w:val="bottom"/>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3935" w:type="dxa"/>
            <w:gridSpan w:val="3"/>
            <w:tcBorders/>
            <w:shd w:fill="CCEEFF" w:val="clear"/>
          </w:tcPr>
          <w:p>
            <w:pPr>
              <w:pStyle w:val="TableContents"/>
              <w:bidi w:val="0"/>
              <w:spacing w:before="0" w:after="0"/>
              <w:jc w:val="left"/>
              <w:rPr/>
            </w:pPr>
            <w:r>
              <w:rPr/>
              <w:t>   </w:t>
            </w:r>
            <w:r>
              <w:rPr>
                <w:rFonts w:ascii="Times New Roman" w:hAnsi="Times New Roman"/>
                <w:sz w:val="20"/>
              </w:rPr>
              <w:t>Coverage A.2.  Restoration Expenses</w:t>
            </w:r>
          </w:p>
        </w:tc>
        <w:tc>
          <w:tcPr>
            <w:tcW w:w="120" w:type="dxa"/>
            <w:tcBorders/>
            <w:shd w:fill="CCEEFF" w:val="clear"/>
            <w:vAlign w:val="bottom"/>
          </w:tcPr>
          <w:p>
            <w:pPr>
              <w:pStyle w:val="TableContents"/>
              <w:bidi w:val="0"/>
              <w:spacing w:before="0" w:after="283"/>
              <w:jc w:val="left"/>
              <w:rPr/>
            </w:pPr>
            <w:r>
              <w:rPr/>
              <w:t>  </w:t>
            </w:r>
          </w:p>
        </w:tc>
        <w:tc>
          <w:tcPr>
            <w:tcW w:w="1295" w:type="dxa"/>
            <w:tcBorders/>
            <w:shd w:fill="CCEEFF" w:val="clear"/>
          </w:tcPr>
          <w:p>
            <w:pPr>
              <w:pStyle w:val="TableContents"/>
              <w:bidi w:val="0"/>
              <w:spacing w:before="0" w:after="283"/>
              <w:jc w:val="left"/>
              <w:rPr/>
            </w:pPr>
            <w:r>
              <w:rPr/>
              <w:t>$5,000,000</w:t>
            </w:r>
          </w:p>
        </w:tc>
        <w:tc>
          <w:tcPr>
            <w:tcW w:w="120" w:type="dxa"/>
            <w:tcBorders/>
            <w:shd w:fill="CCEEFF" w:val="clear"/>
            <w:vAlign w:val="bottom"/>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655" w:type="dxa"/>
            <w:tcBorders/>
            <w:shd w:fill="CCEEFF" w:val="clear"/>
          </w:tcPr>
          <w:p>
            <w:pPr>
              <w:pStyle w:val="TableContents"/>
              <w:bidi w:val="0"/>
              <w:spacing w:before="0" w:after="283"/>
              <w:jc w:val="left"/>
              <w:rPr/>
            </w:pPr>
            <w:r>
              <w:rPr/>
              <w:t>$25,000</w:t>
            </w:r>
          </w:p>
        </w:tc>
        <w:tc>
          <w:tcPr>
            <w:tcW w:w="120" w:type="dxa"/>
            <w:tcBorders/>
            <w:shd w:fill="CCEEFF" w:val="clear"/>
            <w:vAlign w:val="bottom"/>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IVBB-15001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 of 3</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66"/>
        <w:gridCol w:w="120"/>
        <w:gridCol w:w="4555"/>
        <w:gridCol w:w="120"/>
        <w:gridCol w:w="1353"/>
        <w:gridCol w:w="120"/>
        <w:gridCol w:w="679"/>
        <w:gridCol w:w="120"/>
        <w:gridCol w:w="1266"/>
        <w:gridCol w:w="120"/>
        <w:gridCol w:w="686"/>
      </w:tblGrid>
      <w:tr>
        <w:trPr/>
        <w:tc>
          <w:tcPr>
            <w:tcW w:w="10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066" w:type="dxa"/>
            <w:vMerge w:val="restart"/>
            <w:tcBorders>
              <w:bottom w:val="single" w:sz="2" w:space="0" w:color="000000"/>
            </w:tcBorders>
            <w:tcMar>
              <w:bottom w:w="28" w:type="dxa"/>
            </w:tcMa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0"/>
              <w:jc w:val="left"/>
              <w:rPr>
                <w:rFonts w:ascii="Times New Roman" w:hAnsi="Times New Roman"/>
                <w:b/>
                <w:sz w:val="20"/>
              </w:rPr>
            </w:pPr>
            <w:r>
              <w:rPr>
                <w:rFonts w:ascii="Times New Roman" w:hAnsi="Times New Roman"/>
                <w:b/>
                <w:sz w:val="20"/>
              </w:rPr>
              <w:t>B.   ON PREMISES</w:t>
            </w:r>
          </w:p>
        </w:tc>
        <w:tc>
          <w:tcPr>
            <w:tcW w:w="120" w:type="dxa"/>
            <w:tcBorders/>
            <w:vAlign w:val="bottom"/>
          </w:tcPr>
          <w:p>
            <w:pPr>
              <w:pStyle w:val="TableContents"/>
              <w:bidi w:val="0"/>
              <w:spacing w:before="0" w:after="283"/>
              <w:jc w:val="left"/>
              <w:rPr/>
            </w:pPr>
            <w:r>
              <w:rPr/>
              <w:t>  </w:t>
            </w:r>
          </w:p>
        </w:tc>
        <w:tc>
          <w:tcPr>
            <w:tcW w:w="1353" w:type="dxa"/>
            <w:tcBorders/>
          </w:tcPr>
          <w:p>
            <w:pPr>
              <w:pStyle w:val="TableContents"/>
              <w:bidi w:val="0"/>
              <w:spacing w:before="0" w:after="283"/>
              <w:jc w:val="left"/>
              <w:rPr/>
            </w:pPr>
            <w:r>
              <w:rPr/>
              <w:t>$5,000,000</w:t>
            </w:r>
          </w:p>
        </w:tc>
        <w:tc>
          <w:tcPr>
            <w:tcW w:w="120" w:type="dxa"/>
            <w:tcBorders/>
            <w:vAlign w:val="bottom"/>
          </w:tcPr>
          <w:p>
            <w:pPr>
              <w:pStyle w:val="TableContents"/>
              <w:bidi w:val="0"/>
              <w:spacing w:before="0" w:after="283"/>
              <w:jc w:val="left"/>
              <w:rPr/>
            </w:pPr>
            <w:r>
              <w:rPr/>
              <w:t>  </w:t>
            </w:r>
          </w:p>
        </w:tc>
        <w:tc>
          <w:tcPr>
            <w:tcW w:w="67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6" w:type="dxa"/>
            <w:tcBorders/>
          </w:tcPr>
          <w:p>
            <w:pPr>
              <w:pStyle w:val="TableContents"/>
              <w:bidi w:val="0"/>
              <w:spacing w:before="0" w:after="283"/>
              <w:jc w:val="left"/>
              <w:rPr/>
            </w:pPr>
            <w:r>
              <w:rPr/>
              <w:t>$25,000</w:t>
            </w:r>
          </w:p>
        </w:tc>
        <w:tc>
          <w:tcPr>
            <w:tcW w:w="12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sz w:val="4"/>
                <w:szCs w:val="4"/>
              </w:rPr>
            </w:pPr>
            <w:r>
              <w:rPr>
                <w:sz w:val="4"/>
                <w:szCs w:val="4"/>
              </w:rPr>
            </w:r>
          </w:p>
        </w:tc>
      </w:tr>
      <w:tr>
        <w:trPr/>
        <w:tc>
          <w:tcPr>
            <w:tcW w:w="1066" w:type="dxa"/>
            <w:vMerge w:val="continue"/>
            <w:tcBorders>
              <w:bottom w:val="single" w:sz="2" w:space="0" w:color="000000"/>
            </w:tcBorders>
            <w:shd w:fill="CCEEFF" w:val="clear"/>
            <w:tcMar>
              <w:bottom w:w="28" w:type="dxa"/>
            </w:tcM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4555" w:type="dxa"/>
            <w:tcBorders/>
            <w:shd w:fill="CCEEFF" w:val="clea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C.   IN TRANSIT</w:t>
            </w:r>
          </w:p>
        </w:tc>
        <w:tc>
          <w:tcPr>
            <w:tcW w:w="120" w:type="dxa"/>
            <w:tcBorders/>
            <w:shd w:fill="CCEEFF" w:val="clear"/>
            <w:vAlign w:val="bottom"/>
          </w:tcPr>
          <w:p>
            <w:pPr>
              <w:pStyle w:val="TableContents"/>
              <w:bidi w:val="0"/>
              <w:spacing w:before="0" w:after="283"/>
              <w:jc w:val="left"/>
              <w:rPr/>
            </w:pPr>
            <w:r>
              <w:rPr/>
              <w:t>  </w:t>
            </w:r>
          </w:p>
        </w:tc>
        <w:tc>
          <w:tcPr>
            <w:tcW w:w="1353" w:type="dxa"/>
            <w:tcBorders/>
            <w:shd w:fill="CCEEFF" w:val="clear"/>
          </w:tcPr>
          <w:p>
            <w:pPr>
              <w:pStyle w:val="TableContents"/>
              <w:bidi w:val="0"/>
              <w:spacing w:before="0" w:after="283"/>
              <w:jc w:val="left"/>
              <w:rPr/>
            </w:pPr>
            <w:r>
              <w:rPr/>
              <w:t>$5,000,000</w:t>
            </w:r>
          </w:p>
        </w:tc>
        <w:tc>
          <w:tcPr>
            <w:tcW w:w="120" w:type="dxa"/>
            <w:tcBorders/>
            <w:shd w:fill="CCEEFF" w:val="clear"/>
            <w:vAlign w:val="bottom"/>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66" w:type="dxa"/>
            <w:tcBorders/>
            <w:shd w:fill="CCEEFF" w:val="clear"/>
          </w:tcPr>
          <w:p>
            <w:pPr>
              <w:pStyle w:val="TableContents"/>
              <w:bidi w:val="0"/>
              <w:spacing w:before="0" w:after="283"/>
              <w:jc w:val="left"/>
              <w:rPr/>
            </w:pPr>
            <w:r>
              <w:rPr/>
              <w:t>$25,000</w:t>
            </w:r>
          </w:p>
        </w:tc>
        <w:tc>
          <w:tcPr>
            <w:tcW w:w="120" w:type="dxa"/>
            <w:tcBorders/>
            <w:shd w:fill="CCEEFF" w:val="clear"/>
            <w:vAlign w:val="bottom"/>
          </w:tcPr>
          <w:p>
            <w:pPr>
              <w:pStyle w:val="TableContents"/>
              <w:bidi w:val="0"/>
              <w:spacing w:before="0" w:after="283"/>
              <w:jc w:val="left"/>
              <w:rPr/>
            </w:pPr>
            <w:r>
              <w:rPr/>
              <w:t>  </w:t>
            </w:r>
          </w:p>
        </w:tc>
        <w:tc>
          <w:tcPr>
            <w:tcW w:w="686" w:type="dxa"/>
            <w:tcBorders/>
            <w:shd w:fill="CCEEFF" w:val="clear"/>
          </w:tcPr>
          <w:p>
            <w:pPr>
              <w:pStyle w:val="TableContents"/>
              <w:bidi w:val="0"/>
              <w:spacing w:before="0" w:after="283"/>
              <w:jc w:val="left"/>
              <w:rPr>
                <w:sz w:val="4"/>
                <w:szCs w:val="4"/>
              </w:rPr>
            </w:pPr>
            <w:r>
              <w:rPr>
                <w:sz w:val="4"/>
                <w:szCs w:val="4"/>
              </w:rPr>
            </w:r>
          </w:p>
        </w:tc>
      </w:tr>
      <w:tr>
        <w:trPr/>
        <w:tc>
          <w:tcPr>
            <w:tcW w:w="1066" w:type="dxa"/>
            <w:vMerge w:val="continue"/>
            <w:tcBorders>
              <w:bottom w:val="single" w:sz="2" w:space="0" w:color="000000"/>
            </w:tcBorders>
            <w:tcMar>
              <w:bottom w:w="28" w:type="dxa"/>
            </w:tcMar>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D.   FORGERY OR ALTERATION</w:t>
            </w:r>
          </w:p>
        </w:tc>
        <w:tc>
          <w:tcPr>
            <w:tcW w:w="120" w:type="dxa"/>
            <w:tcBorders/>
            <w:vAlign w:val="bottom"/>
          </w:tcPr>
          <w:p>
            <w:pPr>
              <w:pStyle w:val="TableContents"/>
              <w:bidi w:val="0"/>
              <w:spacing w:before="0" w:after="283"/>
              <w:jc w:val="left"/>
              <w:rPr/>
            </w:pPr>
            <w:r>
              <w:rPr/>
              <w:t>  </w:t>
            </w:r>
          </w:p>
        </w:tc>
        <w:tc>
          <w:tcPr>
            <w:tcW w:w="1353" w:type="dxa"/>
            <w:tcBorders/>
          </w:tcPr>
          <w:p>
            <w:pPr>
              <w:pStyle w:val="TableContents"/>
              <w:bidi w:val="0"/>
              <w:spacing w:before="0" w:after="283"/>
              <w:jc w:val="left"/>
              <w:rPr/>
            </w:pPr>
            <w:r>
              <w:rPr/>
              <w:t>$5,000,000</w:t>
            </w:r>
          </w:p>
        </w:tc>
        <w:tc>
          <w:tcPr>
            <w:tcW w:w="120" w:type="dxa"/>
            <w:tcBorders/>
            <w:vAlign w:val="bottom"/>
          </w:tcPr>
          <w:p>
            <w:pPr>
              <w:pStyle w:val="TableContents"/>
              <w:bidi w:val="0"/>
              <w:spacing w:before="0" w:after="283"/>
              <w:jc w:val="left"/>
              <w:rPr/>
            </w:pPr>
            <w:r>
              <w:rPr/>
              <w:t>  </w:t>
            </w:r>
          </w:p>
        </w:tc>
        <w:tc>
          <w:tcPr>
            <w:tcW w:w="679"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6" w:type="dxa"/>
            <w:tcBorders/>
          </w:tcPr>
          <w:p>
            <w:pPr>
              <w:pStyle w:val="TableContents"/>
              <w:bidi w:val="0"/>
              <w:spacing w:before="0" w:after="283"/>
              <w:jc w:val="left"/>
              <w:rPr/>
            </w:pPr>
            <w:r>
              <w:rPr/>
              <w:t>$25,000</w:t>
            </w:r>
          </w:p>
        </w:tc>
        <w:tc>
          <w:tcPr>
            <w:tcW w:w="12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pPr>
            <w:r>
              <w:rPr/>
              <w:t>    </w:t>
            </w:r>
          </w:p>
        </w:tc>
      </w:tr>
      <w:tr>
        <w:trPr/>
        <w:tc>
          <w:tcPr>
            <w:tcW w:w="1066" w:type="dxa"/>
            <w:vMerge w:val="continue"/>
            <w:tcBorders>
              <w:bottom w:val="single" w:sz="2" w:space="0" w:color="000000"/>
            </w:tcBorders>
            <w:shd w:fill="CCEEFF" w:val="clear"/>
            <w:tcMar>
              <w:bottom w:w="28" w:type="dxa"/>
            </w:tcM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4555" w:type="dxa"/>
            <w:tcBorders/>
            <w:shd w:fill="CCEEFF" w:val="clea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E.   SECURITIES</w:t>
            </w:r>
          </w:p>
        </w:tc>
        <w:tc>
          <w:tcPr>
            <w:tcW w:w="120" w:type="dxa"/>
            <w:tcBorders/>
            <w:shd w:fill="CCEEFF" w:val="clear"/>
            <w:vAlign w:val="bottom"/>
          </w:tcPr>
          <w:p>
            <w:pPr>
              <w:pStyle w:val="TableContents"/>
              <w:bidi w:val="0"/>
              <w:spacing w:before="0" w:after="283"/>
              <w:jc w:val="left"/>
              <w:rPr/>
            </w:pPr>
            <w:r>
              <w:rPr/>
              <w:t>  </w:t>
            </w:r>
          </w:p>
        </w:tc>
        <w:tc>
          <w:tcPr>
            <w:tcW w:w="1353" w:type="dxa"/>
            <w:tcBorders/>
            <w:shd w:fill="CCEEFF" w:val="clear"/>
          </w:tcPr>
          <w:p>
            <w:pPr>
              <w:pStyle w:val="TableContents"/>
              <w:bidi w:val="0"/>
              <w:spacing w:before="0" w:after="283"/>
              <w:jc w:val="left"/>
              <w:rPr/>
            </w:pPr>
            <w:r>
              <w:rPr/>
              <w:t>$5,000,000</w:t>
            </w:r>
          </w:p>
        </w:tc>
        <w:tc>
          <w:tcPr>
            <w:tcW w:w="120" w:type="dxa"/>
            <w:tcBorders/>
            <w:shd w:fill="CCEEFF" w:val="clear"/>
            <w:vAlign w:val="bottom"/>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66" w:type="dxa"/>
            <w:tcBorders/>
            <w:shd w:fill="CCEEFF" w:val="clear"/>
          </w:tcPr>
          <w:p>
            <w:pPr>
              <w:pStyle w:val="TableContents"/>
              <w:bidi w:val="0"/>
              <w:spacing w:before="0" w:after="283"/>
              <w:jc w:val="left"/>
              <w:rPr/>
            </w:pPr>
            <w:r>
              <w:rPr/>
              <w:t>$25,000</w:t>
            </w:r>
          </w:p>
        </w:tc>
        <w:tc>
          <w:tcPr>
            <w:tcW w:w="120" w:type="dxa"/>
            <w:tcBorders/>
            <w:shd w:fill="CCEEFF" w:val="clear"/>
            <w:vAlign w:val="bottom"/>
          </w:tcPr>
          <w:p>
            <w:pPr>
              <w:pStyle w:val="TableContents"/>
              <w:bidi w:val="0"/>
              <w:spacing w:before="0" w:after="283"/>
              <w:jc w:val="left"/>
              <w:rPr/>
            </w:pPr>
            <w:r>
              <w:rPr/>
              <w:t>  </w:t>
            </w:r>
          </w:p>
        </w:tc>
        <w:tc>
          <w:tcPr>
            <w:tcW w:w="686" w:type="dxa"/>
            <w:tcBorders/>
            <w:shd w:fill="CCEEFF" w:val="clear"/>
          </w:tcPr>
          <w:p>
            <w:pPr>
              <w:pStyle w:val="TableContents"/>
              <w:bidi w:val="0"/>
              <w:spacing w:before="0" w:after="283"/>
              <w:jc w:val="left"/>
              <w:rPr>
                <w:sz w:val="4"/>
                <w:szCs w:val="4"/>
              </w:rPr>
            </w:pPr>
            <w:r>
              <w:rPr>
                <w:sz w:val="4"/>
                <w:szCs w:val="4"/>
              </w:rPr>
            </w:r>
          </w:p>
        </w:tc>
      </w:tr>
      <w:tr>
        <w:trPr/>
        <w:tc>
          <w:tcPr>
            <w:tcW w:w="1066" w:type="dxa"/>
            <w:vMerge w:val="continue"/>
            <w:tcBorders>
              <w:bottom w:val="single" w:sz="2" w:space="0" w:color="000000"/>
            </w:tcBorders>
            <w:tcMar>
              <w:bottom w:w="28" w:type="dxa"/>
            </w:tcMar>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F.   COUNTERFEIT MONEY</w:t>
            </w:r>
          </w:p>
          <w:p>
            <w:pPr>
              <w:pStyle w:val="TableContents"/>
              <w:bidi w:val="0"/>
              <w:spacing w:before="0" w:after="20"/>
              <w:jc w:val="left"/>
              <w:rPr/>
            </w:pPr>
            <w:r>
              <w:rPr/>
              <w:t>   </w:t>
            </w:r>
            <w:r>
              <w:rPr>
                <w:rFonts w:ascii="Times New Roman" w:hAnsi="Times New Roman"/>
                <w:b/>
                <w:sz w:val="20"/>
              </w:rPr>
              <w:t>AND COUNTERFEIT MONEY ORDERS</w:t>
            </w:r>
          </w:p>
        </w:tc>
        <w:tc>
          <w:tcPr>
            <w:tcW w:w="12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left"/>
              <w:rPr/>
            </w:pPr>
            <w:r>
              <w:rPr/>
              <w:t>$5,000,000</w:t>
            </w:r>
          </w:p>
        </w:tc>
        <w:tc>
          <w:tcPr>
            <w:tcW w:w="120" w:type="dxa"/>
            <w:tcBorders/>
            <w:vAlign w:val="bottom"/>
          </w:tcPr>
          <w:p>
            <w:pPr>
              <w:pStyle w:val="TableContents"/>
              <w:bidi w:val="0"/>
              <w:spacing w:before="0" w:after="283"/>
              <w:jc w:val="left"/>
              <w:rPr/>
            </w:pPr>
            <w:r>
              <w:rPr/>
              <w:t>  </w:t>
            </w:r>
          </w:p>
        </w:tc>
        <w:tc>
          <w:tcPr>
            <w:tcW w:w="67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left"/>
              <w:rPr/>
            </w:pPr>
            <w:r>
              <w:rPr/>
              <w:t>$25,000</w:t>
            </w:r>
          </w:p>
        </w:tc>
        <w:tc>
          <w:tcPr>
            <w:tcW w:w="12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sz w:val="4"/>
                <w:szCs w:val="4"/>
              </w:rPr>
            </w:pPr>
            <w:r>
              <w:rPr>
                <w:sz w:val="4"/>
                <w:szCs w:val="4"/>
              </w:rPr>
            </w:r>
          </w:p>
        </w:tc>
      </w:tr>
      <w:tr>
        <w:trPr/>
        <w:tc>
          <w:tcPr>
            <w:tcW w:w="1066" w:type="dxa"/>
            <w:vMerge w:val="continue"/>
            <w:tcBorders>
              <w:bottom w:val="single" w:sz="2" w:space="0" w:color="000000"/>
            </w:tcBorders>
            <w:shd w:fill="CCEEFF" w:val="clear"/>
            <w:tcMar>
              <w:bottom w:w="28" w:type="dxa"/>
            </w:tcM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4555" w:type="dxa"/>
            <w:tcBorders/>
            <w:shd w:fill="CCEEFF" w:val="clea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G.  CLAIM EXPENSE</w:t>
            </w:r>
          </w:p>
        </w:tc>
        <w:tc>
          <w:tcPr>
            <w:tcW w:w="12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left"/>
              <w:rPr/>
            </w:pPr>
            <w:r>
              <w:rPr/>
              <w:t>$50,000</w:t>
            </w:r>
          </w:p>
        </w:tc>
        <w:tc>
          <w:tcPr>
            <w:tcW w:w="12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left"/>
              <w:rPr/>
            </w:pPr>
            <w:r>
              <w:rPr/>
              <w:t>$5,000</w:t>
            </w:r>
          </w:p>
        </w:tc>
        <w:tc>
          <w:tcPr>
            <w:tcW w:w="120" w:type="dxa"/>
            <w:tcBorders/>
            <w:shd w:fill="CCEEFF" w:val="clear"/>
            <w:vAlign w:val="bottom"/>
          </w:tcPr>
          <w:p>
            <w:pPr>
              <w:pStyle w:val="TableContents"/>
              <w:bidi w:val="0"/>
              <w:spacing w:before="0" w:after="283"/>
              <w:jc w:val="left"/>
              <w:rPr/>
            </w:pPr>
            <w:r>
              <w:rPr/>
              <w:t>  </w:t>
            </w:r>
          </w:p>
        </w:tc>
        <w:tc>
          <w:tcPr>
            <w:tcW w:w="686" w:type="dxa"/>
            <w:tcBorders/>
            <w:shd w:fill="CCEEFF" w:val="clear"/>
          </w:tcPr>
          <w:p>
            <w:pPr>
              <w:pStyle w:val="TableContents"/>
              <w:bidi w:val="0"/>
              <w:spacing w:before="0" w:after="283"/>
              <w:jc w:val="left"/>
              <w:rPr>
                <w:sz w:val="4"/>
                <w:szCs w:val="4"/>
              </w:rPr>
            </w:pPr>
            <w:r>
              <w:rPr>
                <w:sz w:val="4"/>
                <w:szCs w:val="4"/>
              </w:rPr>
            </w:r>
          </w:p>
        </w:tc>
      </w:tr>
      <w:tr>
        <w:trPr/>
        <w:tc>
          <w:tcPr>
            <w:tcW w:w="1066" w:type="dxa"/>
            <w:vMerge w:val="continue"/>
            <w:tcBorders>
              <w:bottom w:val="single" w:sz="2" w:space="0" w:color="000000"/>
            </w:tcBorders>
            <w:tcMar>
              <w:bottom w:w="28" w:type="dxa"/>
            </w:tcMar>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H.  STOP PAYMENT ORDERS OR</w:t>
            </w:r>
          </w:p>
          <w:p>
            <w:pPr>
              <w:pStyle w:val="TableContents"/>
              <w:bidi w:val="0"/>
              <w:spacing w:before="0" w:after="20"/>
              <w:jc w:val="left"/>
              <w:rPr/>
            </w:pPr>
            <w:r>
              <w:rPr/>
              <w:t>   </w:t>
            </w:r>
            <w:r>
              <w:rPr>
                <w:rFonts w:ascii="Times New Roman" w:hAnsi="Times New Roman"/>
                <w:b/>
                <w:sz w:val="20"/>
              </w:rPr>
              <w:t>WRONGFUL DISHONOR OF CHECKS</w:t>
            </w:r>
          </w:p>
        </w:tc>
        <w:tc>
          <w:tcPr>
            <w:tcW w:w="12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left"/>
              <w:rPr/>
            </w:pPr>
            <w:r>
              <w:rPr/>
              <w:t>$50,000</w:t>
            </w:r>
          </w:p>
        </w:tc>
        <w:tc>
          <w:tcPr>
            <w:tcW w:w="12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left"/>
              <w:rPr/>
            </w:pPr>
            <w:r>
              <w:rPr/>
              <w:t>$5,000</w:t>
            </w:r>
          </w:p>
        </w:tc>
        <w:tc>
          <w:tcPr>
            <w:tcW w:w="12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sz w:val="4"/>
                <w:szCs w:val="4"/>
              </w:rPr>
            </w:pPr>
            <w:r>
              <w:rPr>
                <w:sz w:val="4"/>
                <w:szCs w:val="4"/>
              </w:rPr>
            </w:r>
          </w:p>
        </w:tc>
      </w:tr>
      <w:tr>
        <w:trPr/>
        <w:tc>
          <w:tcPr>
            <w:tcW w:w="1066" w:type="dxa"/>
            <w:vMerge w:val="continue"/>
            <w:tcBorders>
              <w:bottom w:val="single" w:sz="2" w:space="0" w:color="000000"/>
            </w:tcBorders>
            <w:shd w:fill="CCEEFF" w:val="clear"/>
            <w:tcMar>
              <w:bottom w:w="28" w:type="dxa"/>
            </w:tcM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4555" w:type="dxa"/>
            <w:tcBorders/>
            <w:shd w:fill="CCEEFF" w:val="clea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I.  COMPUTER SYSTEMS</w:t>
            </w:r>
          </w:p>
        </w:tc>
        <w:tc>
          <w:tcPr>
            <w:tcW w:w="120" w:type="dxa"/>
            <w:tcBorders/>
            <w:shd w:fill="CCEEFF" w:val="clear"/>
            <w:vAlign w:val="bottom"/>
          </w:tcPr>
          <w:p>
            <w:pPr>
              <w:pStyle w:val="TableContents"/>
              <w:bidi w:val="0"/>
              <w:spacing w:before="0" w:after="283"/>
              <w:jc w:val="left"/>
              <w:rPr/>
            </w:pPr>
            <w:r>
              <w:rPr/>
              <w:t>  </w:t>
            </w:r>
          </w:p>
        </w:tc>
        <w:tc>
          <w:tcPr>
            <w:tcW w:w="1353"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66"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86" w:type="dxa"/>
            <w:tcBorders/>
            <w:shd w:fill="CCEEFF" w:val="clear"/>
          </w:tcPr>
          <w:p>
            <w:pPr>
              <w:pStyle w:val="TableContents"/>
              <w:bidi w:val="0"/>
              <w:spacing w:before="0" w:after="283"/>
              <w:jc w:val="left"/>
              <w:rPr>
                <w:sz w:val="4"/>
                <w:szCs w:val="4"/>
              </w:rPr>
            </w:pPr>
            <w:r>
              <w:rPr>
                <w:sz w:val="4"/>
                <w:szCs w:val="4"/>
              </w:rPr>
            </w:r>
          </w:p>
        </w:tc>
      </w:tr>
      <w:tr>
        <w:trPr/>
        <w:tc>
          <w:tcPr>
            <w:tcW w:w="1066" w:type="dxa"/>
            <w:vMerge w:val="continue"/>
            <w:tcBorders>
              <w:bottom w:val="single" w:sz="2" w:space="0" w:color="000000"/>
            </w:tcBorders>
            <w:tcMar>
              <w:bottom w:w="28" w:type="dxa"/>
            </w:tcMar>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Coverage I.1.   Computer Fraud</w:t>
            </w:r>
          </w:p>
        </w:tc>
        <w:tc>
          <w:tcPr>
            <w:tcW w:w="120" w:type="dxa"/>
            <w:tcBorders/>
            <w:vAlign w:val="bottom"/>
          </w:tcPr>
          <w:p>
            <w:pPr>
              <w:pStyle w:val="TableContents"/>
              <w:bidi w:val="0"/>
              <w:spacing w:before="0" w:after="283"/>
              <w:jc w:val="left"/>
              <w:rPr/>
            </w:pPr>
            <w:r>
              <w:rPr/>
              <w:t>  </w:t>
            </w:r>
          </w:p>
        </w:tc>
        <w:tc>
          <w:tcPr>
            <w:tcW w:w="1353" w:type="dxa"/>
            <w:tcBorders/>
          </w:tcPr>
          <w:p>
            <w:pPr>
              <w:pStyle w:val="TableContents"/>
              <w:bidi w:val="0"/>
              <w:spacing w:before="0" w:after="283"/>
              <w:jc w:val="left"/>
              <w:rPr/>
            </w:pPr>
            <w:r>
              <w:rPr/>
              <w:t>$5,000,000</w:t>
            </w:r>
          </w:p>
        </w:tc>
        <w:tc>
          <w:tcPr>
            <w:tcW w:w="120" w:type="dxa"/>
            <w:tcBorders/>
            <w:vAlign w:val="bottom"/>
          </w:tcPr>
          <w:p>
            <w:pPr>
              <w:pStyle w:val="TableContents"/>
              <w:bidi w:val="0"/>
              <w:spacing w:before="0" w:after="283"/>
              <w:jc w:val="left"/>
              <w:rPr/>
            </w:pPr>
            <w:r>
              <w:rPr/>
              <w:t>  </w:t>
            </w:r>
          </w:p>
        </w:tc>
        <w:tc>
          <w:tcPr>
            <w:tcW w:w="67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6" w:type="dxa"/>
            <w:tcBorders/>
          </w:tcPr>
          <w:p>
            <w:pPr>
              <w:pStyle w:val="TableContents"/>
              <w:bidi w:val="0"/>
              <w:spacing w:before="0" w:after="283"/>
              <w:jc w:val="left"/>
              <w:rPr/>
            </w:pPr>
            <w:r>
              <w:rPr/>
              <w:t>$25,000</w:t>
            </w:r>
          </w:p>
        </w:tc>
        <w:tc>
          <w:tcPr>
            <w:tcW w:w="12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sz w:val="4"/>
                <w:szCs w:val="4"/>
              </w:rPr>
            </w:pPr>
            <w:r>
              <w:rPr>
                <w:sz w:val="4"/>
                <w:szCs w:val="4"/>
              </w:rPr>
            </w:r>
          </w:p>
        </w:tc>
      </w:tr>
      <w:tr>
        <w:trPr/>
        <w:tc>
          <w:tcPr>
            <w:tcW w:w="1066" w:type="dxa"/>
            <w:vMerge w:val="continue"/>
            <w:tcBorders>
              <w:bottom w:val="single" w:sz="2" w:space="0" w:color="000000"/>
            </w:tcBorders>
            <w:shd w:fill="CCEEFF" w:val="clear"/>
            <w:tcMar>
              <w:bottom w:w="28" w:type="dxa"/>
            </w:tcM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4555" w:type="dxa"/>
            <w:tcBorders/>
            <w:shd w:fill="CCEEFF" w:val="clea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Coverage I.2.   Fraudulent Instructions</w:t>
            </w:r>
          </w:p>
        </w:tc>
        <w:tc>
          <w:tcPr>
            <w:tcW w:w="120" w:type="dxa"/>
            <w:tcBorders/>
            <w:shd w:fill="CCEEFF" w:val="clear"/>
            <w:vAlign w:val="bottom"/>
          </w:tcPr>
          <w:p>
            <w:pPr>
              <w:pStyle w:val="TableContents"/>
              <w:bidi w:val="0"/>
              <w:spacing w:before="0" w:after="283"/>
              <w:jc w:val="left"/>
              <w:rPr/>
            </w:pPr>
            <w:r>
              <w:rPr/>
              <w:t>  </w:t>
            </w:r>
          </w:p>
        </w:tc>
        <w:tc>
          <w:tcPr>
            <w:tcW w:w="1353" w:type="dxa"/>
            <w:tcBorders/>
            <w:shd w:fill="CCEEFF" w:val="clear"/>
          </w:tcPr>
          <w:p>
            <w:pPr>
              <w:pStyle w:val="TableContents"/>
              <w:bidi w:val="0"/>
              <w:spacing w:before="0" w:after="283"/>
              <w:jc w:val="left"/>
              <w:rPr/>
            </w:pPr>
            <w:r>
              <w:rPr/>
              <w:t>$5,000,000</w:t>
            </w:r>
          </w:p>
        </w:tc>
        <w:tc>
          <w:tcPr>
            <w:tcW w:w="120" w:type="dxa"/>
            <w:tcBorders/>
            <w:shd w:fill="CCEEFF" w:val="clear"/>
            <w:vAlign w:val="bottom"/>
          </w:tcPr>
          <w:p>
            <w:pPr>
              <w:pStyle w:val="TableContents"/>
              <w:bidi w:val="0"/>
              <w:spacing w:before="0" w:after="283"/>
              <w:jc w:val="left"/>
              <w:rPr/>
            </w:pPr>
            <w:r>
              <w:rPr/>
              <w:t>  </w:t>
            </w:r>
          </w:p>
        </w:tc>
        <w:tc>
          <w:tcPr>
            <w:tcW w:w="679"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66" w:type="dxa"/>
            <w:tcBorders/>
            <w:shd w:fill="CCEEFF" w:val="clear"/>
          </w:tcPr>
          <w:p>
            <w:pPr>
              <w:pStyle w:val="TableContents"/>
              <w:bidi w:val="0"/>
              <w:spacing w:before="0" w:after="283"/>
              <w:jc w:val="left"/>
              <w:rPr/>
            </w:pPr>
            <w:r>
              <w:rPr/>
              <w:t>$25,000</w:t>
            </w:r>
          </w:p>
        </w:tc>
        <w:tc>
          <w:tcPr>
            <w:tcW w:w="120" w:type="dxa"/>
            <w:tcBorders/>
            <w:shd w:fill="CCEEFF" w:val="clear"/>
            <w:vAlign w:val="bottom"/>
          </w:tcPr>
          <w:p>
            <w:pPr>
              <w:pStyle w:val="TableContents"/>
              <w:bidi w:val="0"/>
              <w:spacing w:before="0" w:after="283"/>
              <w:jc w:val="left"/>
              <w:rPr/>
            </w:pPr>
            <w:r>
              <w:rPr/>
              <w:t>  </w:t>
            </w:r>
          </w:p>
        </w:tc>
        <w:tc>
          <w:tcPr>
            <w:tcW w:w="686" w:type="dxa"/>
            <w:tcBorders/>
            <w:shd w:fill="CCEEFF" w:val="clear"/>
          </w:tcPr>
          <w:p>
            <w:pPr>
              <w:pStyle w:val="TableContents"/>
              <w:bidi w:val="0"/>
              <w:spacing w:before="0" w:after="283"/>
              <w:jc w:val="left"/>
              <w:rPr>
                <w:sz w:val="4"/>
                <w:szCs w:val="4"/>
              </w:rPr>
            </w:pPr>
            <w:r>
              <w:rPr>
                <w:sz w:val="4"/>
                <w:szCs w:val="4"/>
              </w:rPr>
            </w:r>
          </w:p>
        </w:tc>
      </w:tr>
      <w:tr>
        <w:trPr/>
        <w:tc>
          <w:tcPr>
            <w:tcW w:w="1066" w:type="dxa"/>
            <w:vMerge w:val="continue"/>
            <w:tcBorders>
              <w:bottom w:val="single" w:sz="2" w:space="0" w:color="000000"/>
            </w:tcBorders>
            <w:tcMar>
              <w:bottom w:w="28" w:type="dxa"/>
            </w:tcMar>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Coverage I.3.   Restoration Expense</w:t>
            </w:r>
          </w:p>
        </w:tc>
        <w:tc>
          <w:tcPr>
            <w:tcW w:w="120" w:type="dxa"/>
            <w:tcBorders/>
            <w:vAlign w:val="bottom"/>
          </w:tcPr>
          <w:p>
            <w:pPr>
              <w:pStyle w:val="TableContents"/>
              <w:bidi w:val="0"/>
              <w:spacing w:before="0" w:after="283"/>
              <w:jc w:val="left"/>
              <w:rPr/>
            </w:pPr>
            <w:r>
              <w:rPr/>
              <w:t>  </w:t>
            </w:r>
          </w:p>
        </w:tc>
        <w:tc>
          <w:tcPr>
            <w:tcW w:w="1353" w:type="dxa"/>
            <w:tcBorders/>
          </w:tcPr>
          <w:p>
            <w:pPr>
              <w:pStyle w:val="TableContents"/>
              <w:bidi w:val="0"/>
              <w:spacing w:before="0" w:after="283"/>
              <w:jc w:val="left"/>
              <w:rPr/>
            </w:pPr>
            <w:r>
              <w:rPr/>
              <w:t>$5,000,000</w:t>
            </w:r>
          </w:p>
        </w:tc>
        <w:tc>
          <w:tcPr>
            <w:tcW w:w="120" w:type="dxa"/>
            <w:tcBorders/>
            <w:vAlign w:val="bottom"/>
          </w:tcPr>
          <w:p>
            <w:pPr>
              <w:pStyle w:val="TableContents"/>
              <w:bidi w:val="0"/>
              <w:spacing w:before="0" w:after="283"/>
              <w:jc w:val="left"/>
              <w:rPr/>
            </w:pPr>
            <w:r>
              <w:rPr/>
              <w:t>  </w:t>
            </w:r>
          </w:p>
        </w:tc>
        <w:tc>
          <w:tcPr>
            <w:tcW w:w="67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6" w:type="dxa"/>
            <w:tcBorders/>
          </w:tcPr>
          <w:p>
            <w:pPr>
              <w:pStyle w:val="TableContents"/>
              <w:bidi w:val="0"/>
              <w:spacing w:before="0" w:after="283"/>
              <w:jc w:val="left"/>
              <w:rPr/>
            </w:pPr>
            <w:r>
              <w:rPr/>
              <w:t>$25,000</w:t>
            </w:r>
          </w:p>
        </w:tc>
        <w:tc>
          <w:tcPr>
            <w:tcW w:w="12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sz w:val="4"/>
                <w:szCs w:val="4"/>
              </w:rPr>
            </w:pPr>
            <w:r>
              <w:rPr>
                <w:sz w:val="4"/>
                <w:szCs w:val="4"/>
              </w:rPr>
            </w:r>
          </w:p>
        </w:tc>
      </w:tr>
      <w:tr>
        <w:trPr/>
        <w:tc>
          <w:tcPr>
            <w:tcW w:w="1066" w:type="dxa"/>
            <w:vMerge w:val="continue"/>
            <w:tcBorders>
              <w:bottom w:val="single" w:sz="2" w:space="0" w:color="000000"/>
            </w:tcBorders>
            <w:shd w:fill="CCEEFF" w:val="clear"/>
            <w:tcMar>
              <w:bottom w:w="28" w:type="dxa"/>
            </w:tcMar>
          </w:tcPr>
          <w:p>
            <w:pPr>
              <w:pStyle w:val="Normal"/>
              <w:bidi w:val="0"/>
              <w:jc w:val="left"/>
              <w:rPr/>
            </w:pPr>
            <w:r>
              <w:rPr/>
            </w:r>
          </w:p>
        </w:tc>
        <w:tc>
          <w:tcPr>
            <w:tcW w:w="12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555" w:type="dxa"/>
            <w:tcBorders>
              <w:bottom w:val="single" w:sz="2" w:space="0" w:color="000000"/>
            </w:tcBorders>
            <w:shd w:fill="CCEEFF" w:val="clear"/>
            <w:tcMar>
              <w:bottom w:w="28" w:type="dxa"/>
            </w:tcMar>
          </w:tcPr>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J. UNCOLLECTIBLE ITEMS OF DEPOSIT</w:t>
            </w:r>
          </w:p>
          <w:p>
            <w:pPr>
              <w:pStyle w:val="TableContents"/>
              <w:bidi w:val="0"/>
              <w:spacing w:before="0" w:after="20"/>
              <w:jc w:val="left"/>
              <w:rPr/>
            </w:pPr>
            <w:r>
              <w:rPr/>
              <w:t> </w:t>
            </w:r>
          </w:p>
        </w:tc>
        <w:tc>
          <w:tcPr>
            <w:tcW w:w="12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353" w:type="dxa"/>
            <w:tcBorders>
              <w:bottom w:val="single" w:sz="2" w:space="0" w:color="000000"/>
            </w:tcBorders>
            <w:shd w:fill="CCEEFF" w:val="clear"/>
            <w:tcMar>
              <w:bottom w:w="28" w:type="dxa"/>
            </w:tcMar>
          </w:tcPr>
          <w:p>
            <w:pPr>
              <w:pStyle w:val="TableContents"/>
              <w:bidi w:val="0"/>
              <w:spacing w:before="0" w:after="283"/>
              <w:jc w:val="left"/>
              <w:rPr/>
            </w:pPr>
            <w:r>
              <w:rPr/>
              <w:t>$50,000</w:t>
            </w:r>
          </w:p>
        </w:tc>
        <w:tc>
          <w:tcPr>
            <w:tcW w:w="12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79"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66" w:type="dxa"/>
            <w:tcBorders>
              <w:bottom w:val="single" w:sz="2" w:space="0" w:color="000000"/>
            </w:tcBorders>
            <w:shd w:fill="CCEEFF" w:val="clear"/>
            <w:tcMar>
              <w:bottom w:w="28" w:type="dxa"/>
            </w:tcMar>
          </w:tcPr>
          <w:p>
            <w:pPr>
              <w:pStyle w:val="TableContents"/>
              <w:bidi w:val="0"/>
              <w:spacing w:before="0" w:after="283"/>
              <w:jc w:val="left"/>
              <w:rPr/>
            </w:pPr>
            <w:r>
              <w:rPr/>
              <w:t>$5,000</w:t>
            </w:r>
          </w:p>
        </w:tc>
        <w:tc>
          <w:tcPr>
            <w:tcW w:w="12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86" w:type="dxa"/>
            <w:tcBorders>
              <w:bottom w:val="single" w:sz="2" w:space="0" w:color="000000"/>
            </w:tcBorders>
            <w:shd w:fill="CCEEFF" w:val="clear"/>
            <w:tcMar>
              <w:bottom w:w="28" w:type="dxa"/>
            </w:tcMar>
          </w:tcPr>
          <w:p>
            <w:pPr>
              <w:pStyle w:val="TableContents"/>
              <w:bidi w:val="0"/>
              <w:spacing w:before="0" w:after="283"/>
              <w:jc w:val="left"/>
              <w:rPr/>
            </w:pPr>
            <w:r>
              <w:rPr/>
              <w:t> </w:t>
            </w:r>
          </w:p>
        </w:tc>
      </w:tr>
      <w:tr>
        <w:trPr/>
        <w:tc>
          <w:tcPr>
            <w:tcW w:w="1066" w:type="dxa"/>
            <w:tcBorders/>
          </w:tcPr>
          <w:p>
            <w:pPr>
              <w:pStyle w:val="TableContents"/>
              <w:bidi w:val="0"/>
              <w:spacing w:before="0" w:after="283"/>
              <w:jc w:val="left"/>
              <w:rPr>
                <w:b/>
              </w:rPr>
            </w:pPr>
            <w:r>
              <w:rPr>
                <w:b/>
              </w:rPr>
              <w:t>ITEM 5  </w:t>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PREVIOUS BONDS OR POLICIES:</w:t>
            </w:r>
          </w:p>
        </w:tc>
        <w:tc>
          <w:tcPr>
            <w:tcW w:w="120" w:type="dxa"/>
            <w:tcBorders/>
            <w:vAlign w:val="bottom"/>
          </w:tcPr>
          <w:p>
            <w:pPr>
              <w:pStyle w:val="TableContents"/>
              <w:bidi w:val="0"/>
              <w:spacing w:before="0" w:after="283"/>
              <w:jc w:val="left"/>
              <w:rPr/>
            </w:pPr>
            <w:r>
              <w:rPr/>
              <w:t>  </w:t>
            </w:r>
          </w:p>
        </w:tc>
        <w:tc>
          <w:tcPr>
            <w:tcW w:w="135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sz w:val="4"/>
                <w:szCs w:val="4"/>
              </w:rPr>
            </w:pPr>
            <w:r>
              <w:rPr>
                <w:sz w:val="4"/>
                <w:szCs w:val="4"/>
              </w:rPr>
            </w:r>
          </w:p>
        </w:tc>
      </w:tr>
      <w:tr>
        <w:trPr>
          <w:trHeight w:val="240" w:hRule="atLeast"/>
        </w:trPr>
        <w:tc>
          <w:tcPr>
            <w:tcW w:w="1066" w:type="dxa"/>
            <w:tcBorders/>
            <w:vAlign w:val="center"/>
          </w:tcPr>
          <w:p>
            <w:pPr>
              <w:pStyle w:val="TableContents"/>
              <w:bidi w:val="0"/>
              <w:spacing w:before="0" w:after="283"/>
              <w:jc w:val="left"/>
              <w:rPr>
                <w:sz w:val="4"/>
                <w:szCs w:val="4"/>
              </w:rPr>
            </w:pPr>
            <w:r>
              <w:rPr>
                <w:sz w:val="4"/>
                <w:szCs w:val="4"/>
              </w:rPr>
            </w:r>
          </w:p>
        </w:tc>
        <w:tc>
          <w:tcPr>
            <w:tcW w:w="9139" w:type="dxa"/>
            <w:gridSpan w:val="10"/>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019" w:type="dxa"/>
            <w:gridSpan w:val="9"/>
            <w:tcBorders/>
          </w:tcPr>
          <w:p>
            <w:pPr>
              <w:pStyle w:val="TableContents"/>
              <w:bidi w:val="0"/>
              <w:spacing w:before="0" w:after="283"/>
              <w:jc w:val="left"/>
              <w:rPr/>
            </w:pPr>
            <w:r>
              <w:rPr/>
              <w:t>The Insured, by acceptance of this bond, gives notice to the Company canceling or terminating prior bond or policy numbers:</w:t>
            </w:r>
          </w:p>
        </w:tc>
      </w:tr>
      <w:tr>
        <w:trPr>
          <w:trHeight w:val="240" w:hRule="atLeast"/>
        </w:trPr>
        <w:tc>
          <w:tcPr>
            <w:tcW w:w="1066" w:type="dxa"/>
            <w:tcBorders/>
            <w:vAlign w:val="center"/>
          </w:tcPr>
          <w:p>
            <w:pPr>
              <w:pStyle w:val="TableContents"/>
              <w:bidi w:val="0"/>
              <w:spacing w:before="0" w:after="283"/>
              <w:jc w:val="left"/>
              <w:rPr>
                <w:sz w:val="4"/>
                <w:szCs w:val="4"/>
              </w:rPr>
            </w:pPr>
            <w:r>
              <w:rPr>
                <w:sz w:val="4"/>
                <w:szCs w:val="4"/>
              </w:rPr>
            </w:r>
          </w:p>
        </w:tc>
        <w:tc>
          <w:tcPr>
            <w:tcW w:w="4675" w:type="dxa"/>
            <w:gridSpan w:val="2"/>
            <w:tcBorders/>
            <w:vAlign w:val="center"/>
          </w:tcPr>
          <w:p>
            <w:pPr>
              <w:pStyle w:val="TableContents"/>
              <w:bidi w:val="0"/>
              <w:spacing w:before="0" w:after="283"/>
              <w:jc w:val="left"/>
              <w:rPr>
                <w:sz w:val="4"/>
                <w:szCs w:val="4"/>
              </w:rPr>
            </w:pPr>
            <w:r>
              <w:rPr>
                <w:sz w:val="4"/>
                <w:szCs w:val="4"/>
              </w:rPr>
            </w:r>
          </w:p>
        </w:tc>
        <w:tc>
          <w:tcPr>
            <w:tcW w:w="1473" w:type="dxa"/>
            <w:gridSpan w:val="2"/>
            <w:tcBorders/>
            <w:vAlign w:val="center"/>
          </w:tcPr>
          <w:p>
            <w:pPr>
              <w:pStyle w:val="TableContents"/>
              <w:bidi w:val="0"/>
              <w:spacing w:before="0" w:after="283"/>
              <w:jc w:val="left"/>
              <w:rPr>
                <w:sz w:val="4"/>
                <w:szCs w:val="4"/>
              </w:rPr>
            </w:pPr>
            <w:r>
              <w:rPr>
                <w:sz w:val="4"/>
                <w:szCs w:val="4"/>
              </w:rPr>
            </w:r>
          </w:p>
        </w:tc>
        <w:tc>
          <w:tcPr>
            <w:tcW w:w="799" w:type="dxa"/>
            <w:gridSpan w:val="2"/>
            <w:tcBorders/>
            <w:vAlign w:val="center"/>
          </w:tcPr>
          <w:p>
            <w:pPr>
              <w:pStyle w:val="TableContents"/>
              <w:bidi w:val="0"/>
              <w:spacing w:before="0" w:after="283"/>
              <w:jc w:val="left"/>
              <w:rPr>
                <w:sz w:val="4"/>
                <w:szCs w:val="4"/>
              </w:rPr>
            </w:pPr>
            <w:r>
              <w:rPr>
                <w:sz w:val="4"/>
                <w:szCs w:val="4"/>
              </w:rPr>
            </w:r>
          </w:p>
        </w:tc>
        <w:tc>
          <w:tcPr>
            <w:tcW w:w="1386" w:type="dxa"/>
            <w:gridSpan w:val="2"/>
            <w:tcBorders/>
            <w:vAlign w:val="center"/>
          </w:tcPr>
          <w:p>
            <w:pPr>
              <w:pStyle w:val="TableContents"/>
              <w:bidi w:val="0"/>
              <w:spacing w:before="0" w:after="283"/>
              <w:jc w:val="left"/>
              <w:rPr>
                <w:sz w:val="4"/>
                <w:szCs w:val="4"/>
              </w:rPr>
            </w:pPr>
            <w:r>
              <w:rPr>
                <w:sz w:val="4"/>
                <w:szCs w:val="4"/>
              </w:rPr>
            </w:r>
          </w:p>
        </w:tc>
        <w:tc>
          <w:tcPr>
            <w:tcW w:w="806"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283"/>
              <w:jc w:val="left"/>
              <w:rPr/>
            </w:pPr>
            <w:r>
              <w:rPr/>
              <w:t>Not Applicable</w:t>
            </w:r>
          </w:p>
        </w:tc>
        <w:tc>
          <w:tcPr>
            <w:tcW w:w="120" w:type="dxa"/>
            <w:tcBorders/>
            <w:vAlign w:val="bottom"/>
          </w:tcPr>
          <w:p>
            <w:pPr>
              <w:pStyle w:val="TableContents"/>
              <w:bidi w:val="0"/>
              <w:spacing w:before="0" w:after="283"/>
              <w:jc w:val="left"/>
              <w:rPr/>
            </w:pPr>
            <w:r>
              <w:rPr/>
              <w:t>  </w:t>
            </w:r>
          </w:p>
        </w:tc>
        <w:tc>
          <w:tcPr>
            <w:tcW w:w="135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7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sz w:val="4"/>
                <w:szCs w:val="4"/>
              </w:rPr>
            </w:pPr>
            <w:r>
              <w:rPr>
                <w:sz w:val="4"/>
                <w:szCs w:val="4"/>
              </w:rPr>
            </w:r>
          </w:p>
        </w:tc>
      </w:tr>
      <w:tr>
        <w:trPr>
          <w:trHeight w:val="240" w:hRule="atLeast"/>
        </w:trPr>
        <w:tc>
          <w:tcPr>
            <w:tcW w:w="1066" w:type="dxa"/>
            <w:tcBorders/>
            <w:vAlign w:val="center"/>
          </w:tcPr>
          <w:p>
            <w:pPr>
              <w:pStyle w:val="TableContents"/>
              <w:bidi w:val="0"/>
              <w:spacing w:before="0" w:after="283"/>
              <w:jc w:val="left"/>
              <w:rPr>
                <w:sz w:val="4"/>
                <w:szCs w:val="4"/>
              </w:rPr>
            </w:pPr>
            <w:r>
              <w:rPr>
                <w:sz w:val="4"/>
                <w:szCs w:val="4"/>
              </w:rPr>
            </w:r>
          </w:p>
        </w:tc>
        <w:tc>
          <w:tcPr>
            <w:tcW w:w="8333" w:type="dxa"/>
            <w:gridSpan w:val="8"/>
            <w:tcBorders/>
            <w:vAlign w:val="center"/>
          </w:tcPr>
          <w:p>
            <w:pPr>
              <w:pStyle w:val="TableContents"/>
              <w:bidi w:val="0"/>
              <w:spacing w:before="0" w:after="283"/>
              <w:jc w:val="left"/>
              <w:rPr>
                <w:sz w:val="4"/>
                <w:szCs w:val="4"/>
              </w:rPr>
            </w:pPr>
            <w:r>
              <w:rPr>
                <w:sz w:val="4"/>
                <w:szCs w:val="4"/>
              </w:rPr>
            </w:r>
          </w:p>
        </w:tc>
        <w:tc>
          <w:tcPr>
            <w:tcW w:w="806"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2" w:space="0" w:color="000000"/>
            </w:tcBorders>
            <w:tcMar>
              <w:bottom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13" w:type="dxa"/>
            <w:gridSpan w:val="7"/>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such cancellation or termination to be effective as of the time this bond becomes effective.</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86" w:type="dxa"/>
            <w:tcBorders>
              <w:bottom w:val="single" w:sz="2" w:space="0" w:color="000000"/>
            </w:tcBorders>
            <w:tcMar>
              <w:bottom w:w="28" w:type="dxa"/>
            </w:tcMar>
          </w:tcPr>
          <w:p>
            <w:pPr>
              <w:pStyle w:val="TableContents"/>
              <w:bidi w:val="0"/>
              <w:spacing w:before="0" w:after="283"/>
              <w:jc w:val="left"/>
              <w:rPr/>
            </w:pPr>
            <w:r>
              <w:rPr/>
              <w:t> </w:t>
            </w:r>
          </w:p>
        </w:tc>
      </w:tr>
      <w:tr>
        <w:trPr/>
        <w:tc>
          <w:tcPr>
            <w:tcW w:w="1066" w:type="dxa"/>
            <w:tcBorders/>
          </w:tcPr>
          <w:p>
            <w:pPr>
              <w:pStyle w:val="TableContents"/>
              <w:bidi w:val="0"/>
              <w:spacing w:before="0" w:after="283"/>
              <w:jc w:val="left"/>
              <w:rPr>
                <w:b/>
              </w:rPr>
            </w:pPr>
            <w:r>
              <w:rPr>
                <w:b/>
              </w:rPr>
              <w:t>ITEM 6</w:t>
            </w:r>
          </w:p>
        </w:tc>
        <w:tc>
          <w:tcPr>
            <w:tcW w:w="120" w:type="dxa"/>
            <w:tcBorders/>
            <w:vAlign w:val="bottom"/>
          </w:tcPr>
          <w:p>
            <w:pPr>
              <w:pStyle w:val="TableContents"/>
              <w:bidi w:val="0"/>
              <w:spacing w:before="0" w:after="283"/>
              <w:jc w:val="left"/>
              <w:rPr/>
            </w:pPr>
            <w:r>
              <w:rPr/>
              <w:t>  </w:t>
            </w:r>
          </w:p>
        </w:tc>
        <w:tc>
          <w:tcPr>
            <w:tcW w:w="9019" w:type="dxa"/>
            <w:gridSpan w:val="9"/>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DISCOVERY PERIOD:</w:t>
            </w:r>
          </w:p>
        </w:tc>
      </w:tr>
      <w:tr>
        <w:trPr>
          <w:trHeight w:val="240" w:hRule="atLeast"/>
        </w:trPr>
        <w:tc>
          <w:tcPr>
            <w:tcW w:w="1066" w:type="dxa"/>
            <w:tcBorders/>
            <w:vAlign w:val="center"/>
          </w:tcPr>
          <w:p>
            <w:pPr>
              <w:pStyle w:val="TableContents"/>
              <w:bidi w:val="0"/>
              <w:spacing w:before="0" w:after="283"/>
              <w:jc w:val="left"/>
              <w:rPr>
                <w:sz w:val="4"/>
                <w:szCs w:val="4"/>
              </w:rPr>
            </w:pPr>
            <w:r>
              <w:rPr>
                <w:sz w:val="4"/>
                <w:szCs w:val="4"/>
              </w:rPr>
            </w:r>
          </w:p>
        </w:tc>
        <w:tc>
          <w:tcPr>
            <w:tcW w:w="9139" w:type="dxa"/>
            <w:gridSpan w:val="10"/>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019" w:type="dxa"/>
            <w:gridSpan w:val="9"/>
            <w:tcBorders/>
          </w:tcPr>
          <w:p>
            <w:pPr>
              <w:pStyle w:val="TableContents"/>
              <w:bidi w:val="0"/>
              <w:spacing w:before="0" w:after="0"/>
              <w:jc w:val="left"/>
              <w:rPr>
                <w:rFonts w:ascii="Times New Roman" w:hAnsi="Times New Roman"/>
                <w:sz w:val="20"/>
              </w:rPr>
            </w:pPr>
            <w:r>
              <w:rPr>
                <w:rFonts w:ascii="Times New Roman" w:hAnsi="Times New Roman"/>
                <w:sz w:val="20"/>
              </w:rPr>
              <w:t>Additional Premium Percentage:      100% of the annualized premium</w:t>
            </w:r>
          </w:p>
        </w:tc>
      </w:tr>
      <w:tr>
        <w:trPr>
          <w:trHeight w:val="240" w:hRule="atLeast"/>
        </w:trPr>
        <w:tc>
          <w:tcPr>
            <w:tcW w:w="1066" w:type="dxa"/>
            <w:tcBorders/>
            <w:vAlign w:val="center"/>
          </w:tcPr>
          <w:p>
            <w:pPr>
              <w:pStyle w:val="TableContents"/>
              <w:bidi w:val="0"/>
              <w:spacing w:before="0" w:after="283"/>
              <w:jc w:val="left"/>
              <w:rPr>
                <w:sz w:val="4"/>
                <w:szCs w:val="4"/>
              </w:rPr>
            </w:pPr>
            <w:r>
              <w:rPr>
                <w:sz w:val="4"/>
                <w:szCs w:val="4"/>
              </w:rPr>
            </w:r>
          </w:p>
        </w:tc>
        <w:tc>
          <w:tcPr>
            <w:tcW w:w="9139" w:type="dxa"/>
            <w:gridSpan w:val="10"/>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019" w:type="dxa"/>
            <w:gridSpan w:val="9"/>
            <w:tcBorders/>
          </w:tcPr>
          <w:p>
            <w:pPr>
              <w:pStyle w:val="TableContents"/>
              <w:bidi w:val="0"/>
              <w:spacing w:before="0" w:after="0"/>
              <w:jc w:val="left"/>
              <w:rPr>
                <w:rFonts w:ascii="Times New Roman" w:hAnsi="Times New Roman"/>
                <w:sz w:val="20"/>
              </w:rPr>
            </w:pPr>
            <w:r>
              <w:rPr>
                <w:rFonts w:ascii="Times New Roman" w:hAnsi="Times New Roman"/>
                <w:sz w:val="20"/>
              </w:rPr>
              <w:t>Additional Months:          12 months</w:t>
            </w:r>
          </w:p>
        </w:tc>
      </w:tr>
      <w:tr>
        <w:trPr>
          <w:trHeight w:val="240" w:hRule="atLeast"/>
        </w:trPr>
        <w:tc>
          <w:tcPr>
            <w:tcW w:w="1066" w:type="dxa"/>
            <w:tcBorders/>
            <w:vAlign w:val="center"/>
          </w:tcPr>
          <w:p>
            <w:pPr>
              <w:pStyle w:val="TableContents"/>
              <w:bidi w:val="0"/>
              <w:spacing w:before="0" w:after="283"/>
              <w:jc w:val="left"/>
              <w:rPr>
                <w:sz w:val="4"/>
                <w:szCs w:val="4"/>
              </w:rPr>
            </w:pPr>
            <w:r>
              <w:rPr>
                <w:sz w:val="4"/>
                <w:szCs w:val="4"/>
              </w:rPr>
            </w:r>
          </w:p>
        </w:tc>
        <w:tc>
          <w:tcPr>
            <w:tcW w:w="9139" w:type="dxa"/>
            <w:gridSpan w:val="10"/>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2" w:space="0" w:color="000000"/>
            </w:tcBorders>
            <w:tcMar>
              <w:bottom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9019" w:type="dxa"/>
            <w:gridSpan w:val="9"/>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(If exercised in accordance with section VI. CONDITIONS, S. DISCOVERY PERIOD)</w:t>
            </w:r>
          </w:p>
          <w:p>
            <w:pPr>
              <w:pStyle w:val="TableContents"/>
              <w:bidi w:val="0"/>
              <w:spacing w:before="0" w:after="20"/>
              <w:jc w:val="left"/>
              <w:rPr/>
            </w:pPr>
            <w:r>
              <w:rPr/>
              <w:t> </w:t>
            </w:r>
          </w:p>
        </w:tc>
      </w:tr>
      <w:tr>
        <w:trPr>
          <w:trHeight w:val="30" w:hRule="atLeast"/>
        </w:trPr>
        <w:tc>
          <w:tcPr>
            <w:tcW w:w="1066" w:type="dxa"/>
            <w:tcBorders/>
            <w:vAlign w:val="center"/>
          </w:tcPr>
          <w:p>
            <w:pPr>
              <w:pStyle w:val="TableContents"/>
              <w:bidi w:val="0"/>
              <w:spacing w:before="0" w:after="283"/>
              <w:jc w:val="left"/>
              <w:rPr>
                <w:sz w:val="4"/>
                <w:szCs w:val="4"/>
              </w:rPr>
            </w:pPr>
            <w:r>
              <w:rPr>
                <w:sz w:val="4"/>
                <w:szCs w:val="4"/>
              </w:rPr>
            </w:r>
          </w:p>
        </w:tc>
        <w:tc>
          <w:tcPr>
            <w:tcW w:w="9139" w:type="dxa"/>
            <w:gridSpan w:val="10"/>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283"/>
              <w:jc w:val="left"/>
              <w:rPr>
                <w:b/>
              </w:rPr>
            </w:pPr>
            <w:r>
              <w:rPr>
                <w:b/>
              </w:rPr>
              <w:t>ITEM 7</w:t>
            </w:r>
          </w:p>
        </w:tc>
        <w:tc>
          <w:tcPr>
            <w:tcW w:w="120" w:type="dxa"/>
            <w:tcBorders/>
            <w:vAlign w:val="bottom"/>
          </w:tcPr>
          <w:p>
            <w:pPr>
              <w:pStyle w:val="TableContents"/>
              <w:bidi w:val="0"/>
              <w:spacing w:before="0" w:after="283"/>
              <w:jc w:val="left"/>
              <w:rPr/>
            </w:pPr>
            <w:r>
              <w:rPr/>
              <w:t>  </w:t>
            </w:r>
          </w:p>
        </w:tc>
        <w:tc>
          <w:tcPr>
            <w:tcW w:w="9019" w:type="dxa"/>
            <w:gridSpan w:val="9"/>
            <w:tcBorders/>
          </w:tcPr>
          <w:p>
            <w:pPr>
              <w:pStyle w:val="TableContents"/>
              <w:bidi w:val="0"/>
              <w:spacing w:before="0" w:after="283"/>
              <w:jc w:val="left"/>
              <w:rPr>
                <w:b/>
              </w:rPr>
            </w:pPr>
            <w:r>
              <w:rPr>
                <w:b/>
              </w:rPr>
              <w:t>FORMS AND ENDORSEMENTS ATTACHED AT ISSUANCE:</w:t>
            </w:r>
          </w:p>
        </w:tc>
      </w:tr>
      <w:tr>
        <w:trPr>
          <w:trHeight w:val="240" w:hRule="atLeast"/>
        </w:trPr>
        <w:tc>
          <w:tcPr>
            <w:tcW w:w="1066" w:type="dxa"/>
            <w:tcBorders/>
            <w:vAlign w:val="center"/>
          </w:tcPr>
          <w:p>
            <w:pPr>
              <w:pStyle w:val="TableContents"/>
              <w:bidi w:val="0"/>
              <w:spacing w:before="0" w:after="283"/>
              <w:jc w:val="left"/>
              <w:rPr>
                <w:sz w:val="4"/>
                <w:szCs w:val="4"/>
              </w:rPr>
            </w:pPr>
            <w:r>
              <w:rPr>
                <w:sz w:val="4"/>
                <w:szCs w:val="4"/>
              </w:rPr>
            </w:r>
          </w:p>
        </w:tc>
        <w:tc>
          <w:tcPr>
            <w:tcW w:w="9139" w:type="dxa"/>
            <w:gridSpan w:val="10"/>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019" w:type="dxa"/>
            <w:gridSpan w:val="9"/>
            <w:tcBorders/>
          </w:tcPr>
          <w:p>
            <w:pPr>
              <w:pStyle w:val="TableContents"/>
              <w:bidi w:val="0"/>
              <w:spacing w:before="0" w:after="283"/>
              <w:jc w:val="left"/>
              <w:rPr/>
            </w:pPr>
            <w:r>
              <w:rPr/>
              <w:t>IVBB-16001-0116; IVBB-19004-0116; IVBB-19010-0116; IVBB-19044-0518; IVBB-19045-0319;</w:t>
            </w:r>
          </w:p>
        </w:tc>
      </w:tr>
      <w:tr>
        <w:trPr/>
        <w:tc>
          <w:tcPr>
            <w:tcW w:w="10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213" w:type="dxa"/>
            <w:gridSpan w:val="7"/>
            <w:tcBorders/>
          </w:tcPr>
          <w:p>
            <w:pPr>
              <w:pStyle w:val="TableContents"/>
              <w:bidi w:val="0"/>
              <w:spacing w:before="0" w:after="283"/>
              <w:jc w:val="left"/>
              <w:rPr/>
            </w:pPr>
            <w:r>
              <w:rPr/>
              <w:t>IVBB-19038-0422; IVBB-18023-1217; IVBB-17022-1019</w:t>
            </w:r>
          </w:p>
        </w:tc>
        <w:tc>
          <w:tcPr>
            <w:tcW w:w="12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Times New Roman" w:hAnsi="Times New Roman"/>
          <w:b/>
          <w:sz w:val="20"/>
        </w:rPr>
      </w:pPr>
      <w:r>
        <w:rPr>
          <w:rFonts w:ascii="Times New Roman" w:hAnsi="Times New Roman"/>
          <w:b/>
          <w:sz w:val="20"/>
        </w:rPr>
        <w:t xml:space="preserve">PRODUCER INFORMATION: </w:t>
      </w:r>
    </w:p>
    <w:p>
      <w:pPr>
        <w:pStyle w:val="TextBody"/>
        <w:bidi w:val="0"/>
        <w:spacing w:before="240" w:after="0"/>
        <w:jc w:val="left"/>
        <w:rPr>
          <w:rFonts w:ascii="Times New Roman" w:hAnsi="Times New Roman"/>
          <w:sz w:val="20"/>
        </w:rPr>
      </w:pPr>
      <w:r>
        <w:rPr>
          <w:rFonts w:ascii="Times New Roman" w:hAnsi="Times New Roman"/>
          <w:sz w:val="20"/>
        </w:rPr>
        <w:t xml:space="preserve">WTW NORTHEAST INC </w:t>
      </w:r>
    </w:p>
    <w:p>
      <w:pPr>
        <w:pStyle w:val="TextBody"/>
        <w:bidi w:val="0"/>
        <w:spacing w:before="0" w:after="0"/>
        <w:jc w:val="left"/>
        <w:rPr>
          <w:rFonts w:ascii="Times New Roman" w:hAnsi="Times New Roman"/>
          <w:sz w:val="20"/>
        </w:rPr>
      </w:pPr>
      <w:r>
        <w:rPr>
          <w:rFonts w:ascii="Times New Roman" w:hAnsi="Times New Roman"/>
          <w:sz w:val="20"/>
        </w:rPr>
        <w:t xml:space="preserve">P.O. BOX 210583 </w:t>
      </w:r>
    </w:p>
    <w:p>
      <w:pPr>
        <w:pStyle w:val="TextBody"/>
        <w:bidi w:val="0"/>
        <w:spacing w:before="0" w:after="0"/>
        <w:jc w:val="left"/>
        <w:rPr>
          <w:rFonts w:ascii="Times New Roman" w:hAnsi="Times New Roman"/>
          <w:sz w:val="20"/>
        </w:rPr>
      </w:pPr>
      <w:r>
        <w:rPr>
          <w:rFonts w:ascii="Times New Roman" w:hAnsi="Times New Roman"/>
          <w:sz w:val="20"/>
        </w:rPr>
        <w:t xml:space="preserve">DALLAS, TX 75211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IVBB-15001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2 of 3</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Countersigned By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Company has caused this bond to be signed by its authorized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85"/>
        <w:gridCol w:w="99"/>
        <w:gridCol w:w="1583"/>
        <w:gridCol w:w="121"/>
        <w:gridCol w:w="4517"/>
      </w:tblGrid>
      <w:tr>
        <w:trPr/>
        <w:tc>
          <w:tcPr>
            <w:tcW w:w="388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517" w:type="dxa"/>
            <w:tcBorders/>
            <w:vAlign w:val="center"/>
          </w:tcPr>
          <w:p>
            <w:pPr>
              <w:pStyle w:val="TableContents"/>
              <w:bidi w:val="0"/>
              <w:spacing w:before="0" w:after="283"/>
              <w:jc w:val="left"/>
              <w:rPr>
                <w:sz w:val="4"/>
                <w:szCs w:val="4"/>
              </w:rPr>
            </w:pPr>
            <w:r>
              <w:rPr>
                <w:sz w:val="4"/>
                <w:szCs w:val="4"/>
              </w:rPr>
            </w:r>
          </w:p>
        </w:tc>
      </w:tr>
      <w:tr>
        <w:trPr/>
        <w:tc>
          <w:tcPr>
            <w:tcW w:w="3885" w:type="dxa"/>
            <w:tcBorders/>
            <w:vAlign w:val="bottom"/>
          </w:tcPr>
          <w:p>
            <w:pPr>
              <w:pStyle w:val="TableContents"/>
              <w:bidi w:val="0"/>
              <w:spacing w:before="0" w:after="0"/>
              <w:jc w:val="left"/>
              <w:rPr/>
            </w:pPr>
            <w:r>
              <w:rPr/>
              <w:t xml:space="preserve">   </w:t>
            </w:r>
            <w:r>
              <w:rPr/>
              <w:drawing>
                <wp:inline distT="0" distB="0" distL="0" distR="0">
                  <wp:extent cx="1266825"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6825" cy="400050"/>
                          </a:xfrm>
                          <a:prstGeom prst="rect">
                            <a:avLst/>
                          </a:prstGeom>
                        </pic:spPr>
                      </pic:pic>
                    </a:graphicData>
                  </a:graphic>
                </wp:inline>
              </w:drawing>
            </w:r>
            <w:r>
              <w:rPr/>
              <w:t xml:space="preserve"> </w:t>
            </w:r>
          </w:p>
          <w:p>
            <w:pPr>
              <w:pStyle w:val="TableContents"/>
              <w:bidi w:val="0"/>
              <w:spacing w:before="0" w:after="20"/>
              <w:jc w:val="left"/>
              <w:rPr/>
            </w:pPr>
            <w:r>
              <w:rPr/>
              <w:t> </w:t>
            </w:r>
          </w:p>
        </w:tc>
        <w:tc>
          <w:tcPr>
            <w:tcW w:w="99" w:type="dxa"/>
            <w:tcBorders/>
            <w:vAlign w:val="bottom"/>
          </w:tcPr>
          <w:p>
            <w:pPr>
              <w:pStyle w:val="TableContents"/>
              <w:bidi w:val="0"/>
              <w:spacing w:before="0" w:after="283"/>
              <w:jc w:val="left"/>
              <w:rPr/>
            </w:pPr>
            <w:r>
              <w:rPr/>
              <w:t> </w:t>
            </w:r>
          </w:p>
        </w:tc>
        <w:tc>
          <w:tcPr>
            <w:tcW w:w="1583"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517" w:type="dxa"/>
            <w:tcBorders/>
          </w:tcPr>
          <w:p>
            <w:pPr>
              <w:pStyle w:val="TableContents"/>
              <w:bidi w:val="0"/>
              <w:spacing w:before="0" w:after="0"/>
              <w:jc w:val="left"/>
              <w:rPr/>
            </w:pPr>
            <w:r>
              <w:rPr/>
              <w:drawing>
                <wp:inline distT="0" distB="0" distL="0" distR="0">
                  <wp:extent cx="2581275" cy="647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81275" cy="6477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885" w:type="dxa"/>
            <w:tcBorders/>
          </w:tcPr>
          <w:p>
            <w:pPr>
              <w:pStyle w:val="TableContents"/>
              <w:bidi w:val="0"/>
              <w:spacing w:before="0" w:after="283"/>
              <w:jc w:val="left"/>
              <w:rPr/>
            </w:pPr>
            <w:r>
              <w:rPr/>
              <w:t>     </w:t>
            </w:r>
            <w:r>
              <w:rPr/>
              <w:t>President</w:t>
            </w:r>
          </w:p>
        </w:tc>
        <w:tc>
          <w:tcPr>
            <w:tcW w:w="99" w:type="dxa"/>
            <w:tcBorders/>
            <w:vAlign w:val="bottom"/>
          </w:tcPr>
          <w:p>
            <w:pPr>
              <w:pStyle w:val="TableContents"/>
              <w:bidi w:val="0"/>
              <w:spacing w:before="0" w:after="283"/>
              <w:jc w:val="left"/>
              <w:rPr/>
            </w:pPr>
            <w:r>
              <w:rPr/>
              <w:t> </w:t>
            </w:r>
          </w:p>
        </w:tc>
        <w:tc>
          <w:tcPr>
            <w:tcW w:w="158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517" w:type="dxa"/>
            <w:tcBorders/>
          </w:tcPr>
          <w:p>
            <w:pPr>
              <w:pStyle w:val="TableContents"/>
              <w:bidi w:val="0"/>
              <w:spacing w:before="0" w:after="283"/>
              <w:jc w:val="left"/>
              <w:rPr/>
            </w:pPr>
            <w:r>
              <w:rPr/>
              <w:t>    </w:t>
            </w:r>
            <w:r>
              <w:rPr/>
              <w:t>Corporate Secretary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3 of 3</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0"/>
              <w:jc w:val="left"/>
              <w:rPr/>
            </w:pPr>
            <w:r>
              <w:rPr/>
              <w:drawing>
                <wp:inline distT="0" distB="0" distL="0" distR="0">
                  <wp:extent cx="1409700"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09700" cy="304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764" w:type="dxa"/>
            <w:tcBorders/>
            <w:vAlign w:val="bottom"/>
          </w:tcPr>
          <w:p>
            <w:pPr>
              <w:pStyle w:val="TableContents"/>
              <w:bidi w:val="0"/>
              <w:spacing w:before="0" w:after="0"/>
              <w:jc w:val="right"/>
              <w:rPr>
                <w:rFonts w:ascii="Times New Roman" w:hAnsi="Times New Roman"/>
                <w:b/>
                <w:i/>
                <w:sz w:val="20"/>
              </w:rPr>
            </w:pPr>
            <w:r>
              <w:rPr>
                <w:rFonts w:ascii="Times New Roman" w:hAnsi="Times New Roman"/>
                <w:b/>
                <w:i/>
                <w:sz w:val="20"/>
              </w:rPr>
              <w:t>Investment Company Bond</w:t>
            </w:r>
          </w:p>
          <w:p>
            <w:pPr>
              <w:pStyle w:val="TableContents"/>
              <w:bidi w:val="0"/>
              <w:spacing w:before="0" w:after="20"/>
              <w:jc w:val="right"/>
              <w:rPr>
                <w:rFonts w:ascii="Times New Roman" w:hAnsi="Times New Roman"/>
                <w:b/>
                <w:i/>
                <w:sz w:val="20"/>
              </w:rPr>
            </w:pPr>
            <w:r>
              <w:rPr>
                <w:rFonts w:ascii="Times New Roman" w:hAnsi="Times New Roman"/>
                <w:b/>
                <w:i/>
                <w:sz w:val="20"/>
              </w:rPr>
              <w:t>Table of Contents</w:t>
            </w:r>
          </w:p>
        </w:tc>
      </w:tr>
    </w:tbl>
    <w:p>
      <w:pPr>
        <w:pStyle w:val="TextBody"/>
        <w:bidi w:val="0"/>
        <w:spacing w:lineRule="atLeast" w:line="142" w:before="0" w:after="0"/>
        <w:jc w:val="left"/>
        <w:rPr>
          <w:bdr w:val="single" w:sz="24" w:space="1" w:color="000000"/>
        </w:rPr>
      </w:pPr>
      <w:r>
        <w:rPr>
          <w:bdr w:val="single" w:sz="24" w:space="1" w:color="000000"/>
        </w:rPr>
        <w:t> </w:t>
      </w:r>
    </w:p>
    <w:p>
      <w:pPr>
        <w:pStyle w:val="TextBody"/>
        <w:bidi w:val="0"/>
        <w:spacing w:before="0" w:after="40"/>
        <w:jc w:val="left"/>
        <w:rPr>
          <w:bdr w:val="single" w:sz="96" w:space="1" w:color="D8D8D8"/>
        </w:rPr>
      </w:pPr>
      <w:r>
        <w:rPr>
          <w:bdr w:val="single" w:sz="96" w:space="1" w:color="D8D8D8"/>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3"/>
        <w:gridCol w:w="157"/>
        <w:gridCol w:w="714"/>
        <w:gridCol w:w="157"/>
        <w:gridCol w:w="7830"/>
        <w:gridCol w:w="157"/>
        <w:gridCol w:w="60"/>
        <w:gridCol w:w="262"/>
        <w:gridCol w:w="65"/>
      </w:tblGrid>
      <w:tr>
        <w:trPr/>
        <w:tc>
          <w:tcPr>
            <w:tcW w:w="803"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b/>
                <w:i/>
              </w:rPr>
            </w:pPr>
            <w:r>
              <w:rPr>
                <w:b/>
                <w:i/>
              </w:rPr>
              <w:t>I.</w:t>
            </w:r>
          </w:p>
        </w:tc>
        <w:tc>
          <w:tcPr>
            <w:tcW w:w="157" w:type="dxa"/>
            <w:tcBorders/>
            <w:vAlign w:val="bottom"/>
          </w:tcPr>
          <w:p>
            <w:pPr>
              <w:pStyle w:val="TableContents"/>
              <w:bidi w:val="0"/>
              <w:spacing w:before="0" w:after="283"/>
              <w:jc w:val="left"/>
              <w:rPr/>
            </w:pPr>
            <w:r>
              <w:rPr/>
              <w:t>  </w:t>
            </w:r>
          </w:p>
        </w:tc>
        <w:tc>
          <w:tcPr>
            <w:tcW w:w="8701" w:type="dxa"/>
            <w:gridSpan w:val="3"/>
            <w:tcBorders/>
          </w:tcPr>
          <w:p>
            <w:pPr>
              <w:pStyle w:val="TableContents"/>
              <w:bidi w:val="0"/>
              <w:spacing w:before="0" w:after="283"/>
              <w:jc w:val="left"/>
              <w:rPr/>
            </w:pPr>
            <w:hyperlink w:anchor="tx95983_1">
              <w:r>
                <w:rPr>
                  <w:rStyle w:val="InternetLink"/>
                  <w:b/>
                  <w:i/>
                </w:rPr>
                <w:t>CONSIDERATION CLAUSE</w:t>
              </w:r>
            </w:hyperlink>
          </w:p>
        </w:tc>
        <w:tc>
          <w:tcPr>
            <w:tcW w:w="15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3</w:t>
            </w:r>
          </w:p>
        </w:tc>
        <w:tc>
          <w:tcPr>
            <w:tcW w:w="65" w:type="dxa"/>
            <w:tcBorders/>
          </w:tcPr>
          <w:p>
            <w:pPr>
              <w:pStyle w:val="TableContents"/>
              <w:bidi w:val="0"/>
              <w:spacing w:before="0" w:after="283"/>
              <w:jc w:val="left"/>
              <w:rPr/>
            </w:pPr>
            <w:r>
              <w:rPr/>
              <w:t> </w:t>
            </w:r>
          </w:p>
        </w:tc>
      </w:tr>
      <w:tr>
        <w:trPr>
          <w:trHeight w:val="240" w:hRule="atLeast"/>
        </w:trPr>
        <w:tc>
          <w:tcPr>
            <w:tcW w:w="803" w:type="dxa"/>
            <w:tcBorders/>
            <w:vAlign w:val="center"/>
          </w:tcPr>
          <w:p>
            <w:pPr>
              <w:pStyle w:val="TableContents"/>
              <w:bidi w:val="0"/>
              <w:spacing w:before="0" w:after="283"/>
              <w:jc w:val="left"/>
              <w:rPr>
                <w:sz w:val="4"/>
                <w:szCs w:val="4"/>
              </w:rPr>
            </w:pPr>
            <w:r>
              <w:rPr>
                <w:sz w:val="4"/>
                <w:szCs w:val="4"/>
              </w:rPr>
            </w:r>
          </w:p>
        </w:tc>
        <w:tc>
          <w:tcPr>
            <w:tcW w:w="8858"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b/>
                <w:i/>
              </w:rPr>
            </w:pPr>
            <w:r>
              <w:rPr>
                <w:b/>
                <w:i/>
              </w:rPr>
              <w:t>II.  </w:t>
            </w:r>
          </w:p>
        </w:tc>
        <w:tc>
          <w:tcPr>
            <w:tcW w:w="157" w:type="dxa"/>
            <w:tcBorders/>
            <w:vAlign w:val="bottom"/>
          </w:tcPr>
          <w:p>
            <w:pPr>
              <w:pStyle w:val="TableContents"/>
              <w:bidi w:val="0"/>
              <w:spacing w:before="0" w:after="283"/>
              <w:jc w:val="left"/>
              <w:rPr/>
            </w:pPr>
            <w:r>
              <w:rPr/>
              <w:t>  </w:t>
            </w:r>
          </w:p>
        </w:tc>
        <w:tc>
          <w:tcPr>
            <w:tcW w:w="8701" w:type="dxa"/>
            <w:gridSpan w:val="3"/>
            <w:tcBorders/>
          </w:tcPr>
          <w:p>
            <w:pPr>
              <w:pStyle w:val="TableContents"/>
              <w:bidi w:val="0"/>
              <w:spacing w:before="0" w:after="283"/>
              <w:jc w:val="left"/>
              <w:rPr/>
            </w:pPr>
            <w:hyperlink w:anchor="tx95983_2">
              <w:r>
                <w:rPr>
                  <w:rStyle w:val="InternetLink"/>
                  <w:b/>
                  <w:i/>
                </w:rPr>
                <w:t>INSURING AGREEMENTS</w:t>
              </w:r>
            </w:hyperlink>
          </w:p>
        </w:tc>
        <w:tc>
          <w:tcPr>
            <w:tcW w:w="15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3</w:t>
            </w:r>
          </w:p>
        </w:tc>
        <w:tc>
          <w:tcPr>
            <w:tcW w:w="65" w:type="dxa"/>
            <w:tcBorders/>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A.  </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3">
              <w:r>
                <w:rPr>
                  <w:rStyle w:val="InternetLink"/>
                  <w:b/>
                </w:rPr>
                <w:t>FIDELITY</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3</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4">
              <w:r>
                <w:rPr>
                  <w:rStyle w:val="InternetLink"/>
                  <w:b/>
                </w:rPr>
                <w:t>Coverage A.1. Larceny or Embezzlement</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3</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5">
              <w:r>
                <w:rPr>
                  <w:rStyle w:val="InternetLink"/>
                  <w:b/>
                </w:rPr>
                <w:t>Coverage A.2. Restoration Expenses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3</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6">
              <w:r>
                <w:rPr>
                  <w:rStyle w:val="InternetLink"/>
                  <w:b/>
                </w:rPr>
                <w:t>ON PREMISES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3</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7">
              <w:r>
                <w:rPr>
                  <w:rStyle w:val="InternetLink"/>
                  <w:b/>
                </w:rPr>
                <w:t>IN TRANSIT</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4</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D.</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8">
              <w:r>
                <w:rPr>
                  <w:rStyle w:val="InternetLink"/>
                  <w:b/>
                </w:rPr>
                <w:t>FORGERY OR ALTERATION</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4</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E.</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9">
              <w:r>
                <w:rPr>
                  <w:rStyle w:val="InternetLink"/>
                  <w:b/>
                </w:rPr>
                <w:t>SECURITIES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4</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F.</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10">
              <w:r>
                <w:rPr>
                  <w:rStyle w:val="InternetLink"/>
                  <w:b/>
                </w:rPr>
                <w:t>COUNTERFEIT MONEY AND COUNTERFEIT MONEY ORDERS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5</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G.</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11">
              <w:r>
                <w:rPr>
                  <w:rStyle w:val="InternetLink"/>
                  <w:b/>
                </w:rPr>
                <w:t>CLAIM EXPENSE</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5</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H.</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12">
              <w:r>
                <w:rPr>
                  <w:rStyle w:val="InternetLink"/>
                  <w:b/>
                </w:rPr>
                <w:t>STOP PAYMENT ORDERS OR WRONGFUL DISHONOR OF CHECKS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5</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I.</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13">
              <w:r>
                <w:rPr>
                  <w:rStyle w:val="InternetLink"/>
                  <w:b/>
                </w:rPr>
                <w:t>COMPUTER SYSTEMS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6</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14">
              <w:r>
                <w:rPr>
                  <w:rStyle w:val="InternetLink"/>
                  <w:b/>
                </w:rPr>
                <w:t>Coverage I.1. Computer Fraud</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6</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15">
              <w:r>
                <w:rPr>
                  <w:rStyle w:val="InternetLink"/>
                  <w:b/>
                </w:rPr>
                <w:t>Coverage I.2. Fraudulent Instructions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6</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16">
              <w:r>
                <w:rPr>
                  <w:rStyle w:val="InternetLink"/>
                  <w:b/>
                </w:rPr>
                <w:t>Coverage I.3. Restoration Expenses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6</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J.</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17">
              <w:r>
                <w:rPr>
                  <w:rStyle w:val="InternetLink"/>
                  <w:b/>
                </w:rPr>
                <w:t>UNCOLLECTIBLE ITEMS OF DEPOSIT</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6</w:t>
            </w:r>
          </w:p>
        </w:tc>
        <w:tc>
          <w:tcPr>
            <w:tcW w:w="65" w:type="dxa"/>
            <w:tcBorders/>
            <w:vAlign w:val="bottom"/>
          </w:tcPr>
          <w:p>
            <w:pPr>
              <w:pStyle w:val="TableContents"/>
              <w:bidi w:val="0"/>
              <w:spacing w:before="0" w:after="283"/>
              <w:jc w:val="left"/>
              <w:rPr/>
            </w:pPr>
            <w:r>
              <w:rPr/>
              <w:t> </w:t>
            </w:r>
          </w:p>
        </w:tc>
      </w:tr>
      <w:tr>
        <w:trPr>
          <w:trHeight w:val="240" w:hRule="atLeast"/>
        </w:trPr>
        <w:tc>
          <w:tcPr>
            <w:tcW w:w="803" w:type="dxa"/>
            <w:tcBorders/>
            <w:vAlign w:val="center"/>
          </w:tcPr>
          <w:p>
            <w:pPr>
              <w:pStyle w:val="TableContents"/>
              <w:bidi w:val="0"/>
              <w:spacing w:before="0" w:after="283"/>
              <w:jc w:val="left"/>
              <w:rPr>
                <w:sz w:val="4"/>
                <w:szCs w:val="4"/>
              </w:rPr>
            </w:pPr>
            <w:r>
              <w:rPr>
                <w:sz w:val="4"/>
                <w:szCs w:val="4"/>
              </w:rPr>
            </w:r>
          </w:p>
        </w:tc>
        <w:tc>
          <w:tcPr>
            <w:tcW w:w="8858"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b/>
                <w:i/>
              </w:rPr>
            </w:pPr>
            <w:r>
              <w:rPr>
                <w:b/>
                <w:i/>
              </w:rPr>
              <w:t>III.</w:t>
            </w:r>
          </w:p>
        </w:tc>
        <w:tc>
          <w:tcPr>
            <w:tcW w:w="157" w:type="dxa"/>
            <w:tcBorders/>
            <w:vAlign w:val="bottom"/>
          </w:tcPr>
          <w:p>
            <w:pPr>
              <w:pStyle w:val="TableContents"/>
              <w:bidi w:val="0"/>
              <w:spacing w:before="0" w:after="283"/>
              <w:jc w:val="left"/>
              <w:rPr/>
            </w:pPr>
            <w:r>
              <w:rPr/>
              <w:t>  </w:t>
            </w:r>
          </w:p>
        </w:tc>
        <w:tc>
          <w:tcPr>
            <w:tcW w:w="8701" w:type="dxa"/>
            <w:gridSpan w:val="3"/>
            <w:tcBorders/>
          </w:tcPr>
          <w:p>
            <w:pPr>
              <w:pStyle w:val="TableContents"/>
              <w:bidi w:val="0"/>
              <w:spacing w:before="0" w:after="283"/>
              <w:jc w:val="left"/>
              <w:rPr/>
            </w:pPr>
            <w:hyperlink w:anchor="tx95983_18">
              <w:r>
                <w:rPr>
                  <w:rStyle w:val="InternetLink"/>
                  <w:b/>
                  <w:i/>
                </w:rPr>
                <w:t>GENERAL AGREEMENTS</w:t>
              </w:r>
            </w:hyperlink>
          </w:p>
        </w:tc>
        <w:tc>
          <w:tcPr>
            <w:tcW w:w="15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6</w:t>
            </w:r>
          </w:p>
        </w:tc>
        <w:tc>
          <w:tcPr>
            <w:tcW w:w="65" w:type="dxa"/>
            <w:tcBorders/>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19">
              <w:r>
                <w:rPr>
                  <w:rStyle w:val="InternetLink"/>
                  <w:b/>
                </w:rPr>
                <w:t>ORGANIC GROWTH</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6</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20">
              <w:r>
                <w:rPr>
                  <w:rStyle w:val="InternetLink"/>
                  <w:b/>
                </w:rPr>
                <w:t>CONSOLIDATION - MERGER - PURCHASE OR ACQUISITION OF ASSETS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7</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21">
              <w:r>
                <w:rPr>
                  <w:rStyle w:val="InternetLink"/>
                  <w:b/>
                </w:rPr>
                <w:t>REPRESENTATION OF INSURED</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7</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D.</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22">
              <w:r>
                <w:rPr>
                  <w:rStyle w:val="InternetLink"/>
                  <w:b/>
                </w:rPr>
                <w:t>JOINT INSURED</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7</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E.</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23">
              <w:r>
                <w:rPr>
                  <w:rStyle w:val="InternetLink"/>
                  <w:b/>
                </w:rPr>
                <w:t>COURT COSTS AND ATTORNEY’S FEES - LEGAL PROCEEDINGS - ELECTION TO DEFEND</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8</w:t>
            </w:r>
          </w:p>
        </w:tc>
        <w:tc>
          <w:tcPr>
            <w:tcW w:w="65" w:type="dxa"/>
            <w:tcBorders/>
            <w:vAlign w:val="bottom"/>
          </w:tcPr>
          <w:p>
            <w:pPr>
              <w:pStyle w:val="TableContents"/>
              <w:bidi w:val="0"/>
              <w:spacing w:before="0" w:after="283"/>
              <w:jc w:val="left"/>
              <w:rPr/>
            </w:pPr>
            <w:r>
              <w:rPr/>
              <w:t> </w:t>
            </w:r>
          </w:p>
        </w:tc>
      </w:tr>
      <w:tr>
        <w:trPr>
          <w:trHeight w:val="240" w:hRule="atLeast"/>
        </w:trPr>
        <w:tc>
          <w:tcPr>
            <w:tcW w:w="803" w:type="dxa"/>
            <w:tcBorders/>
            <w:vAlign w:val="center"/>
          </w:tcPr>
          <w:p>
            <w:pPr>
              <w:pStyle w:val="TableContents"/>
              <w:bidi w:val="0"/>
              <w:spacing w:before="0" w:after="283"/>
              <w:jc w:val="left"/>
              <w:rPr>
                <w:sz w:val="4"/>
                <w:szCs w:val="4"/>
              </w:rPr>
            </w:pPr>
            <w:r>
              <w:rPr>
                <w:sz w:val="4"/>
                <w:szCs w:val="4"/>
              </w:rPr>
            </w:r>
          </w:p>
        </w:tc>
        <w:tc>
          <w:tcPr>
            <w:tcW w:w="8858"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b/>
                <w:i/>
              </w:rPr>
            </w:pPr>
            <w:r>
              <w:rPr>
                <w:b/>
                <w:i/>
              </w:rPr>
              <w:t>IV.</w:t>
            </w:r>
          </w:p>
        </w:tc>
        <w:tc>
          <w:tcPr>
            <w:tcW w:w="157" w:type="dxa"/>
            <w:tcBorders/>
            <w:vAlign w:val="bottom"/>
          </w:tcPr>
          <w:p>
            <w:pPr>
              <w:pStyle w:val="TableContents"/>
              <w:bidi w:val="0"/>
              <w:spacing w:before="0" w:after="283"/>
              <w:jc w:val="left"/>
              <w:rPr/>
            </w:pPr>
            <w:r>
              <w:rPr/>
              <w:t>  </w:t>
            </w:r>
          </w:p>
        </w:tc>
        <w:tc>
          <w:tcPr>
            <w:tcW w:w="8701" w:type="dxa"/>
            <w:gridSpan w:val="3"/>
            <w:tcBorders/>
          </w:tcPr>
          <w:p>
            <w:pPr>
              <w:pStyle w:val="TableContents"/>
              <w:bidi w:val="0"/>
              <w:spacing w:before="0" w:after="283"/>
              <w:jc w:val="left"/>
              <w:rPr/>
            </w:pPr>
            <w:hyperlink w:anchor="tx95983_24">
              <w:r>
                <w:rPr>
                  <w:rStyle w:val="InternetLink"/>
                  <w:b/>
                  <w:i/>
                </w:rPr>
                <w:t>DEFINITIONS</w:t>
              </w:r>
            </w:hyperlink>
          </w:p>
        </w:tc>
        <w:tc>
          <w:tcPr>
            <w:tcW w:w="15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8</w:t>
            </w:r>
          </w:p>
        </w:tc>
        <w:tc>
          <w:tcPr>
            <w:tcW w:w="65" w:type="dxa"/>
            <w:tcBorders/>
          </w:tcPr>
          <w:p>
            <w:pPr>
              <w:pStyle w:val="TableContents"/>
              <w:bidi w:val="0"/>
              <w:spacing w:before="0" w:after="283"/>
              <w:jc w:val="left"/>
              <w:rPr/>
            </w:pPr>
            <w:r>
              <w:rPr/>
              <w:t> </w:t>
            </w:r>
          </w:p>
        </w:tc>
      </w:tr>
      <w:tr>
        <w:trPr>
          <w:trHeight w:val="240" w:hRule="atLeast"/>
        </w:trPr>
        <w:tc>
          <w:tcPr>
            <w:tcW w:w="803" w:type="dxa"/>
            <w:tcBorders/>
            <w:vAlign w:val="center"/>
          </w:tcPr>
          <w:p>
            <w:pPr>
              <w:pStyle w:val="TableContents"/>
              <w:bidi w:val="0"/>
              <w:spacing w:before="0" w:after="283"/>
              <w:jc w:val="left"/>
              <w:rPr>
                <w:sz w:val="4"/>
                <w:szCs w:val="4"/>
              </w:rPr>
            </w:pPr>
            <w:r>
              <w:rPr>
                <w:sz w:val="4"/>
                <w:szCs w:val="4"/>
              </w:rPr>
            </w:r>
          </w:p>
        </w:tc>
        <w:tc>
          <w:tcPr>
            <w:tcW w:w="8858"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b/>
                <w:i/>
              </w:rPr>
            </w:pPr>
            <w:r>
              <w:rPr>
                <w:b/>
                <w:i/>
              </w:rPr>
              <w:t>V.</w:t>
            </w:r>
          </w:p>
        </w:tc>
        <w:tc>
          <w:tcPr>
            <w:tcW w:w="157" w:type="dxa"/>
            <w:tcBorders/>
            <w:vAlign w:val="bottom"/>
          </w:tcPr>
          <w:p>
            <w:pPr>
              <w:pStyle w:val="TableContents"/>
              <w:bidi w:val="0"/>
              <w:spacing w:before="0" w:after="283"/>
              <w:jc w:val="left"/>
              <w:rPr/>
            </w:pPr>
            <w:r>
              <w:rPr/>
              <w:t>  </w:t>
            </w:r>
          </w:p>
        </w:tc>
        <w:tc>
          <w:tcPr>
            <w:tcW w:w="8701" w:type="dxa"/>
            <w:gridSpan w:val="3"/>
            <w:tcBorders/>
          </w:tcPr>
          <w:p>
            <w:pPr>
              <w:pStyle w:val="TableContents"/>
              <w:bidi w:val="0"/>
              <w:spacing w:before="0" w:after="283"/>
              <w:jc w:val="left"/>
              <w:rPr/>
            </w:pPr>
            <w:hyperlink w:anchor="tx95983_25">
              <w:r>
                <w:rPr>
                  <w:rStyle w:val="InternetLink"/>
                  <w:b/>
                  <w:i/>
                </w:rPr>
                <w:t>EXCLUSIONS</w:t>
              </w:r>
            </w:hyperlink>
          </w:p>
        </w:tc>
        <w:tc>
          <w:tcPr>
            <w:tcW w:w="15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16</w:t>
            </w:r>
          </w:p>
        </w:tc>
        <w:tc>
          <w:tcPr>
            <w:tcW w:w="65" w:type="dxa"/>
            <w:tcBorders/>
          </w:tcPr>
          <w:p>
            <w:pPr>
              <w:pStyle w:val="TableContents"/>
              <w:bidi w:val="0"/>
              <w:spacing w:before="0" w:after="283"/>
              <w:jc w:val="left"/>
              <w:rPr/>
            </w:pPr>
            <w:r>
              <w:rPr/>
              <w:t> </w:t>
            </w:r>
          </w:p>
        </w:tc>
      </w:tr>
      <w:tr>
        <w:trPr>
          <w:trHeight w:val="240" w:hRule="atLeast"/>
        </w:trPr>
        <w:tc>
          <w:tcPr>
            <w:tcW w:w="803" w:type="dxa"/>
            <w:tcBorders/>
            <w:vAlign w:val="center"/>
          </w:tcPr>
          <w:p>
            <w:pPr>
              <w:pStyle w:val="TableContents"/>
              <w:bidi w:val="0"/>
              <w:spacing w:before="0" w:after="283"/>
              <w:jc w:val="left"/>
              <w:rPr>
                <w:sz w:val="4"/>
                <w:szCs w:val="4"/>
              </w:rPr>
            </w:pPr>
            <w:r>
              <w:rPr>
                <w:sz w:val="4"/>
                <w:szCs w:val="4"/>
              </w:rPr>
            </w:r>
          </w:p>
        </w:tc>
        <w:tc>
          <w:tcPr>
            <w:tcW w:w="8858" w:type="dxa"/>
            <w:gridSpan w:val="4"/>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b/>
                <w:i/>
              </w:rPr>
            </w:pPr>
            <w:r>
              <w:rPr>
                <w:b/>
                <w:i/>
              </w:rPr>
              <w:t>VI.</w:t>
            </w:r>
          </w:p>
        </w:tc>
        <w:tc>
          <w:tcPr>
            <w:tcW w:w="157" w:type="dxa"/>
            <w:tcBorders/>
            <w:vAlign w:val="bottom"/>
          </w:tcPr>
          <w:p>
            <w:pPr>
              <w:pStyle w:val="TableContents"/>
              <w:bidi w:val="0"/>
              <w:spacing w:before="0" w:after="283"/>
              <w:jc w:val="left"/>
              <w:rPr/>
            </w:pPr>
            <w:r>
              <w:rPr/>
              <w:t>  </w:t>
            </w:r>
          </w:p>
        </w:tc>
        <w:tc>
          <w:tcPr>
            <w:tcW w:w="8701" w:type="dxa"/>
            <w:gridSpan w:val="3"/>
            <w:tcBorders/>
          </w:tcPr>
          <w:p>
            <w:pPr>
              <w:pStyle w:val="TableContents"/>
              <w:bidi w:val="0"/>
              <w:spacing w:before="0" w:after="283"/>
              <w:jc w:val="left"/>
              <w:rPr/>
            </w:pPr>
            <w:hyperlink w:anchor="tx95983_26">
              <w:r>
                <w:rPr>
                  <w:rStyle w:val="InternetLink"/>
                  <w:b/>
                  <w:i/>
                </w:rPr>
                <w:t>CONDITIONS</w:t>
              </w:r>
            </w:hyperlink>
          </w:p>
        </w:tc>
        <w:tc>
          <w:tcPr>
            <w:tcW w:w="15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b/>
              </w:rPr>
            </w:pPr>
            <w:r>
              <w:rPr>
                <w:b/>
              </w:rPr>
              <w:t>19</w:t>
            </w:r>
          </w:p>
        </w:tc>
        <w:tc>
          <w:tcPr>
            <w:tcW w:w="65" w:type="dxa"/>
            <w:tcBorders/>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A.</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27">
              <w:r>
                <w:rPr>
                  <w:rStyle w:val="InternetLink"/>
                  <w:b/>
                </w:rPr>
                <w:t>ADDITIONAL COMPANIES INCLUDED AS INSURED</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19</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B.</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28">
              <w:r>
                <w:rPr>
                  <w:rStyle w:val="InternetLink"/>
                  <w:b/>
                </w:rPr>
                <w:t>DISCOVERY</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19</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C.</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29">
              <w:r>
                <w:rPr>
                  <w:rStyle w:val="InternetLink"/>
                  <w:b/>
                </w:rPr>
                <w:t>BOND PERIOD</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20</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D.</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30">
              <w:r>
                <w:rPr>
                  <w:rStyle w:val="InternetLink"/>
                  <w:b/>
                </w:rPr>
                <w:t>SINGLE LOSS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20</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E.</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31">
              <w:r>
                <w:rPr>
                  <w:rStyle w:val="InternetLink"/>
                  <w:b/>
                </w:rPr>
                <w:t>SINGLE LOSS LIMIT OF INSURANCE</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20</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F.</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32">
              <w:r>
                <w:rPr>
                  <w:rStyle w:val="InternetLink"/>
                  <w:b/>
                </w:rPr>
                <w:t>DEDUCTIBLE</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20</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G.</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33">
              <w:r>
                <w:rPr>
                  <w:rStyle w:val="InternetLink"/>
                  <w:b/>
                </w:rPr>
                <w:t>NON-ACCUMULATION OF LIMITS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20</w:t>
            </w:r>
          </w:p>
        </w:tc>
        <w:tc>
          <w:tcPr>
            <w:tcW w:w="65" w:type="dxa"/>
            <w:tcBorders/>
            <w:vAlign w:val="bottom"/>
          </w:tcPr>
          <w:p>
            <w:pPr>
              <w:pStyle w:val="TableContents"/>
              <w:bidi w:val="0"/>
              <w:spacing w:before="0" w:after="283"/>
              <w:jc w:val="left"/>
              <w:rPr/>
            </w:pPr>
            <w:r>
              <w:rPr/>
              <w:t> </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871" w:type="dxa"/>
            <w:gridSpan w:val="2"/>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0"/>
              <w:jc w:val="left"/>
              <w:rPr>
                <w:rFonts w:ascii="Times New Roman" w:hAnsi="Times New Roman"/>
                <w:b/>
                <w:sz w:val="20"/>
              </w:rPr>
            </w:pPr>
            <w:r>
              <w:rPr>
                <w:rFonts w:ascii="Times New Roman" w:hAnsi="Times New Roman"/>
                <w:b/>
                <w:sz w:val="20"/>
              </w:rPr>
              <w:t>H.</w:t>
            </w:r>
          </w:p>
        </w:tc>
        <w:tc>
          <w:tcPr>
            <w:tcW w:w="157"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hyperlink w:anchor="tx95983_34">
              <w:r>
                <w:rPr>
                  <w:rStyle w:val="InternetLink"/>
                  <w:b/>
                </w:rPr>
                <w:t>NOTICE - PROOF OF LOSS - LEGAL PROCEEDINGS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b/>
              </w:rPr>
            </w:pPr>
            <w:r>
              <w:rPr>
                <w:b/>
              </w:rPr>
              <w:t>20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21"/>
        <w:gridCol w:w="164"/>
        <w:gridCol w:w="588"/>
        <w:gridCol w:w="164"/>
        <w:gridCol w:w="8319"/>
        <w:gridCol w:w="164"/>
        <w:gridCol w:w="60"/>
        <w:gridCol w:w="261"/>
        <w:gridCol w:w="64"/>
      </w:tblGrid>
      <w:tr>
        <w:trPr/>
        <w:tc>
          <w:tcPr>
            <w:tcW w:w="421"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831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I.</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35">
              <w:r>
                <w:rPr>
                  <w:rStyle w:val="InternetLink"/>
                  <w:b/>
                </w:rPr>
                <w:t>VALUATION</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21</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J.</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36">
              <w:r>
                <w:rPr>
                  <w:rStyle w:val="InternetLink"/>
                  <w:b/>
                </w:rPr>
                <w:t>ASSIGNMENT</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22</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K.</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37">
              <w:r>
                <w:rPr>
                  <w:rStyle w:val="InternetLink"/>
                  <w:b/>
                </w:rPr>
                <w:t>SUBROGATION</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22</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L.</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38">
              <w:r>
                <w:rPr>
                  <w:rStyle w:val="InternetLink"/>
                  <w:b/>
                </w:rPr>
                <w:t>RECOVERIES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22</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M.  </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39">
              <w:r>
                <w:rPr>
                  <w:rStyle w:val="InternetLink"/>
                  <w:b/>
                </w:rPr>
                <w:t>COOPERATION</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23</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N.</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40">
              <w:r>
                <w:rPr>
                  <w:rStyle w:val="InternetLink"/>
                  <w:b/>
                </w:rPr>
                <w:t>ANTI-BUNDLING</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23</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O.</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41">
              <w:r>
                <w:rPr>
                  <w:rStyle w:val="InternetLink"/>
                  <w:b/>
                </w:rPr>
                <w:t>LIMIT OF INSURANCE UNDER THIS BOND AND PRIOR INSURANCE</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23</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P.</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42">
              <w:r>
                <w:rPr>
                  <w:rStyle w:val="InternetLink"/>
                  <w:b/>
                </w:rPr>
                <w:t>OTHER INSURANCE OR INDEMNITY</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23</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Q.</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43">
              <w:r>
                <w:rPr>
                  <w:rStyle w:val="InternetLink"/>
                  <w:b/>
                </w:rPr>
                <w:t>COVERED PROPERTY</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24</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R.</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44">
              <w:r>
                <w:rPr>
                  <w:rStyle w:val="InternetLink"/>
                  <w:b/>
                </w:rPr>
                <w:t>CANCELATION, TERMINATION, CHANGE OR MODIFICATION</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24</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S.</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45">
              <w:r>
                <w:rPr>
                  <w:rStyle w:val="InternetLink"/>
                  <w:b/>
                </w:rPr>
                <w:t>DISCOVERY PERIOD</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25</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before="0" w:after="283"/>
              <w:jc w:val="left"/>
              <w:rPr>
                <w:sz w:val="4"/>
                <w:szCs w:val="4"/>
              </w:rPr>
            </w:pPr>
            <w:r>
              <w:rPr>
                <w:sz w:val="4"/>
                <w:szCs w:val="4"/>
              </w:rPr>
            </w:r>
          </w:p>
        </w:tc>
        <w:tc>
          <w:tcPr>
            <w:tcW w:w="8483"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88" w:type="dxa"/>
            <w:tcBorders/>
          </w:tcPr>
          <w:p>
            <w:pPr>
              <w:pStyle w:val="TableContents"/>
              <w:bidi w:val="0"/>
              <w:spacing w:before="0" w:after="283"/>
              <w:jc w:val="left"/>
              <w:rPr>
                <w:b/>
              </w:rPr>
            </w:pPr>
            <w:r>
              <w:rPr>
                <w:b/>
              </w:rPr>
              <w:t>T.</w:t>
            </w:r>
          </w:p>
        </w:tc>
        <w:tc>
          <w:tcPr>
            <w:tcW w:w="164" w:type="dxa"/>
            <w:tcBorders/>
            <w:vAlign w:val="bottom"/>
          </w:tcPr>
          <w:p>
            <w:pPr>
              <w:pStyle w:val="TableContents"/>
              <w:bidi w:val="0"/>
              <w:spacing w:before="0" w:after="283"/>
              <w:jc w:val="left"/>
              <w:rPr/>
            </w:pPr>
            <w:r>
              <w:rPr/>
              <w:t>  </w:t>
            </w:r>
          </w:p>
        </w:tc>
        <w:tc>
          <w:tcPr>
            <w:tcW w:w="8319" w:type="dxa"/>
            <w:tcBorders/>
            <w:vAlign w:val="bottom"/>
          </w:tcPr>
          <w:p>
            <w:pPr>
              <w:pStyle w:val="TableContents"/>
              <w:bidi w:val="0"/>
              <w:spacing w:before="0" w:after="283"/>
              <w:jc w:val="left"/>
              <w:rPr/>
            </w:pPr>
            <w:hyperlink w:anchor="tx95983_46">
              <w:r>
                <w:rPr>
                  <w:rStyle w:val="InternetLink"/>
                  <w:b/>
                </w:rPr>
                <w:t>HEADINGS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25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2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0"/>
              <w:jc w:val="left"/>
              <w:rPr/>
            </w:pPr>
            <w:r>
              <w:rPr/>
              <w:drawing>
                <wp:inline distT="0" distB="0" distL="0" distR="0">
                  <wp:extent cx="1409700" cy="304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09700" cy="304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764" w:type="dxa"/>
            <w:tcBorders/>
            <w:vAlign w:val="bottom"/>
          </w:tcPr>
          <w:p>
            <w:pPr>
              <w:pStyle w:val="TableContents"/>
              <w:bidi w:val="0"/>
              <w:spacing w:before="0" w:after="0"/>
              <w:jc w:val="right"/>
              <w:rPr>
                <w:rFonts w:ascii="Times New Roman" w:hAnsi="Times New Roman"/>
                <w:b/>
                <w:i/>
                <w:sz w:val="20"/>
              </w:rPr>
            </w:pPr>
            <w:r>
              <w:rPr>
                <w:rFonts w:ascii="Times New Roman" w:hAnsi="Times New Roman"/>
                <w:b/>
                <w:i/>
                <w:sz w:val="20"/>
              </w:rPr>
              <w:t>Investment Company Bond</w:t>
            </w:r>
          </w:p>
          <w:p>
            <w:pPr>
              <w:pStyle w:val="TableContents"/>
              <w:bidi w:val="0"/>
              <w:spacing w:before="0" w:after="20"/>
              <w:jc w:val="right"/>
              <w:rPr>
                <w:rFonts w:ascii="Times New Roman" w:hAnsi="Times New Roman"/>
                <w:b/>
                <w:i/>
                <w:sz w:val="20"/>
              </w:rPr>
            </w:pPr>
            <w:r>
              <w:rPr>
                <w:rFonts w:ascii="Times New Roman" w:hAnsi="Times New Roman"/>
                <w:b/>
                <w:i/>
                <w:sz w:val="20"/>
              </w:rPr>
              <w:t>with Extended Coverages</w:t>
            </w:r>
          </w:p>
        </w:tc>
      </w:tr>
    </w:tbl>
    <w:p>
      <w:pPr>
        <w:pStyle w:val="TextBody"/>
        <w:bidi w:val="0"/>
        <w:spacing w:lineRule="atLeast" w:line="142" w:before="0" w:after="0"/>
        <w:jc w:val="left"/>
        <w:rPr>
          <w:bdr w:val="single" w:sz="24" w:space="1" w:color="000000"/>
        </w:rPr>
      </w:pPr>
      <w:r>
        <w:rPr>
          <w:bdr w:val="single" w:sz="24" w:space="1" w:color="000000"/>
        </w:rPr>
        <w:t> </w:t>
      </w:r>
    </w:p>
    <w:p>
      <w:pPr>
        <w:pStyle w:val="TextBody"/>
        <w:bidi w:val="0"/>
        <w:spacing w:before="0" w:after="40"/>
        <w:jc w:val="left"/>
        <w:rPr>
          <w:bdr w:val="single" w:sz="96" w:space="1" w:color="D8D8D8"/>
        </w:rPr>
      </w:pPr>
      <w:r>
        <w:rPr>
          <w:bdr w:val="single" w:sz="96" w:space="1" w:color="D8D8D8"/>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bookmarkStart w:id="2" w:name="tx95983_1"/>
            <w:bookmarkEnd w:id="2"/>
            <w:r>
              <w:rPr>
                <w:b/>
                <w:i/>
              </w:rPr>
              <w:t>I.</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CONSIDERATION CLAUSE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b/>
          <w:sz w:val="20"/>
        </w:rPr>
        <w:t xml:space="preserve">IN CONSIDERATION </w:t>
      </w:r>
      <w:r>
        <w:rPr>
          <w:rFonts w:ascii="Times New Roman" w:hAnsi="Times New Roman"/>
          <w:sz w:val="20"/>
        </w:rPr>
        <w:t xml:space="preserve">of the payment of an agreed premium and subject to the Declarations and pursuant to all the terms, conditions, exclusions and limitations of this bond, the Company agrees to indemnify the Insured as set forth in ITEM 1 of the Declarations (herein called Insured)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bookmarkStart w:id="3" w:name="tx95983_2"/>
            <w:bookmarkEnd w:id="3"/>
            <w:r>
              <w:rPr>
                <w:b/>
                <w:i/>
              </w:rPr>
              <w:t>II.</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INSURING AGREEMENTS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 w:name="tx95983_3"/>
            <w:bookmarkEnd w:id="4"/>
            <w:r>
              <w:rPr>
                <w:b/>
              </w:rPr>
              <w:t>A.</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FIDELITY </w:t>
            </w:r>
          </w:p>
        </w:tc>
      </w:tr>
    </w:tbl>
    <w:p>
      <w:pPr>
        <w:pStyle w:val="TextBody"/>
        <w:bidi w:val="0"/>
        <w:spacing w:before="120" w:after="0"/>
        <w:jc w:val="left"/>
        <w:rPr>
          <w:rFonts w:ascii="Times New Roman" w:hAnsi="Times New Roman"/>
          <w:sz w:val="20"/>
        </w:rPr>
      </w:pPr>
      <w:bookmarkStart w:id="5" w:name="tx95983_4"/>
      <w:bookmarkEnd w:id="5"/>
      <w:r>
        <w:rPr>
          <w:rFonts w:ascii="Times New Roman" w:hAnsi="Times New Roman"/>
          <w:sz w:val="20"/>
        </w:rPr>
        <w:t xml:space="preserve">Coverage A.1. Larceny or Embezzlement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w:t>
      </w:r>
      <w:r>
        <w:rPr>
          <w:rFonts w:ascii="Times New Roman" w:hAnsi="Times New Roman"/>
          <w:b/>
          <w:sz w:val="20"/>
        </w:rPr>
        <w:t>Larceny or Embezzlement</w:t>
      </w:r>
      <w:r>
        <w:rPr>
          <w:rFonts w:ascii="Times New Roman" w:hAnsi="Times New Roman"/>
          <w:sz w:val="20"/>
        </w:rPr>
        <w:t xml:space="preserve"> committed by an </w:t>
      </w:r>
      <w:r>
        <w:rPr>
          <w:rFonts w:ascii="Times New Roman" w:hAnsi="Times New Roman"/>
          <w:b/>
          <w:sz w:val="20"/>
        </w:rPr>
        <w:t>Employee</w:t>
      </w:r>
      <w:r>
        <w:rPr>
          <w:rFonts w:ascii="Times New Roman" w:hAnsi="Times New Roman"/>
          <w:sz w:val="20"/>
        </w:rPr>
        <w:t xml:space="preserve"> acting alone or in collusion with others. </w:t>
      </w:r>
    </w:p>
    <w:p>
      <w:pPr>
        <w:pStyle w:val="TextBody"/>
        <w:bidi w:val="0"/>
        <w:spacing w:before="120" w:after="0"/>
        <w:jc w:val="left"/>
        <w:rPr>
          <w:rFonts w:ascii="Times New Roman" w:hAnsi="Times New Roman"/>
          <w:sz w:val="20"/>
        </w:rPr>
      </w:pPr>
      <w:bookmarkStart w:id="6" w:name="tx95983_5"/>
      <w:bookmarkEnd w:id="6"/>
      <w:r>
        <w:rPr>
          <w:rFonts w:ascii="Times New Roman" w:hAnsi="Times New Roman"/>
          <w:sz w:val="20"/>
        </w:rPr>
        <w:t xml:space="preserve">Coverage A.2. Restoration Expenses </w:t>
      </w:r>
    </w:p>
    <w:p>
      <w:pPr>
        <w:pStyle w:val="TextBody"/>
        <w:bidi w:val="0"/>
        <w:spacing w:before="120" w:after="0"/>
        <w:jc w:val="left"/>
        <w:rPr>
          <w:rFonts w:ascii="Times New Roman" w:hAnsi="Times New Roman"/>
          <w:sz w:val="20"/>
        </w:rPr>
      </w:pPr>
      <w:r>
        <w:rPr>
          <w:rFonts w:ascii="Times New Roman" w:hAnsi="Times New Roman"/>
          <w:b/>
          <w:sz w:val="20"/>
        </w:rPr>
        <w:t>Restoration Expenses</w:t>
      </w:r>
      <w:r>
        <w:rPr>
          <w:rFonts w:ascii="Times New Roman" w:hAnsi="Times New Roman"/>
          <w:sz w:val="20"/>
        </w:rPr>
        <w:t xml:space="preserve"> incurred by the Insured and resulting directly from a </w:t>
      </w:r>
      <w:r>
        <w:rPr>
          <w:rFonts w:ascii="Times New Roman" w:hAnsi="Times New Roman"/>
          <w:b/>
          <w:sz w:val="20"/>
        </w:rPr>
        <w:t xml:space="preserve">Computer Violation </w:t>
      </w:r>
      <w:r>
        <w:rPr>
          <w:rFonts w:ascii="Times New Roman" w:hAnsi="Times New Roman"/>
          <w:sz w:val="20"/>
        </w:rPr>
        <w:t xml:space="preserve">by an </w:t>
      </w:r>
      <w:r>
        <w:rPr>
          <w:rFonts w:ascii="Times New Roman" w:hAnsi="Times New Roman"/>
          <w:b/>
          <w:sz w:val="20"/>
        </w:rPr>
        <w:t>Employee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7" w:name="tx95983_6"/>
            <w:bookmarkEnd w:id="7"/>
            <w:r>
              <w:rPr>
                <w:b/>
              </w:rPr>
              <w:t>B.</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ON PREMISES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w:t>
            </w:r>
            <w:r>
              <w:rPr>
                <w:rFonts w:ascii="Times New Roman" w:hAnsi="Times New Roman"/>
                <w:b/>
                <w:sz w:val="20"/>
              </w:rPr>
              <w:t xml:space="preserve">Property </w:t>
            </w:r>
            <w:r>
              <w:rPr>
                <w:rFonts w:ascii="Times New Roman" w:hAnsi="Times New Roman"/>
                <w:sz w:val="20"/>
              </w:rPr>
              <w:t xml:space="preserve">resulting directly 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robbery, burglary, mysterious unexplainable disappearance or misplacement and damage or destruction;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theft, false pretenses, or common law or statutory larceny, committed by a person physically present in an office of, or on the premises of, the Insured at the time the </w:t>
            </w:r>
            <w:r>
              <w:rPr>
                <w:rFonts w:ascii="Times New Roman" w:hAnsi="Times New Roman"/>
                <w:b/>
                <w:sz w:val="20"/>
              </w:rPr>
              <w:t xml:space="preserve">Property </w:t>
            </w:r>
            <w:r>
              <w:rPr>
                <w:rFonts w:ascii="Times New Roman" w:hAnsi="Times New Roman"/>
                <w:sz w:val="20"/>
              </w:rPr>
              <w:t xml:space="preserve">was surrendered,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while the </w:t>
      </w:r>
      <w:r>
        <w:rPr>
          <w:rFonts w:ascii="Times New Roman" w:hAnsi="Times New Roman"/>
          <w:b/>
          <w:sz w:val="20"/>
        </w:rPr>
        <w:t xml:space="preserve">Property </w:t>
      </w:r>
      <w:r>
        <w:rPr>
          <w:rFonts w:ascii="Times New Roman" w:hAnsi="Times New Roman"/>
          <w:sz w:val="20"/>
        </w:rPr>
        <w:t xml:space="preserve">is lodged or deposited within offices or premises located anywhere. The premises of a </w:t>
      </w:r>
      <w:r>
        <w:rPr>
          <w:rFonts w:ascii="Times New Roman" w:hAnsi="Times New Roman"/>
          <w:b/>
          <w:sz w:val="20"/>
        </w:rPr>
        <w:t xml:space="preserve">Depository </w:t>
      </w:r>
      <w:r>
        <w:rPr>
          <w:rFonts w:ascii="Times New Roman" w:hAnsi="Times New Roman"/>
          <w:sz w:val="20"/>
        </w:rPr>
        <w:t xml:space="preserve">will be deemed premises of the Insured, but solely as respects loss of </w:t>
      </w:r>
      <w:r>
        <w:rPr>
          <w:rFonts w:ascii="Times New Roman" w:hAnsi="Times New Roman"/>
          <w:b/>
          <w:sz w:val="20"/>
        </w:rPr>
        <w:t>Certificated Securities</w:t>
      </w:r>
      <w:r>
        <w:rPr>
          <w:rFonts w:ascii="Times New Roman" w:hAnsi="Times New Roman"/>
          <w:sz w:val="20"/>
        </w:rPr>
        <w:t xml:space="preserve">. Coverage for </w:t>
      </w:r>
      <w:r>
        <w:rPr>
          <w:rFonts w:ascii="Times New Roman" w:hAnsi="Times New Roman"/>
          <w:b/>
          <w:sz w:val="20"/>
        </w:rPr>
        <w:t xml:space="preserve">Certificated Securities </w:t>
      </w:r>
      <w:r>
        <w:rPr>
          <w:rFonts w:ascii="Times New Roman" w:hAnsi="Times New Roman"/>
          <w:sz w:val="20"/>
        </w:rPr>
        <w:t xml:space="preserve">held by such </w:t>
      </w:r>
      <w:r>
        <w:rPr>
          <w:rFonts w:ascii="Times New Roman" w:hAnsi="Times New Roman"/>
          <w:b/>
          <w:sz w:val="20"/>
        </w:rPr>
        <w:t xml:space="preserve">Depository </w:t>
      </w:r>
      <w:r>
        <w:rPr>
          <w:rFonts w:ascii="Times New Roman" w:hAnsi="Times New Roman"/>
          <w:sz w:val="20"/>
        </w:rPr>
        <w:t xml:space="preserve">is limited to the extent of the Insured’s interest therein as effected by the making of appropriate entries on the books and records of such </w:t>
      </w:r>
      <w:r>
        <w:rPr>
          <w:rFonts w:ascii="Times New Roman" w:hAnsi="Times New Roman"/>
          <w:b/>
          <w:sz w:val="20"/>
        </w:rPr>
        <w:t>Depository</w:t>
      </w:r>
      <w:r>
        <w:rPr>
          <w:rFonts w:ascii="Times New Roman" w:hAnsi="Times New Roman"/>
          <w:sz w:val="20"/>
        </w:rPr>
        <w:t xml:space="preserve">. The Company will not be liable under Insuring Agreement B for loss in connection with the central handling of securities within the systems established and maintained by any </w:t>
      </w:r>
      <w:r>
        <w:rPr>
          <w:rFonts w:ascii="Times New Roman" w:hAnsi="Times New Roman"/>
          <w:b/>
          <w:sz w:val="20"/>
        </w:rPr>
        <w:t xml:space="preserve">Depository </w:t>
      </w:r>
      <w:r>
        <w:rPr>
          <w:rFonts w:ascii="Times New Roman" w:hAnsi="Times New Roman"/>
          <w:sz w:val="20"/>
        </w:rPr>
        <w:t xml:space="preserve">unless the amount of such loss exceeds the amount recoverable or recovered under any bond or policy or participants’ fund insuring the </w:t>
      </w:r>
      <w:r>
        <w:rPr>
          <w:rFonts w:ascii="Times New Roman" w:hAnsi="Times New Roman"/>
          <w:b/>
          <w:sz w:val="20"/>
        </w:rPr>
        <w:t xml:space="preserve">Depository </w:t>
      </w:r>
      <w:r>
        <w:rPr>
          <w:rFonts w:ascii="Times New Roman" w:hAnsi="Times New Roman"/>
          <w:sz w:val="20"/>
        </w:rPr>
        <w:t xml:space="preserve">against such loss. </w:t>
      </w:r>
    </w:p>
    <w:p>
      <w:pPr>
        <w:pStyle w:val="TextBody"/>
        <w:bidi w:val="0"/>
        <w:spacing w:before="120" w:after="0"/>
        <w:jc w:val="left"/>
        <w:rPr>
          <w:rFonts w:ascii="Times New Roman" w:hAnsi="Times New Roman"/>
          <w:sz w:val="20"/>
        </w:rPr>
      </w:pPr>
      <w:r>
        <w:rPr>
          <w:rFonts w:ascii="Times New Roman" w:hAnsi="Times New Roman"/>
          <w:sz w:val="20"/>
        </w:rPr>
        <w:t xml:space="preserve">This bond does not afford any coverage in favor of any </w:t>
      </w:r>
      <w:r>
        <w:rPr>
          <w:rFonts w:ascii="Times New Roman" w:hAnsi="Times New Roman"/>
          <w:b/>
          <w:sz w:val="20"/>
        </w:rPr>
        <w:t xml:space="preserve">Depository </w:t>
      </w:r>
      <w:r>
        <w:rPr>
          <w:rFonts w:ascii="Times New Roman" w:hAnsi="Times New Roman"/>
          <w:sz w:val="20"/>
        </w:rPr>
        <w:t xml:space="preserve">or exchange or any nominee in whose name is registered any security included within the </w:t>
      </w:r>
      <w:r>
        <w:rPr>
          <w:rFonts w:ascii="Times New Roman" w:hAnsi="Times New Roman"/>
          <w:b/>
          <w:sz w:val="20"/>
        </w:rPr>
        <w:t>Depository</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systems.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loss, through any hazard specified in Insuring Agreement B.1. of any </w:t>
            </w:r>
            <w:r>
              <w:rPr>
                <w:rFonts w:ascii="Times New Roman" w:hAnsi="Times New Roman"/>
                <w:b/>
                <w:sz w:val="20"/>
              </w:rPr>
              <w:t xml:space="preserve">Property </w:t>
            </w:r>
            <w:r>
              <w:rPr>
                <w:rFonts w:ascii="Times New Roman" w:hAnsi="Times New Roman"/>
                <w:sz w:val="20"/>
              </w:rPr>
              <w:t xml:space="preserve">while such </w:t>
            </w:r>
            <w:r>
              <w:rPr>
                <w:rFonts w:ascii="Times New Roman" w:hAnsi="Times New Roman"/>
                <w:b/>
                <w:sz w:val="20"/>
              </w:rPr>
              <w:t xml:space="preserve">Property </w:t>
            </w:r>
            <w:r>
              <w:rPr>
                <w:rFonts w:ascii="Times New Roman" w:hAnsi="Times New Roman"/>
                <w:sz w:val="20"/>
              </w:rPr>
              <w:t xml:space="preserve">is within any of the Insured’s or an </w:t>
            </w:r>
            <w:r>
              <w:rPr>
                <w:rFonts w:ascii="Times New Roman" w:hAnsi="Times New Roman"/>
                <w:b/>
                <w:sz w:val="20"/>
              </w:rPr>
              <w:t>Investment Adviser</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offices and in the possession of any customer of the Insured, any representative of such customer or any </w:t>
            </w:r>
            <w:r>
              <w:rPr>
                <w:rFonts w:ascii="Times New Roman" w:hAnsi="Times New Roman"/>
                <w:b/>
                <w:sz w:val="20"/>
              </w:rPr>
              <w:t xml:space="preserve">Employee </w:t>
            </w:r>
            <w:r>
              <w:rPr>
                <w:rFonts w:ascii="Times New Roman" w:hAnsi="Times New Roman"/>
                <w:sz w:val="20"/>
              </w:rPr>
              <w:t xml:space="preserve">whether or not the Insured is liable for the loss thereof, and provided such loss, at the option of the Insured, is included in the Insured’s proof of loss, but excluding, in any event, loss caused by such customer, any representative of such customer, or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3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8" w:name="tx95983_7"/>
            <w:bookmarkEnd w:id="8"/>
            <w:r>
              <w:rPr>
                <w:b/>
              </w:rPr>
              <w:t>C.</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 TRANSIT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of </w:t>
      </w:r>
      <w:r>
        <w:rPr>
          <w:rFonts w:ascii="Times New Roman" w:hAnsi="Times New Roman"/>
          <w:b/>
          <w:sz w:val="20"/>
        </w:rPr>
        <w:t xml:space="preserve">Property </w:t>
      </w:r>
      <w:r>
        <w:rPr>
          <w:rFonts w:ascii="Times New Roman" w:hAnsi="Times New Roman"/>
          <w:sz w:val="20"/>
        </w:rPr>
        <w:t xml:space="preserve">(occurring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Times New Roman" w:hAnsi="Times New Roman"/>
          <w:b/>
          <w:sz w:val="20"/>
        </w:rPr>
        <w:t>Property</w:t>
      </w:r>
      <w:r>
        <w:rPr>
          <w:rFonts w:ascii="Times New Roman" w:hAnsi="Times New Roman"/>
          <w:sz w:val="20"/>
        </w:rPr>
        <w:t xml:space="preserve">, while the </w:t>
      </w:r>
      <w:r>
        <w:rPr>
          <w:rFonts w:ascii="Times New Roman" w:hAnsi="Times New Roman"/>
          <w:b/>
          <w:sz w:val="20"/>
        </w:rPr>
        <w:t xml:space="preserve">Property </w:t>
      </w:r>
      <w:r>
        <w:rPr>
          <w:rFonts w:ascii="Times New Roman" w:hAnsi="Times New Roman"/>
          <w:sz w:val="20"/>
        </w:rPr>
        <w:t xml:space="preserve">is in transit anywhere in the custody of any person or persons acting as </w:t>
      </w:r>
      <w:r>
        <w:rPr>
          <w:rFonts w:ascii="Times New Roman" w:hAnsi="Times New Roman"/>
          <w:b/>
          <w:sz w:val="20"/>
        </w:rPr>
        <w:t>Messenger</w:t>
      </w:r>
      <w:r>
        <w:rPr>
          <w:rFonts w:ascii="Times New Roman" w:hAnsi="Times New Roman"/>
          <w:sz w:val="20"/>
        </w:rPr>
        <w:t xml:space="preserve">, except while in the mail or with a carrier for hire other than an armored motor vehicle company, for the purpose of transportation, such transit to begin immediately upon receipt of such </w:t>
      </w:r>
      <w:r>
        <w:rPr>
          <w:rFonts w:ascii="Times New Roman" w:hAnsi="Times New Roman"/>
          <w:b/>
          <w:sz w:val="20"/>
        </w:rPr>
        <w:t xml:space="preserve">Property </w:t>
      </w:r>
      <w:r>
        <w:rPr>
          <w:rFonts w:ascii="Times New Roman" w:hAnsi="Times New Roman"/>
          <w:sz w:val="20"/>
        </w:rPr>
        <w:t xml:space="preserve">by the transporting person or persons, and to end immediately upon delivery thereof at destination, but only while the </w:t>
      </w:r>
      <w:r>
        <w:rPr>
          <w:rFonts w:ascii="Times New Roman" w:hAnsi="Times New Roman"/>
          <w:b/>
          <w:sz w:val="20"/>
        </w:rPr>
        <w:t xml:space="preserve">Property </w:t>
      </w:r>
      <w:r>
        <w:rPr>
          <w:rFonts w:ascii="Times New Roman" w:hAnsi="Times New Roman"/>
          <w:sz w:val="20"/>
        </w:rPr>
        <w:t xml:space="preserve">is being conveyed.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9" w:name="tx95983_8"/>
            <w:bookmarkEnd w:id="9"/>
            <w:r>
              <w:rPr>
                <w:b/>
              </w:rPr>
              <w:t>D.</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FORGERY OR ALTERATION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Insured having, in good faith, paid or transferred any </w:t>
      </w:r>
      <w:r>
        <w:rPr>
          <w:rFonts w:ascii="Times New Roman" w:hAnsi="Times New Roman"/>
          <w:b/>
          <w:sz w:val="20"/>
        </w:rPr>
        <w:t xml:space="preserve">Property </w:t>
      </w:r>
      <w:r>
        <w:rPr>
          <w:rFonts w:ascii="Times New Roman" w:hAnsi="Times New Roman"/>
          <w:sz w:val="20"/>
        </w:rPr>
        <w:t xml:space="preserve">in reliance on any </w:t>
      </w:r>
      <w:r>
        <w:rPr>
          <w:rFonts w:ascii="Times New Roman" w:hAnsi="Times New Roman"/>
          <w:b/>
          <w:sz w:val="20"/>
        </w:rPr>
        <w:t>Written, Original</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Negotiable Instrument </w:t>
            </w:r>
            <w:r>
              <w:rPr>
                <w:rFonts w:ascii="Times New Roman" w:hAnsi="Times New Roman"/>
                <w:sz w:val="20"/>
              </w:rPr>
              <w:t xml:space="preserve">(except an </w:t>
            </w:r>
            <w:r>
              <w:rPr>
                <w:rFonts w:ascii="Times New Roman" w:hAnsi="Times New Roman"/>
                <w:b/>
                <w:sz w:val="20"/>
              </w:rPr>
              <w:t>Evidence of Debt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 of Deposit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Letter of Credit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b/>
                <w:sz w:val="20"/>
              </w:rPr>
              <w:t>Withdrawal Order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Acceptance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for the withdrawal of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instruction or advice directed to the Insured or an </w:t>
            </w:r>
            <w:r>
              <w:rPr>
                <w:rFonts w:ascii="Times New Roman" w:hAnsi="Times New Roman"/>
                <w:b/>
                <w:sz w:val="20"/>
              </w:rPr>
              <w:t xml:space="preserve">Investment Adviser </w:t>
            </w:r>
            <w:r>
              <w:rPr>
                <w:rFonts w:ascii="Times New Roman" w:hAnsi="Times New Roman"/>
                <w:sz w:val="20"/>
              </w:rPr>
              <w:t xml:space="preserve">and purportedly signed by a </w:t>
            </w:r>
            <w:r>
              <w:rPr>
                <w:rFonts w:ascii="Times New Roman" w:hAnsi="Times New Roman"/>
                <w:b/>
                <w:sz w:val="20"/>
              </w:rPr>
              <w:t xml:space="preserve">Customer </w:t>
            </w:r>
            <w:r>
              <w:rPr>
                <w:rFonts w:ascii="Times New Roman" w:hAnsi="Times New Roman"/>
                <w:sz w:val="20"/>
              </w:rPr>
              <w:t xml:space="preserve">of the Insured or by a </w:t>
            </w:r>
            <w:r>
              <w:rPr>
                <w:rFonts w:ascii="Times New Roman" w:hAnsi="Times New Roman"/>
                <w:b/>
                <w:sz w:val="20"/>
              </w:rPr>
              <w:t>Financial Institution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(a) bears a handwritten signature which is a </w:t>
      </w:r>
      <w:r>
        <w:rPr>
          <w:rFonts w:ascii="Times New Roman" w:hAnsi="Times New Roman"/>
          <w:b/>
          <w:sz w:val="20"/>
        </w:rPr>
        <w:t>Forgery</w:t>
      </w:r>
      <w:r>
        <w:rPr>
          <w:rFonts w:ascii="Times New Roman" w:hAnsi="Times New Roman"/>
          <w:sz w:val="20"/>
        </w:rPr>
        <w:t xml:space="preserve">; or (b) is altered, but only to the extent the </w:t>
      </w:r>
      <w:r>
        <w:rPr>
          <w:rFonts w:ascii="Times New Roman" w:hAnsi="Times New Roman"/>
          <w:b/>
          <w:sz w:val="20"/>
        </w:rPr>
        <w:t xml:space="preserve">Forgery </w:t>
      </w:r>
      <w:r>
        <w:rPr>
          <w:rFonts w:ascii="Times New Roman" w:hAnsi="Times New Roman"/>
          <w:sz w:val="20"/>
        </w:rPr>
        <w:t xml:space="preserve">or alteration causes the loss. </w:t>
      </w:r>
    </w:p>
    <w:p>
      <w:pPr>
        <w:pStyle w:val="TextBody"/>
        <w:bidi w:val="0"/>
        <w:spacing w:before="120" w:after="0"/>
        <w:jc w:val="left"/>
        <w:rPr>
          <w:rFonts w:ascii="Times New Roman" w:hAnsi="Times New Roman"/>
          <w:sz w:val="20"/>
        </w:rPr>
      </w:pPr>
      <w:r>
        <w:rPr>
          <w:rFonts w:ascii="Times New Roman" w:hAnsi="Times New Roman"/>
          <w:sz w:val="20"/>
        </w:rPr>
        <w:t xml:space="preserve">Actual physical possession of the items listed in 1. through 7. above by the Insured is a condition precedent to the Insured’s having relied on the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10" w:name="tx95983_9"/>
            <w:bookmarkEnd w:id="10"/>
            <w:r>
              <w:rPr>
                <w:b/>
              </w:rPr>
              <w:t>E.</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Insured having, in good faith, for its own account or for the account of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sold, delivered, or given value, extended credit or assumed liability, on the faith of any </w:t>
            </w:r>
            <w:r>
              <w:rPr>
                <w:rFonts w:ascii="Times New Roman" w:hAnsi="Times New Roman"/>
                <w:b/>
                <w:sz w:val="20"/>
              </w:rPr>
              <w:t xml:space="preserve">Original Written </w:t>
            </w:r>
            <w:r>
              <w:rPr>
                <w:rFonts w:ascii="Times New Roman" w:hAnsi="Times New Roman"/>
                <w:sz w:val="20"/>
              </w:rPr>
              <w:t xml:space="preserve">document that is a (an):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sz w:val="20"/>
              </w:rPr>
              <w:t>Document of Title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deed, mortgage, or other instrument conveying title to, or creating or discharging a lien on,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 of Origin or Title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 of Deposit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Evidence of Debt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partnership, or personal </w:t>
            </w:r>
            <w:r>
              <w:rPr>
                <w:rFonts w:ascii="Times New Roman" w:hAnsi="Times New Roman"/>
                <w:b/>
                <w:sz w:val="20"/>
              </w:rPr>
              <w:t>Guarantee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Security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4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Instruction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sz w:val="20"/>
              </w:rPr>
              <w:t>Statement of Uncertificated Security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bears a handwritten signature material to the validity or enforceability of the </w:t>
            </w:r>
            <w:r>
              <w:rPr>
                <w:rFonts w:ascii="Times New Roman" w:hAnsi="Times New Roman"/>
                <w:b/>
                <w:sz w:val="20"/>
              </w:rPr>
              <w:t>Original Written</w:t>
            </w:r>
            <w:r>
              <w:rPr>
                <w:rFonts w:ascii="Times New Roman" w:hAnsi="Times New Roman"/>
                <w:sz w:val="20"/>
              </w:rPr>
              <w:t xml:space="preserve"> document that is a </w:t>
            </w:r>
            <w:r>
              <w:rPr>
                <w:rFonts w:ascii="Times New Roman" w:hAnsi="Times New Roman"/>
                <w:b/>
                <w:sz w:val="20"/>
              </w:rPr>
              <w:t>Forgery</w:t>
            </w:r>
            <w:r>
              <w:rPr>
                <w:rFonts w:ascii="Times New Roman" w:hAnsi="Times New Roman"/>
                <w:sz w:val="20"/>
              </w:rPr>
              <w:t xml:space="preserve">, but only to the extent the </w:t>
            </w:r>
            <w:r>
              <w:rPr>
                <w:rFonts w:ascii="Times New Roman" w:hAnsi="Times New Roman"/>
                <w:b/>
                <w:sz w:val="20"/>
              </w:rPr>
              <w:t xml:space="preserve">Forgery </w:t>
            </w:r>
            <w:r>
              <w:rPr>
                <w:rFonts w:ascii="Times New Roman" w:hAnsi="Times New Roman"/>
                <w:sz w:val="20"/>
              </w:rPr>
              <w:t xml:space="preserve">causes the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altered, but only to the extent the alteration causes the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lost or stolen;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guaranteed in writing or witnessed any handwritten signature upon any transfer, assignment, bill of sale, power of attorney, </w:t>
            </w:r>
            <w:r>
              <w:rPr>
                <w:rFonts w:ascii="Times New Roman" w:hAnsi="Times New Roman"/>
                <w:b/>
                <w:sz w:val="20"/>
              </w:rPr>
              <w:t>Guarantee</w:t>
            </w:r>
            <w:r>
              <w:rPr>
                <w:rFonts w:ascii="Times New Roman" w:hAnsi="Times New Roman"/>
                <w:sz w:val="20"/>
              </w:rPr>
              <w:t xml:space="preserve">, endorsement, or any items listed in items 1.a. through 1.i.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sold or delivered, given value, extended credit or assumed liability, on the faith of any item listed in 1.a. through 1.d. above, that is a </w:t>
            </w:r>
            <w:r>
              <w:rPr>
                <w:rFonts w:ascii="Times New Roman" w:hAnsi="Times New Roman"/>
                <w:b/>
                <w:sz w:val="20"/>
              </w:rPr>
              <w:t xml:space="preserve">Counterfeit, </w:t>
            </w:r>
            <w:r>
              <w:rPr>
                <w:rFonts w:ascii="Times New Roman" w:hAnsi="Times New Roman"/>
                <w:sz w:val="20"/>
              </w:rPr>
              <w:t xml:space="preserve">but only to the extent the </w:t>
            </w:r>
            <w:r>
              <w:rPr>
                <w:rFonts w:ascii="Times New Roman" w:hAnsi="Times New Roman"/>
                <w:b/>
                <w:sz w:val="20"/>
              </w:rPr>
              <w:t xml:space="preserve">Counterfeit </w:t>
            </w:r>
            <w:r>
              <w:rPr>
                <w:rFonts w:ascii="Times New Roman" w:hAnsi="Times New Roman"/>
                <w:sz w:val="20"/>
              </w:rPr>
              <w:t xml:space="preserve">causes the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Actual physical possession, and continued actual physical possession if taken as collateral, of the items listed in 1.a. through 1.j. above by the Insured, an </w:t>
      </w:r>
      <w:r>
        <w:rPr>
          <w:rFonts w:ascii="Times New Roman" w:hAnsi="Times New Roman"/>
          <w:b/>
          <w:sz w:val="20"/>
        </w:rPr>
        <w:t>Investment Adviser</w:t>
      </w:r>
      <w:r>
        <w:rPr>
          <w:rFonts w:ascii="Times New Roman" w:hAnsi="Times New Roman"/>
          <w:sz w:val="20"/>
        </w:rPr>
        <w:t xml:space="preserve">, a </w:t>
      </w:r>
      <w:r>
        <w:rPr>
          <w:rFonts w:ascii="Times New Roman" w:hAnsi="Times New Roman"/>
          <w:b/>
          <w:sz w:val="20"/>
        </w:rPr>
        <w:t>Custodian</w:t>
      </w:r>
      <w:r>
        <w:rPr>
          <w:rFonts w:ascii="Times New Roman" w:hAnsi="Times New Roman"/>
          <w:sz w:val="20"/>
        </w:rPr>
        <w:t xml:space="preserve">, or a Federal or State chartered deposit institution of the Insured is a condition precedent to the Insured’s having relied on the faith of such items. Release or return of such collateral is an acknowledgment by the Insured that it no longer relies on such collateral.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11" w:name="tx95983_10"/>
            <w:bookmarkEnd w:id="11"/>
            <w:r>
              <w:rPr>
                <w:b/>
              </w:rPr>
              <w:t>F.</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COUNTERFEIT MONEY AND COUNTERFEIT MONEY ORDERS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receipt by the Insured, in good faith, of any </w:t>
      </w:r>
      <w:r>
        <w:rPr>
          <w:rFonts w:ascii="Times New Roman" w:hAnsi="Times New Roman"/>
          <w:b/>
          <w:sz w:val="20"/>
        </w:rPr>
        <w:t xml:space="preserve">Counterfeit Money </w:t>
      </w:r>
      <w:r>
        <w:rPr>
          <w:rFonts w:ascii="Times New Roman" w:hAnsi="Times New Roman"/>
          <w:sz w:val="20"/>
        </w:rPr>
        <w:t xml:space="preserve">of the United States of America and its territories and possessions, Canada or any other country, or of </w:t>
      </w:r>
      <w:r>
        <w:rPr>
          <w:rFonts w:ascii="Times New Roman" w:hAnsi="Times New Roman"/>
          <w:b/>
          <w:sz w:val="20"/>
        </w:rPr>
        <w:t xml:space="preserve">Counterfeit </w:t>
      </w:r>
      <w:r>
        <w:rPr>
          <w:rFonts w:ascii="Times New Roman" w:hAnsi="Times New Roman"/>
          <w:sz w:val="20"/>
        </w:rPr>
        <w:t xml:space="preserve">money orders denominated in United States or Canadian currency.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12" w:name="tx95983_11"/>
            <w:bookmarkEnd w:id="12"/>
            <w:r>
              <w:rPr>
                <w:b/>
              </w:rPr>
              <w:t>G.</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CLAIM EXPENSE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Times New Roman" w:hAnsi="Times New Roman"/>
          <w:b/>
          <w:sz w:val="20"/>
        </w:rPr>
        <w:t>Employees</w:t>
      </w:r>
      <w:r>
        <w:rPr>
          <w:rFonts w:ascii="Times New Roman" w:hAnsi="Times New Roman"/>
          <w:sz w:val="20"/>
        </w:rPr>
        <w:t xml:space="preserve">) for that part of audits or examinations performed, whether or not required by State or Federal supervisory authorities and conducted either by such authorities or by independent accountants, by reason of the discovery of loss sustained by the Insured.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bookmarkStart w:id="13" w:name="tx95983_12"/>
            <w:bookmarkEnd w:id="13"/>
            <w:r>
              <w:rPr>
                <w:b/>
              </w:rPr>
              <w:t>H.</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STOP PAYMENT ORDERS OR WRONGFUL DISHONOR OF CHECKS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Damages that the Insured becomes legally liable to pay its customers resulting directly from the Insured or an </w:t>
      </w:r>
      <w:r>
        <w:rPr>
          <w:rFonts w:ascii="Times New Roman" w:hAnsi="Times New Roman"/>
          <w:b/>
          <w:sz w:val="20"/>
        </w:rPr>
        <w:t xml:space="preserve">Investment Adviser </w:t>
      </w:r>
      <w:r>
        <w:rPr>
          <w:rFonts w:ascii="Times New Roman" w:hAnsi="Times New Roman"/>
          <w:sz w:val="20"/>
        </w:rPr>
        <w:t xml:space="preserve">having: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failed to comply with any notice of any customer of the Insured or any authorized representative of such customer to stop payment on any check or draft made or drawn by such customer;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wrongfully dishonored or wrongfully failed to certify any check or draft made or drawn by the customer of the Insured or any authorized representative of such customer.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bond, damages under paragraph 2. above do not include the amount of any check or draft in question, or any amounts paid to the payee, endorser, or accommodation party of such check or draft.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5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bookmarkStart w:id="14" w:name="tx95983_13"/>
            <w:bookmarkEnd w:id="14"/>
            <w:r>
              <w:rPr>
                <w:b/>
              </w:rPr>
              <w:t>I.</w:t>
            </w:r>
          </w:p>
        </w:tc>
        <w:tc>
          <w:tcPr>
            <w:tcW w:w="92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COMPUTER SYSTEMS </w:t>
            </w:r>
          </w:p>
        </w:tc>
      </w:tr>
    </w:tbl>
    <w:p>
      <w:pPr>
        <w:pStyle w:val="TextBody"/>
        <w:bidi w:val="0"/>
        <w:spacing w:before="120" w:after="0"/>
        <w:jc w:val="left"/>
        <w:rPr>
          <w:rFonts w:ascii="Times New Roman" w:hAnsi="Times New Roman"/>
          <w:sz w:val="20"/>
        </w:rPr>
      </w:pPr>
      <w:bookmarkStart w:id="15" w:name="tx95983_14"/>
      <w:bookmarkEnd w:id="15"/>
      <w:r>
        <w:rPr>
          <w:rFonts w:ascii="Times New Roman" w:hAnsi="Times New Roman"/>
          <w:sz w:val="20"/>
        </w:rPr>
        <w:t xml:space="preserve">Coverage I.1. Computer Fraud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w:t>
      </w:r>
      <w:r>
        <w:rPr>
          <w:rFonts w:ascii="Times New Roman" w:hAnsi="Times New Roman"/>
          <w:b/>
          <w:sz w:val="20"/>
        </w:rPr>
        <w:t>Computer Fraud</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16" w:name="tx95983_15"/>
      <w:bookmarkEnd w:id="16"/>
      <w:r>
        <w:rPr>
          <w:rFonts w:ascii="Times New Roman" w:hAnsi="Times New Roman"/>
          <w:sz w:val="20"/>
        </w:rPr>
        <w:t xml:space="preserve">Coverage I.2. Fraudulent Instructions </w:t>
      </w:r>
    </w:p>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Insured or an </w:t>
      </w:r>
      <w:r>
        <w:rPr>
          <w:rFonts w:ascii="Times New Roman" w:hAnsi="Times New Roman"/>
          <w:b/>
          <w:sz w:val="20"/>
        </w:rPr>
        <w:t>Investment Adviser</w:t>
      </w:r>
      <w:r>
        <w:rPr>
          <w:rFonts w:ascii="Times New Roman" w:hAnsi="Times New Roman"/>
          <w:sz w:val="20"/>
        </w:rPr>
        <w:t xml:space="preserve"> having, in good faith, caused a transfer of funds as a result of a </w:t>
      </w:r>
      <w:r>
        <w:rPr>
          <w:rFonts w:ascii="Times New Roman" w:hAnsi="Times New Roman"/>
          <w:b/>
          <w:sz w:val="20"/>
        </w:rPr>
        <w:t>Fraudulent Instruction</w:t>
      </w:r>
      <w:r>
        <w:rPr>
          <w:rFonts w:ascii="Times New Roman" w:hAnsi="Times New Roman"/>
          <w:sz w:val="20"/>
        </w:rPr>
        <w:t xml:space="preserve"> when the Insured or an </w:t>
      </w:r>
      <w:r>
        <w:rPr>
          <w:rFonts w:ascii="Times New Roman" w:hAnsi="Times New Roman"/>
          <w:b/>
          <w:sz w:val="20"/>
        </w:rPr>
        <w:t>Investment Adviser</w:t>
      </w:r>
      <w:r>
        <w:rPr>
          <w:rFonts w:ascii="Times New Roman" w:hAnsi="Times New Roman"/>
          <w:sz w:val="20"/>
        </w:rPr>
        <w:t xml:space="preserve">, prior to causing the transfer of the funds, used its best efforts to verify the identity of the person transmitting the instruction; provided that if the instruction is purported to be from a </w:t>
      </w:r>
      <w:r>
        <w:rPr>
          <w:rFonts w:ascii="Times New Roman" w:hAnsi="Times New Roman"/>
          <w:b/>
          <w:sz w:val="20"/>
        </w:rPr>
        <w:t>Customer</w:t>
      </w:r>
      <w:r>
        <w:rPr>
          <w:rFonts w:ascii="Times New Roman" w:hAnsi="Times New Roman"/>
          <w:sz w:val="20"/>
        </w:rPr>
        <w:t xml:space="preserve">, the Insured, or an </w:t>
      </w:r>
      <w:r>
        <w:rPr>
          <w:rFonts w:ascii="Times New Roman" w:hAnsi="Times New Roman"/>
          <w:b/>
          <w:sz w:val="20"/>
        </w:rPr>
        <w:t>Investment Adviser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a </w:t>
            </w:r>
            <w:r>
              <w:rPr>
                <w:rFonts w:ascii="Times New Roman" w:hAnsi="Times New Roman"/>
                <w:b/>
                <w:sz w:val="20"/>
              </w:rPr>
              <w:t xml:space="preserve">Callback Verification </w:t>
            </w:r>
            <w:r>
              <w:rPr>
                <w:rFonts w:ascii="Times New Roman" w:hAnsi="Times New Roman"/>
                <w:sz w:val="20"/>
              </w:rPr>
              <w:t xml:space="preserve">with respect to such instruction;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6"/>
        <w:gridCol w:w="7963"/>
      </w:tblGrid>
      <w:tr>
        <w:trPr/>
        <w:tc>
          <w:tcPr>
            <w:tcW w:w="183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followed commercially reasonable </w:t>
            </w:r>
            <w:r>
              <w:rPr>
                <w:rFonts w:ascii="Times New Roman" w:hAnsi="Times New Roman"/>
                <w:b/>
                <w:sz w:val="20"/>
              </w:rPr>
              <w:t xml:space="preserve">Security Procedures </w:t>
            </w:r>
            <w:r>
              <w:rPr>
                <w:rFonts w:ascii="Times New Roman" w:hAnsi="Times New Roman"/>
                <w:sz w:val="20"/>
              </w:rPr>
              <w:t xml:space="preserve">applicable to the transaction and instruction.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Such </w:t>
      </w:r>
      <w:r>
        <w:rPr>
          <w:rFonts w:ascii="Times New Roman" w:hAnsi="Times New Roman"/>
          <w:b/>
          <w:sz w:val="20"/>
        </w:rPr>
        <w:t>Fraudulent Instruction</w:t>
      </w:r>
      <w:r>
        <w:rPr>
          <w:rFonts w:ascii="Times New Roman" w:hAnsi="Times New Roman"/>
          <w:sz w:val="20"/>
        </w:rPr>
        <w:t xml:space="preserve"> received and, if applicable, </w:t>
      </w:r>
      <w:r>
        <w:rPr>
          <w:rFonts w:ascii="Times New Roman" w:hAnsi="Times New Roman"/>
          <w:b/>
          <w:sz w:val="20"/>
        </w:rPr>
        <w:t>Callback Verification</w:t>
      </w:r>
      <w:r>
        <w:rPr>
          <w:rFonts w:ascii="Times New Roman" w:hAnsi="Times New Roman"/>
          <w:sz w:val="20"/>
        </w:rPr>
        <w:t xml:space="preserve"> performed, must be either recorded, logged, or documented by the Insured or an </w:t>
      </w:r>
      <w:r>
        <w:rPr>
          <w:rFonts w:ascii="Times New Roman" w:hAnsi="Times New Roman"/>
          <w:b/>
          <w:sz w:val="20"/>
        </w:rPr>
        <w:t>Investment Adviser</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17" w:name="tx95983_16"/>
      <w:bookmarkEnd w:id="17"/>
      <w:r>
        <w:rPr>
          <w:rFonts w:ascii="Times New Roman" w:hAnsi="Times New Roman"/>
          <w:sz w:val="20"/>
        </w:rPr>
        <w:t xml:space="preserve">Coverage I.3. Restoration Expenses </w:t>
      </w:r>
    </w:p>
    <w:p>
      <w:pPr>
        <w:pStyle w:val="TextBody"/>
        <w:bidi w:val="0"/>
        <w:spacing w:before="120" w:after="0"/>
        <w:jc w:val="left"/>
        <w:rPr>
          <w:rFonts w:ascii="Times New Roman" w:hAnsi="Times New Roman"/>
          <w:sz w:val="20"/>
        </w:rPr>
      </w:pPr>
      <w:r>
        <w:rPr>
          <w:rFonts w:ascii="Times New Roman" w:hAnsi="Times New Roman"/>
          <w:b/>
          <w:sz w:val="20"/>
        </w:rPr>
        <w:t>Restoration Expenses</w:t>
      </w:r>
      <w:r>
        <w:rPr>
          <w:rFonts w:ascii="Times New Roman" w:hAnsi="Times New Roman"/>
          <w:sz w:val="20"/>
        </w:rPr>
        <w:t xml:space="preserve"> incurred by the Insured or an </w:t>
      </w:r>
      <w:r>
        <w:rPr>
          <w:rFonts w:ascii="Times New Roman" w:hAnsi="Times New Roman"/>
          <w:b/>
          <w:sz w:val="20"/>
        </w:rPr>
        <w:t>Investment Adviser</w:t>
      </w:r>
      <w:r>
        <w:rPr>
          <w:rFonts w:ascii="Times New Roman" w:hAnsi="Times New Roman"/>
          <w:sz w:val="20"/>
        </w:rPr>
        <w:t xml:space="preserve"> and resulting from a </w:t>
      </w:r>
      <w:r>
        <w:rPr>
          <w:rFonts w:ascii="Times New Roman" w:hAnsi="Times New Roman"/>
          <w:b/>
          <w:sz w:val="20"/>
        </w:rPr>
        <w:t xml:space="preserve">Computer Violation </w:t>
      </w:r>
      <w:r>
        <w:rPr>
          <w:rFonts w:ascii="Times New Roman" w:hAnsi="Times New Roman"/>
          <w:sz w:val="20"/>
        </w:rPr>
        <w:t xml:space="preserve">by someone other than an </w:t>
      </w:r>
      <w:r>
        <w:rPr>
          <w:rFonts w:ascii="Times New Roman" w:hAnsi="Times New Roman"/>
          <w:b/>
          <w:sz w:val="20"/>
        </w:rPr>
        <w:t>Employee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18" w:name="tx95983_17"/>
            <w:bookmarkEnd w:id="18"/>
            <w:r>
              <w:rPr>
                <w:b/>
              </w:rPr>
              <w:t>J.</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UNCOLLECTIBLE ITEMS OF DEPOSIT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including dividends and interest accrued not to exceed 15% of the value of each </w:t>
      </w:r>
      <w:r>
        <w:rPr>
          <w:rFonts w:ascii="Times New Roman" w:hAnsi="Times New Roman"/>
          <w:b/>
          <w:sz w:val="20"/>
        </w:rPr>
        <w:t xml:space="preserve">Item of Deposit </w:t>
      </w:r>
      <w:r>
        <w:rPr>
          <w:rFonts w:ascii="Times New Roman" w:hAnsi="Times New Roman"/>
          <w:sz w:val="20"/>
        </w:rPr>
        <w:t xml:space="preserve">that is deposited, resulting directly from the Insured or </w:t>
      </w:r>
      <w:r>
        <w:rPr>
          <w:rFonts w:ascii="Times New Roman" w:hAnsi="Times New Roman"/>
          <w:b/>
          <w:sz w:val="20"/>
        </w:rPr>
        <w:t xml:space="preserve">Investment Adviser </w:t>
      </w:r>
      <w:r>
        <w:rPr>
          <w:rFonts w:ascii="Times New Roman" w:hAnsi="Times New Roman"/>
          <w:sz w:val="20"/>
        </w:rPr>
        <w:t xml:space="preserve">having credited an account of a customer, shareholder or subscriber on the faith of any </w:t>
      </w:r>
      <w:r>
        <w:rPr>
          <w:rFonts w:ascii="Times New Roman" w:hAnsi="Times New Roman"/>
          <w:b/>
          <w:sz w:val="20"/>
        </w:rPr>
        <w:t>Items of Deposit</w:t>
      </w:r>
      <w:r>
        <w:rPr>
          <w:rFonts w:ascii="Times New Roman" w:hAnsi="Times New Roman"/>
          <w:sz w:val="20"/>
        </w:rPr>
        <w:t xml:space="preserve"> that prove to be uncollectible, provided that the crediting of such account causes: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redemptions or withdrawals to be permitted;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to be issued;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to be paid.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 is a condition precedent to coverage under this Insuring Agreement that the Insured or </w:t>
      </w:r>
      <w:r>
        <w:rPr>
          <w:rFonts w:ascii="Times New Roman" w:hAnsi="Times New Roman"/>
          <w:b/>
          <w:sz w:val="20"/>
        </w:rPr>
        <w:t>Investment Adviser</w:t>
      </w:r>
      <w:r>
        <w:rPr>
          <w:rFonts w:ascii="Times New Roman" w:hAnsi="Times New Roman"/>
          <w:sz w:val="20"/>
        </w:rPr>
        <w:t xml:space="preserve"> hold funds represented in </w:t>
      </w:r>
      <w:r>
        <w:rPr>
          <w:rFonts w:ascii="Times New Roman" w:hAnsi="Times New Roman"/>
          <w:b/>
          <w:sz w:val="20"/>
        </w:rPr>
        <w:t xml:space="preserve">Items of Deposit </w:t>
      </w:r>
      <w:r>
        <w:rPr>
          <w:rFonts w:ascii="Times New Roman" w:hAnsi="Times New Roman"/>
          <w:sz w:val="20"/>
        </w:rPr>
        <w:t xml:space="preserve">for the maximum number of days allowable under Regulation CC before permitting any redemptions or withdrawals, or issuing any shares or paying any dividends with respect to such </w:t>
      </w:r>
      <w:r>
        <w:rPr>
          <w:rFonts w:ascii="Times New Roman" w:hAnsi="Times New Roman"/>
          <w:b/>
          <w:sz w:val="20"/>
        </w:rPr>
        <w:t>Items of Deposit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Items of Deposit </w:t>
      </w:r>
      <w:r>
        <w:rPr>
          <w:rFonts w:ascii="Times New Roman" w:hAnsi="Times New Roman"/>
          <w:sz w:val="20"/>
        </w:rPr>
        <w:t xml:space="preserve">will not be deemed to be uncollectible until the Insured’s or </w:t>
      </w:r>
      <w:r>
        <w:rPr>
          <w:rFonts w:ascii="Times New Roman" w:hAnsi="Times New Roman"/>
          <w:b/>
          <w:sz w:val="20"/>
        </w:rPr>
        <w:t>Investment Adviser</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standard collection procedures have failed. </w:t>
      </w:r>
    </w:p>
    <w:p>
      <w:pPr>
        <w:pStyle w:val="TextBody"/>
        <w:bidi w:val="0"/>
        <w:spacing w:before="120" w:after="0"/>
        <w:jc w:val="left"/>
        <w:rPr>
          <w:rFonts w:ascii="Times New Roman" w:hAnsi="Times New Roman"/>
          <w:sz w:val="20"/>
        </w:rPr>
      </w:pPr>
      <w:r>
        <w:rPr>
          <w:rFonts w:ascii="Times New Roman" w:hAnsi="Times New Roman"/>
          <w:sz w:val="20"/>
        </w:rPr>
        <w:t xml:space="preserve">This Insuring Agreement applies to Insureds with exchange privileges if all funds in the exchange program are insured by the Company for </w:t>
      </w:r>
      <w:r>
        <w:rPr>
          <w:rFonts w:ascii="Times New Roman" w:hAnsi="Times New Roman"/>
          <w:b/>
          <w:sz w:val="20"/>
        </w:rPr>
        <w:t>Uncollectible Items of Deposit</w:t>
      </w:r>
      <w:r>
        <w:rPr>
          <w:rFonts w:ascii="Times New Roman" w:hAnsi="Times New Roman"/>
          <w:sz w:val="20"/>
        </w:rPr>
        <w:t xml:space="preserve">. Regardless of the number of transactions between funds, the maximum number of days allowable under Regulation CC begins from the date a deposit was first credited to any fund in the exchange program.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bookmarkStart w:id="19" w:name="tx95983_18"/>
            <w:bookmarkEnd w:id="19"/>
            <w:r>
              <w:rPr>
                <w:b/>
                <w:i/>
              </w:rPr>
              <w:t>III.</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GENERAL AGREEMENTS </w:t>
            </w:r>
          </w:p>
        </w:tc>
      </w:tr>
    </w:tbl>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0" w:name="tx95983_19"/>
            <w:bookmarkEnd w:id="20"/>
            <w:r>
              <w:rPr>
                <w:b/>
              </w:rPr>
              <w:t>A.</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ORGANIC GROWTH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Insured or </w:t>
      </w:r>
      <w:r>
        <w:rPr>
          <w:rFonts w:ascii="Times New Roman" w:hAnsi="Times New Roman"/>
          <w:b/>
          <w:sz w:val="20"/>
        </w:rPr>
        <w:t>Investment Adviser</w:t>
      </w:r>
      <w:r>
        <w:rPr>
          <w:rFonts w:ascii="Times New Roman" w:hAnsi="Times New Roman"/>
          <w:sz w:val="20"/>
        </w:rPr>
        <w:t xml:space="preserve">, while this bond is in force, adds additional </w:t>
      </w:r>
      <w:r>
        <w:rPr>
          <w:rFonts w:ascii="Times New Roman" w:hAnsi="Times New Roman"/>
          <w:b/>
          <w:sz w:val="20"/>
        </w:rPr>
        <w:t xml:space="preserve">Employees </w:t>
      </w:r>
      <w:r>
        <w:rPr>
          <w:rFonts w:ascii="Times New Roman" w:hAnsi="Times New Roman"/>
          <w:sz w:val="20"/>
        </w:rPr>
        <w:t xml:space="preserve">other than by consolidation or merger with, or purchase or acquisition of the assets, assets under management 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6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liabilities of, another institution, such </w:t>
      </w:r>
      <w:r>
        <w:rPr>
          <w:rFonts w:ascii="Times New Roman" w:hAnsi="Times New Roman"/>
          <w:b/>
          <w:sz w:val="20"/>
        </w:rPr>
        <w:t xml:space="preserve">Employees </w:t>
      </w:r>
      <w:r>
        <w:rPr>
          <w:rFonts w:ascii="Times New Roman" w:hAnsi="Times New Roman"/>
          <w:sz w:val="20"/>
        </w:rPr>
        <w:t xml:space="preserve">will automatically be covered hereunder from the date of such addition without the requirement of notice to the Company or the payment of additional premium for the remainder of the Policy Period as set forth in ITEM 2 of the Declarations.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bookmarkStart w:id="21" w:name="tx95983_20"/>
            <w:bookmarkEnd w:id="21"/>
            <w:r>
              <w:rPr>
                <w:b/>
              </w:rPr>
              <w:t>B.</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CONSOLIDATION - MERGER - PURCHASE OR ACQUISITION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Insured or an </w:t>
      </w:r>
      <w:r>
        <w:rPr>
          <w:rFonts w:ascii="Times New Roman" w:hAnsi="Times New Roman"/>
          <w:b/>
          <w:sz w:val="20"/>
        </w:rPr>
        <w:t>Investment Adviser</w:t>
      </w:r>
      <w:r>
        <w:rPr>
          <w:rFonts w:ascii="Times New Roman" w:hAnsi="Times New Roman"/>
          <w:sz w:val="20"/>
        </w:rPr>
        <w:t xml:space="preserve">,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occurred or will occur in the offices or premises of such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been caused or will be caused by any employee or employees of such institution;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arisen or will arise out of the assets, assets under management or liabilities acquired by the Insured as a result of such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is provided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 Loss Sustained Coverage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 Discovery Coverage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22" w:name="tx95983_21"/>
            <w:bookmarkEnd w:id="22"/>
            <w:r>
              <w:rPr>
                <w:b/>
              </w:rPr>
              <w:t>C.</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 OF INSURED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statement made by or on behalf of the Insured, whether contained in the application or otherwise, is deemed to be a warranty of anything except that it is true to the best of the knowledge and belief of the person making the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23" w:name="tx95983_22"/>
            <w:bookmarkEnd w:id="23"/>
            <w:r>
              <w:rPr>
                <w:b/>
              </w:rPr>
              <w:t>D.</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JOINT INSURED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indemnify or hold harmless any Insured for loss sustained by an </w:t>
      </w:r>
      <w:r>
        <w:rPr>
          <w:rFonts w:ascii="Times New Roman" w:hAnsi="Times New Roman"/>
          <w:b/>
          <w:sz w:val="20"/>
        </w:rPr>
        <w:t>Investment Adviser</w:t>
      </w:r>
      <w:r>
        <w:rPr>
          <w:rFonts w:ascii="Times New Roman" w:hAnsi="Times New Roman"/>
          <w:sz w:val="20"/>
        </w:rPr>
        <w:t xml:space="preserve">,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 </w:t>
      </w:r>
    </w:p>
    <w:p>
      <w:pPr>
        <w:pStyle w:val="TextBody"/>
        <w:bidi w:val="0"/>
        <w:spacing w:before="120" w:after="0"/>
        <w:jc w:val="left"/>
        <w:rPr>
          <w:rFonts w:ascii="Times New Roman" w:hAnsi="Times New Roman"/>
          <w:sz w:val="20"/>
        </w:rPr>
      </w:pPr>
      <w:r>
        <w:rPr>
          <w:rFonts w:ascii="Times New Roman" w:hAnsi="Times New Roman"/>
          <w:sz w:val="20"/>
        </w:rPr>
        <w:t xml:space="preserve">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7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being specifically next named, the Insured entity having the greatest consolidated assets of all remaining Insureds then becomes the first named Insured. Knowledge possessed or discovery made by any Insured or </w:t>
      </w:r>
      <w:r>
        <w:rPr>
          <w:rFonts w:ascii="Times New Roman" w:hAnsi="Times New Roman"/>
          <w:b/>
          <w:sz w:val="20"/>
        </w:rPr>
        <w:t>Investment Adviser</w:t>
      </w:r>
      <w:r>
        <w:rPr>
          <w:rFonts w:ascii="Times New Roman" w:hAnsi="Times New Roman"/>
          <w:sz w:val="20"/>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24" w:name="tx95983_23"/>
            <w:bookmarkEnd w:id="24"/>
            <w:r>
              <w:rPr>
                <w:b/>
              </w:rPr>
              <w:t>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COURT COSTS AND ATTORNEY’S FEES - LEGAL PROCEEDINGS - ELECTION TO DEFEND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 xml:space="preserve">Employee </w:t>
            </w:r>
            <w:r>
              <w:rPr>
                <w:rFonts w:ascii="Times New Roman" w:hAnsi="Times New Roman"/>
                <w:sz w:val="20"/>
              </w:rPr>
              <w:t xml:space="preserve">admits to being guilty of </w:t>
            </w:r>
            <w:r>
              <w:rPr>
                <w:rFonts w:ascii="Times New Roman" w:hAnsi="Times New Roman"/>
                <w:b/>
                <w:sz w:val="20"/>
              </w:rPr>
              <w:t>Larceny or Embezzlement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 xml:space="preserve">Employee </w:t>
            </w:r>
            <w:r>
              <w:rPr>
                <w:rFonts w:ascii="Times New Roman" w:hAnsi="Times New Roman"/>
                <w:sz w:val="20"/>
              </w:rPr>
              <w:t xml:space="preserve">is adjudicated to be guilty of </w:t>
            </w:r>
            <w:r>
              <w:rPr>
                <w:rFonts w:ascii="Times New Roman" w:hAnsi="Times New Roman"/>
                <w:b/>
                <w:sz w:val="20"/>
              </w:rPr>
              <w:t>Larceny or Embezzlement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1. or 2. above, an arbitration panel agrees, after a review of an agreed statement of facts, that an </w:t>
            </w:r>
            <w:r>
              <w:rPr>
                <w:rFonts w:ascii="Times New Roman" w:hAnsi="Times New Roman"/>
                <w:b/>
                <w:sz w:val="20"/>
              </w:rPr>
              <w:t xml:space="preserve">Employee </w:t>
            </w:r>
            <w:r>
              <w:rPr>
                <w:rFonts w:ascii="Times New Roman" w:hAnsi="Times New Roman"/>
                <w:sz w:val="20"/>
              </w:rPr>
              <w:t xml:space="preserve">would be found guilty of </w:t>
            </w:r>
            <w:r>
              <w:rPr>
                <w:rFonts w:ascii="Times New Roman" w:hAnsi="Times New Roman"/>
                <w:b/>
                <w:sz w:val="20"/>
              </w:rPr>
              <w:t xml:space="preserve">Larceny or Embezzlement </w:t>
            </w:r>
            <w:r>
              <w:rPr>
                <w:rFonts w:ascii="Times New Roman" w:hAnsi="Times New Roman"/>
                <w:sz w:val="20"/>
              </w:rPr>
              <w:t xml:space="preserve">if such </w:t>
            </w:r>
            <w:r>
              <w:rPr>
                <w:rFonts w:ascii="Times New Roman" w:hAnsi="Times New Roman"/>
                <w:b/>
                <w:sz w:val="20"/>
              </w:rPr>
              <w:t xml:space="preserve">Employee </w:t>
            </w:r>
            <w:r>
              <w:rPr>
                <w:rFonts w:ascii="Times New Roman" w:hAnsi="Times New Roman"/>
                <w:sz w:val="20"/>
              </w:rPr>
              <w:t xml:space="preserve">were prosecuted.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Such indemnity is in addition to the Single Loss Limit of Insurance for the applicable Insuring Agreement or Coverage. </w:t>
      </w:r>
    </w:p>
    <w:p>
      <w:pPr>
        <w:pStyle w:val="TextBody"/>
        <w:bidi w:val="0"/>
        <w:spacing w:before="120" w:after="0"/>
        <w:jc w:val="left"/>
        <w:rPr>
          <w:rFonts w:ascii="Times New Roman" w:hAnsi="Times New Roman"/>
          <w:sz w:val="20"/>
        </w:rPr>
      </w:pPr>
      <w:r>
        <w:rPr>
          <w:rFonts w:ascii="Times New Roman" w:hAnsi="Times New Roman"/>
          <w:sz w:val="20"/>
        </w:rPr>
        <w:t xml:space="preserve">The Insured or an </w:t>
      </w:r>
      <w:r>
        <w:rPr>
          <w:rFonts w:ascii="Times New Roman" w:hAnsi="Times New Roman"/>
          <w:b/>
          <w:sz w:val="20"/>
        </w:rPr>
        <w:t>Investment Adviser</w:t>
      </w:r>
      <w:r>
        <w:rPr>
          <w:rFonts w:ascii="Times New Roman" w:hAnsi="Times New Roman"/>
          <w:sz w:val="20"/>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Times New Roman" w:hAnsi="Times New Roman"/>
          <w:b/>
          <w:sz w:val="20"/>
        </w:rPr>
        <w:t>Investment Adviser</w:t>
      </w:r>
      <w:r>
        <w:rPr>
          <w:rFonts w:ascii="Times New Roman" w:hAnsi="Times New Roman"/>
          <w:sz w:val="20"/>
        </w:rPr>
        <w:t xml:space="preserve"> will give all reasonable information and assistance, other than pecuniary, that the Company deems necessary to the defense of such suit or legal proceeding. </w:t>
      </w:r>
    </w:p>
    <w:p>
      <w:pPr>
        <w:pStyle w:val="TextBody"/>
        <w:bidi w:val="0"/>
        <w:spacing w:before="120" w:after="0"/>
        <w:jc w:val="left"/>
        <w:rPr>
          <w:rFonts w:ascii="Times New Roman" w:hAnsi="Times New Roman"/>
          <w:sz w:val="20"/>
        </w:rPr>
      </w:pPr>
      <w:r>
        <w:rPr>
          <w:rFonts w:ascii="Times New Roman" w:hAnsi="Times New Roman"/>
          <w:sz w:val="20"/>
        </w:rPr>
        <w:t xml:space="preserve">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pays court costs and attorney’s fees in excess of its proportionate share of such costs and fees, the Insured will promptly reimburse the Company for such excess.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bookmarkStart w:id="25" w:name="tx95983_24"/>
            <w:bookmarkEnd w:id="25"/>
            <w:r>
              <w:rPr>
                <w:b/>
                <w:i/>
              </w:rPr>
              <w:t>IV.</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DEFINITIONS </w:t>
            </w:r>
          </w:p>
        </w:tc>
      </w:tr>
    </w:tbl>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bond: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Acceptance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draft that the drawee has, by signature thereon, engaged to honor as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Bond Period </w:t>
            </w:r>
            <w:r>
              <w:rPr>
                <w:rFonts w:ascii="Times New Roman" w:hAnsi="Times New Roman"/>
                <w:sz w:val="20"/>
              </w:rPr>
              <w:t xml:space="preserve">has the meaning set forth in section VI. CONDITIONS, C. BOND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Callback Verification </w:t>
            </w:r>
            <w:r>
              <w:rPr>
                <w:rFonts w:ascii="Times New Roman" w:hAnsi="Times New Roman"/>
                <w:sz w:val="20"/>
              </w:rPr>
              <w:t xml:space="preserve">means a verbal conversation with the purported </w:t>
            </w:r>
            <w:r>
              <w:rPr>
                <w:rFonts w:ascii="Times New Roman" w:hAnsi="Times New Roman"/>
                <w:b/>
                <w:sz w:val="20"/>
              </w:rPr>
              <w:t>Customer</w:t>
            </w:r>
            <w:r>
              <w:rPr>
                <w:rFonts w:ascii="Times New Roman" w:hAnsi="Times New Roman"/>
                <w:sz w:val="20"/>
              </w:rPr>
              <w:t xml:space="preserve">, using a </w:t>
            </w:r>
            <w:r>
              <w:rPr>
                <w:rFonts w:ascii="Times New Roman" w:hAnsi="Times New Roman"/>
                <w:b/>
                <w:sz w:val="20"/>
              </w:rPr>
              <w:t>Pre-Determined Telephone Number</w:t>
            </w:r>
            <w:r>
              <w:rPr>
                <w:rFonts w:ascii="Times New Roman" w:hAnsi="Times New Roman"/>
                <w:sz w:val="20"/>
              </w:rPr>
              <w:t xml:space="preserve">, to verify the identity of the </w:t>
            </w:r>
            <w:r>
              <w:rPr>
                <w:rFonts w:ascii="Times New Roman" w:hAnsi="Times New Roman"/>
                <w:b/>
                <w:sz w:val="20"/>
              </w:rPr>
              <w:t xml:space="preserve">Customer </w:t>
            </w:r>
            <w:r>
              <w:rPr>
                <w:rFonts w:ascii="Times New Roman" w:hAnsi="Times New Roman"/>
                <w:sz w:val="20"/>
              </w:rPr>
              <w:t xml:space="preserve">and the authenticity of a funds transfer request.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8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Certificate of Deposit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acknowledgment by an Insured or a </w:t>
            </w:r>
            <w:r>
              <w:rPr>
                <w:rFonts w:ascii="Times New Roman" w:hAnsi="Times New Roman"/>
                <w:b/>
                <w:sz w:val="20"/>
              </w:rPr>
              <w:t xml:space="preserve">Financial Institution </w:t>
            </w:r>
            <w:r>
              <w:rPr>
                <w:rFonts w:ascii="Times New Roman" w:hAnsi="Times New Roman"/>
                <w:sz w:val="20"/>
              </w:rPr>
              <w:t xml:space="preserve">of receipt of </w:t>
            </w:r>
            <w:r>
              <w:rPr>
                <w:rFonts w:ascii="Times New Roman" w:hAnsi="Times New Roman"/>
                <w:b/>
                <w:sz w:val="20"/>
              </w:rPr>
              <w:t xml:space="preserve">Money </w:t>
            </w:r>
            <w:r>
              <w:rPr>
                <w:rFonts w:ascii="Times New Roman" w:hAnsi="Times New Roman"/>
                <w:sz w:val="20"/>
              </w:rPr>
              <w:t xml:space="preserve">with an engagement to repay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Certificate of Origin or Title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document issued by a manufacturer of personal property or a governmental agency evidencing the ownership of the personal property and by which ownership is transferred.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Certificated Security </w:t>
            </w:r>
            <w:r>
              <w:rPr>
                <w:rFonts w:ascii="Times New Roman" w:hAnsi="Times New Roman"/>
                <w:sz w:val="20"/>
              </w:rPr>
              <w:t xml:space="preserve">means a share, participation or other interest in property of, or an enterprise of, the issuer or an obligation of the issuer, that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represented by a </w:t>
            </w:r>
            <w:r>
              <w:rPr>
                <w:rFonts w:ascii="Times New Roman" w:hAnsi="Times New Roman"/>
                <w:b/>
                <w:sz w:val="20"/>
              </w:rPr>
              <w:t xml:space="preserve">Written </w:t>
            </w:r>
            <w:r>
              <w:rPr>
                <w:rFonts w:ascii="Times New Roman" w:hAnsi="Times New Roman"/>
                <w:sz w:val="20"/>
              </w:rPr>
              <w:t xml:space="preserve">instrument issued in bearer or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or commonly recognized in any area in which it is issued or dealt in as a medium for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Computer Fraud </w:t>
            </w:r>
            <w:r>
              <w:rPr>
                <w:rFonts w:ascii="Times New Roman" w:hAnsi="Times New Roman"/>
                <w:sz w:val="20"/>
              </w:rPr>
              <w:t xml:space="preserve">means an intentional, unauthorized, and fraudulent entry of data or computer instructions directly into, or change of data or computer instructions within, a </w:t>
            </w:r>
            <w:r>
              <w:rPr>
                <w:rFonts w:ascii="Times New Roman" w:hAnsi="Times New Roman"/>
                <w:b/>
                <w:sz w:val="20"/>
              </w:rPr>
              <w:t xml:space="preserve">Computer System </w:t>
            </w:r>
            <w:r>
              <w:rPr>
                <w:rFonts w:ascii="Times New Roman" w:hAnsi="Times New Roman"/>
                <w:sz w:val="20"/>
              </w:rPr>
              <w:t xml:space="preserve">by a natural person or entity other than an </w:t>
            </w:r>
            <w:r>
              <w:rPr>
                <w:rFonts w:ascii="Times New Roman" w:hAnsi="Times New Roman"/>
                <w:b/>
                <w:sz w:val="20"/>
              </w:rPr>
              <w:t>Employee</w:t>
            </w:r>
            <w:r>
              <w:rPr>
                <w:rFonts w:ascii="Times New Roman" w:hAnsi="Times New Roman"/>
                <w:sz w:val="20"/>
              </w:rPr>
              <w:t xml:space="preserve">, including any such entry or change made via the internet or a </w:t>
            </w:r>
            <w:r>
              <w:rPr>
                <w:rFonts w:ascii="Times New Roman" w:hAnsi="Times New Roman"/>
                <w:b/>
                <w:sz w:val="20"/>
              </w:rPr>
              <w:t>Network</w:t>
            </w:r>
            <w:r>
              <w:rPr>
                <w:rFonts w:ascii="Times New Roman" w:hAnsi="Times New Roman"/>
                <w:sz w:val="20"/>
              </w:rPr>
              <w:t xml:space="preserve">, provided that such entry or change causes: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Property </w:t>
            </w:r>
            <w:r>
              <w:rPr>
                <w:rFonts w:ascii="Times New Roman" w:hAnsi="Times New Roman"/>
                <w:sz w:val="20"/>
              </w:rPr>
              <w:t xml:space="preserve">to be transferred, paid, or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account of the Insured, or of its customer, to be added, deleted, debited or credited;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unauthorized or fictitious account to be debited or credited.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Computer System </w:t>
            </w:r>
            <w:r>
              <w:rPr>
                <w:rFonts w:ascii="Times New Roman" w:hAnsi="Times New Roman"/>
                <w:sz w:val="20"/>
              </w:rPr>
              <w:t xml:space="preserve">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computer;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input, output, processing, storage or communication device, or any related network, operating system or application software, that is connected to, or used in connection with, such computer,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that is rented by, owned by, leased by, licensed to, or under the direct operational control of, the Insured or an </w:t>
      </w:r>
      <w:r>
        <w:rPr>
          <w:rFonts w:ascii="Times New Roman" w:hAnsi="Times New Roman"/>
          <w:b/>
          <w:sz w:val="20"/>
        </w:rPr>
        <w:t>Investment Adviser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Computer Violation </w:t>
            </w:r>
            <w:r>
              <w:rPr>
                <w:rFonts w:ascii="Times New Roman" w:hAnsi="Times New Roman"/>
                <w:sz w:val="20"/>
              </w:rPr>
              <w:t xml:space="preserve">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a </w:t>
            </w:r>
            <w:r>
              <w:rPr>
                <w:rFonts w:ascii="Times New Roman" w:hAnsi="Times New Roman"/>
                <w:b/>
                <w:sz w:val="20"/>
              </w:rPr>
              <w:t xml:space="preserve">Computer Virus </w:t>
            </w:r>
            <w:r>
              <w:rPr>
                <w:rFonts w:ascii="Times New Roman" w:hAnsi="Times New Roman"/>
                <w:sz w:val="20"/>
              </w:rPr>
              <w:t xml:space="preserve">into a </w:t>
            </w:r>
            <w:r>
              <w:rPr>
                <w:rFonts w:ascii="Times New Roman" w:hAnsi="Times New Roman"/>
                <w:b/>
                <w:sz w:val="20"/>
              </w:rPr>
              <w:t>Computer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or destruction of, computer programs, software or other electronic data stored within a </w:t>
            </w:r>
            <w:r>
              <w:rPr>
                <w:rFonts w:ascii="Times New Roman" w:hAnsi="Times New Roman"/>
                <w:b/>
                <w:sz w:val="20"/>
              </w:rPr>
              <w:t xml:space="preserve">Computer System </w:t>
            </w:r>
            <w:r>
              <w:rPr>
                <w:rFonts w:ascii="Times New Roman" w:hAnsi="Times New Roman"/>
                <w:sz w:val="20"/>
              </w:rPr>
              <w:t xml:space="preserve">by a natural person, who has: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gained unauthorized access to such </w:t>
            </w:r>
            <w:r>
              <w:rPr>
                <w:rFonts w:ascii="Times New Roman" w:hAnsi="Times New Roman"/>
                <w:b/>
                <w:sz w:val="20"/>
              </w:rPr>
              <w:t>Computer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access to such </w:t>
            </w:r>
            <w:r>
              <w:rPr>
                <w:rFonts w:ascii="Times New Roman" w:hAnsi="Times New Roman"/>
                <w:b/>
                <w:sz w:val="20"/>
              </w:rPr>
              <w:t xml:space="preserve">Computer System </w:t>
            </w:r>
            <w:r>
              <w:rPr>
                <w:rFonts w:ascii="Times New Roman" w:hAnsi="Times New Roman"/>
                <w:sz w:val="20"/>
              </w:rPr>
              <w:t xml:space="preserve">but uses such access to cause such damage or destruction.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Computer Virus </w:t>
            </w:r>
            <w:r>
              <w:rPr>
                <w:rFonts w:ascii="Times New Roman" w:hAnsi="Times New Roman"/>
                <w:sz w:val="20"/>
              </w:rPr>
              <w:t xml:space="preserve">means any malicious code that could destroy, alter, contaminate, or degrade the integrity, quality, or performance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electronic data used, or stored, in any </w:t>
            </w:r>
            <w:r>
              <w:rPr>
                <w:rFonts w:ascii="Times New Roman" w:hAnsi="Times New Roman"/>
                <w:b/>
                <w:sz w:val="20"/>
              </w:rPr>
              <w:t xml:space="preserve">Computer System </w:t>
            </w:r>
            <w:r>
              <w:rPr>
                <w:rFonts w:ascii="Times New Roman" w:hAnsi="Times New Roman"/>
                <w:sz w:val="20"/>
              </w:rPr>
              <w:t xml:space="preserve">or network;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computer network, any computer application software, or a computer operating system or related network.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Counterfeit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imitation of an actual, valid, or verifiable </w:t>
            </w:r>
            <w:r>
              <w:rPr>
                <w:rFonts w:ascii="Times New Roman" w:hAnsi="Times New Roman"/>
                <w:b/>
                <w:sz w:val="20"/>
              </w:rPr>
              <w:t xml:space="preserve">Original </w:t>
            </w:r>
            <w:r>
              <w:rPr>
                <w:rFonts w:ascii="Times New Roman" w:hAnsi="Times New Roman"/>
                <w:sz w:val="20"/>
              </w:rPr>
              <w:t xml:space="preserve">that is intended to deceive and to be taken as the </w:t>
            </w:r>
            <w:r>
              <w:rPr>
                <w:rFonts w:ascii="Times New Roman" w:hAnsi="Times New Roman"/>
                <w:b/>
                <w:sz w:val="20"/>
              </w:rPr>
              <w:t>Original</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9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Custodian </w:t>
            </w:r>
            <w:r>
              <w:rPr>
                <w:rFonts w:ascii="Times New Roman" w:hAnsi="Times New Roman"/>
                <w:sz w:val="20"/>
              </w:rPr>
              <w:t xml:space="preserve">means an institution designated by an Insured or an </w:t>
            </w:r>
            <w:r>
              <w:rPr>
                <w:rFonts w:ascii="Times New Roman" w:hAnsi="Times New Roman"/>
                <w:b/>
                <w:sz w:val="20"/>
              </w:rPr>
              <w:t xml:space="preserve">Investment Adviser </w:t>
            </w:r>
            <w:r>
              <w:rPr>
                <w:rFonts w:ascii="Times New Roman" w:hAnsi="Times New Roman"/>
                <w:sz w:val="20"/>
              </w:rPr>
              <w:t xml:space="preserve">to maintain possession and control of the Insured’s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b/>
              </w:rPr>
              <w:t>M</w:t>
            </w:r>
            <w:r>
              <w:rPr>
                <w:b/>
                <w:i/>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Customer </w:t>
            </w:r>
            <w:r>
              <w:rPr>
                <w:rFonts w:ascii="Times New Roman" w:hAnsi="Times New Roman"/>
                <w:sz w:val="20"/>
              </w:rPr>
              <w:t xml:space="preserve">means, only with respect to Insuring Agreement I.2., an entity or natural person that has a </w:t>
            </w:r>
            <w:r>
              <w:rPr>
                <w:rFonts w:ascii="Times New Roman" w:hAnsi="Times New Roman"/>
                <w:b/>
                <w:sz w:val="20"/>
              </w:rPr>
              <w:t xml:space="preserve">Funds Transfer Agreement </w:t>
            </w:r>
            <w:r>
              <w:rPr>
                <w:rFonts w:ascii="Times New Roman" w:hAnsi="Times New Roman"/>
                <w:sz w:val="20"/>
              </w:rPr>
              <w:t xml:space="preserve">with the Insured or with an </w:t>
            </w:r>
            <w:r>
              <w:rPr>
                <w:rFonts w:ascii="Times New Roman" w:hAnsi="Times New Roman"/>
                <w:b/>
                <w:sz w:val="20"/>
              </w:rPr>
              <w:t>Investment Adviser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b/>
              </w:rPr>
              <w:t>N</w:t>
            </w:r>
            <w:r>
              <w:rPr>
                <w:b/>
                <w:i/>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Depository </w:t>
            </w:r>
            <w:r>
              <w:rPr>
                <w:rFonts w:ascii="Times New Roman" w:hAnsi="Times New Roman"/>
                <w:sz w:val="20"/>
              </w:rPr>
              <w:t xml:space="preserve">means a clearing corporation that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registered with the Securities Exchange Commission as a clearing agency under section 17A of the Securities Exchange Act of 1934 (15 U.S.C. 78q-1);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b/>
              </w:rPr>
              <w:t>O</w:t>
            </w:r>
            <w:r>
              <w:rPr>
                <w:b/>
                <w:i/>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Document of Title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document that is a bill of lading, dock warrant, dock receipt, warehouse receipt or order for the delivery of goods, and also any other </w:t>
            </w:r>
            <w:r>
              <w:rPr>
                <w:rFonts w:ascii="Times New Roman" w:hAnsi="Times New Roman"/>
                <w:b/>
                <w:sz w:val="20"/>
              </w:rPr>
              <w:t xml:space="preserve">Written </w:t>
            </w:r>
            <w:r>
              <w:rPr>
                <w:rFonts w:ascii="Times New Roman" w:hAnsi="Times New Roman"/>
                <w:sz w:val="20"/>
              </w:rPr>
              <w:t xml:space="preserve">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P.</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Electronic Data Processor </w:t>
            </w:r>
            <w:r>
              <w:rPr>
                <w:rFonts w:ascii="Times New Roman" w:hAnsi="Times New Roman"/>
                <w:sz w:val="20"/>
              </w:rPr>
              <w:t xml:space="preserve">means a natural person, partnership or corporation authorized in writing by the Insured or an </w:t>
            </w:r>
            <w:r>
              <w:rPr>
                <w:rFonts w:ascii="Times New Roman" w:hAnsi="Times New Roman"/>
                <w:b/>
                <w:sz w:val="20"/>
              </w:rPr>
              <w:t xml:space="preserve">Investment Adviser </w:t>
            </w:r>
            <w:r>
              <w:rPr>
                <w:rFonts w:ascii="Times New Roman" w:hAnsi="Times New Roman"/>
                <w:sz w:val="20"/>
              </w:rPr>
              <w:t xml:space="preserve">to perform services as a data processor of checks presented to the Insured by a customer or </w:t>
            </w:r>
            <w:r>
              <w:rPr>
                <w:rFonts w:ascii="Times New Roman" w:hAnsi="Times New Roman"/>
                <w:b/>
                <w:sz w:val="20"/>
              </w:rPr>
              <w:t>Financial Institution</w:t>
            </w:r>
            <w:r>
              <w:rPr>
                <w:rFonts w:ascii="Times New Roman" w:hAnsi="Times New Roman"/>
                <w:sz w:val="20"/>
              </w:rPr>
              <w:t xml:space="preserve">, but excluding any such processor who acts as a transfer agent or in any other agency capacity in issuing checks, drafts or securities for the Insured, A Federal Reserve Bank or clearinghouse will not be construed to be an </w:t>
            </w:r>
            <w:r>
              <w:rPr>
                <w:rFonts w:ascii="Times New Roman" w:hAnsi="Times New Roman"/>
                <w:b/>
                <w:sz w:val="20"/>
              </w:rPr>
              <w:t>Electronic Data Processor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b/>
              </w:rPr>
              <w:t>Q</w:t>
            </w:r>
            <w:r>
              <w:rPr>
                <w:b/>
                <w:i/>
              </w:rPr>
              <w:t>.</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Electronic Record </w:t>
            </w:r>
            <w:r>
              <w:rPr>
                <w:rFonts w:ascii="Times New Roman" w:hAnsi="Times New Roman"/>
                <w:sz w:val="20"/>
              </w:rPr>
              <w:t xml:space="preserve">means information that is created, generated, sent, communicated, received, or stored by electronic means, and is retrievable in perceivable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b/>
              </w:rPr>
              <w:t>R</w:t>
            </w:r>
            <w:r>
              <w:rPr>
                <w:b/>
                <w:i/>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Employee </w:t>
            </w:r>
            <w:r>
              <w:rPr>
                <w:rFonts w:ascii="Times New Roman" w:hAnsi="Times New Roman"/>
                <w:sz w:val="20"/>
              </w:rPr>
              <w:t xml:space="preserve">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guest student or intern pursuing studies or duties in any of the Insured’s or an </w:t>
            </w:r>
            <w:r>
              <w:rPr>
                <w:rFonts w:ascii="Times New Roman" w:hAnsi="Times New Roman"/>
                <w:b/>
                <w:sz w:val="20"/>
              </w:rPr>
              <w:t>Investment Adviser</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offices or premises covered hereunder, while such person is performing services for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attorney retained by the Insured or an </w:t>
            </w:r>
            <w:r>
              <w:rPr>
                <w:rFonts w:ascii="Times New Roman" w:hAnsi="Times New Roman"/>
                <w:b/>
                <w:sz w:val="20"/>
              </w:rPr>
              <w:t>Investment Adviser</w:t>
            </w:r>
            <w:r>
              <w:rPr>
                <w:rFonts w:ascii="Times New Roman" w:hAnsi="Times New Roman"/>
                <w:sz w:val="20"/>
              </w:rPr>
              <w:t xml:space="preserve">, and any employee of such attorney, but only while performing legal services for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natural person assigned to perform the usual duties of an employee within the premises of the Insured or an </w:t>
            </w:r>
            <w:r>
              <w:rPr>
                <w:rFonts w:ascii="Times New Roman" w:hAnsi="Times New Roman"/>
                <w:b/>
                <w:sz w:val="20"/>
              </w:rPr>
              <w:t xml:space="preserve">Investment Adviser </w:t>
            </w:r>
            <w:r>
              <w:rPr>
                <w:rFonts w:ascii="Times New Roman" w:hAnsi="Times New Roman"/>
                <w:sz w:val="20"/>
              </w:rPr>
              <w:t xml:space="preserve">and under the Insured’s supervision, by contract, including such persons provided by any employment agency furnishing temporary personnel to the Insured or an </w:t>
            </w:r>
            <w:r>
              <w:rPr>
                <w:rFonts w:ascii="Times New Roman" w:hAnsi="Times New Roman"/>
                <w:b/>
                <w:sz w:val="20"/>
              </w:rPr>
              <w:t xml:space="preserve">Investment Adviser </w:t>
            </w:r>
            <w:r>
              <w:rPr>
                <w:rFonts w:ascii="Times New Roman" w:hAnsi="Times New Roman"/>
                <w:sz w:val="20"/>
              </w:rPr>
              <w:t xml:space="preserve">on a contingent or part-time basis, and including a natural person who is leased to the Insured or an </w:t>
            </w:r>
            <w:r>
              <w:rPr>
                <w:rFonts w:ascii="Times New Roman" w:hAnsi="Times New Roman"/>
                <w:b/>
                <w:sz w:val="20"/>
              </w:rPr>
              <w:t xml:space="preserve">Investment Adviser </w:t>
            </w:r>
            <w:r>
              <w:rPr>
                <w:rFonts w:ascii="Times New Roman" w:hAnsi="Times New Roman"/>
                <w:sz w:val="20"/>
              </w:rPr>
              <w:t xml:space="preserve">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10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natural person, partnership, or corporation authorized by the Insured or an </w:t>
            </w:r>
            <w:r>
              <w:rPr>
                <w:rFonts w:ascii="Times New Roman" w:hAnsi="Times New Roman"/>
                <w:b/>
                <w:sz w:val="20"/>
              </w:rPr>
              <w:t xml:space="preserve">Investment Adviser </w:t>
            </w:r>
            <w:r>
              <w:rPr>
                <w:rFonts w:ascii="Times New Roman" w:hAnsi="Times New Roman"/>
                <w:sz w:val="20"/>
              </w:rPr>
              <w:t xml:space="preserve">to perform services as an </w:t>
            </w:r>
            <w:r>
              <w:rPr>
                <w:rFonts w:ascii="Times New Roman" w:hAnsi="Times New Roman"/>
                <w:b/>
                <w:sz w:val="20"/>
              </w:rPr>
              <w:t xml:space="preserve">Electronic Data Processor </w:t>
            </w:r>
            <w:r>
              <w:rPr>
                <w:rFonts w:ascii="Times New Roman" w:hAnsi="Times New Roman"/>
                <w:sz w:val="20"/>
              </w:rPr>
              <w:t xml:space="preserve">(each such </w:t>
            </w:r>
            <w:r>
              <w:rPr>
                <w:rFonts w:ascii="Times New Roman" w:hAnsi="Times New Roman"/>
                <w:b/>
                <w:sz w:val="20"/>
              </w:rPr>
              <w:t>Electronic Data Processor</w:t>
            </w:r>
            <w:r>
              <w:rPr>
                <w:rFonts w:ascii="Times New Roman" w:hAnsi="Times New Roman"/>
                <w:sz w:val="20"/>
              </w:rPr>
              <w:t xml:space="preserve">, and the partners, officers and employees of such </w:t>
            </w:r>
            <w:r>
              <w:rPr>
                <w:rFonts w:ascii="Times New Roman" w:hAnsi="Times New Roman"/>
                <w:b/>
                <w:sz w:val="20"/>
              </w:rPr>
              <w:t xml:space="preserve">Electronic Data Processor </w:t>
            </w:r>
            <w:r>
              <w:rPr>
                <w:rFonts w:ascii="Times New Roman" w:hAnsi="Times New Roman"/>
                <w:sz w:val="20"/>
              </w:rPr>
              <w:t xml:space="preserve">will collectively be deemed to be one </w:t>
            </w:r>
            <w:r>
              <w:rPr>
                <w:rFonts w:ascii="Times New Roman" w:hAnsi="Times New Roman"/>
                <w:b/>
                <w:sz w:val="20"/>
              </w:rPr>
              <w:t xml:space="preserve">Employee </w:t>
            </w:r>
            <w:r>
              <w:rPr>
                <w:rFonts w:ascii="Times New Roman" w:hAnsi="Times New Roman"/>
                <w:sz w:val="20"/>
              </w:rPr>
              <w:t xml:space="preserve">for all the purposes of this bond, except with respect to Condition R.2.);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7.</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director or trustee of an Insured, </w:t>
            </w:r>
            <w:r>
              <w:rPr>
                <w:rFonts w:ascii="Times New Roman" w:hAnsi="Times New Roman"/>
                <w:b/>
                <w:sz w:val="20"/>
              </w:rPr>
              <w:t>Investment Adviser</w:t>
            </w:r>
            <w:r>
              <w:rPr>
                <w:rFonts w:ascii="Times New Roman" w:hAnsi="Times New Roman"/>
                <w:sz w:val="20"/>
              </w:rPr>
              <w:t xml:space="preserve">, underwriter (distributor), transfer agent, shareholder accounting record keeper, or administrator authorized by </w:t>
            </w:r>
            <w:r>
              <w:rPr>
                <w:rFonts w:ascii="Times New Roman" w:hAnsi="Times New Roman"/>
                <w:b/>
                <w:sz w:val="20"/>
              </w:rPr>
              <w:t xml:space="preserve">Written </w:t>
            </w:r>
            <w:r>
              <w:rPr>
                <w:rFonts w:ascii="Times New Roman" w:hAnsi="Times New Roman"/>
                <w:sz w:val="20"/>
              </w:rPr>
              <w:t xml:space="preserve">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Times New Roman" w:hAnsi="Times New Roman"/>
                <w:b/>
                <w:sz w:val="20"/>
              </w:rPr>
              <w:t xml:space="preserve">Property </w:t>
            </w:r>
            <w:r>
              <w:rPr>
                <w:rFonts w:ascii="Times New Roman" w:hAnsi="Times New Roman"/>
                <w:sz w:val="20"/>
              </w:rPr>
              <w:t xml:space="preserve">of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natural person who is a volunteer, while such person is subject to the Insured’s direction and control and is performing services for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9.</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natural person who is a former employee retained as a consultant, pursuant to a written agreement with the Insured, while that person is subject to the Insured’s direction and control and performing services for the Insured;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10.</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officer, partner, or employee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Investment Adviser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underwriter (distributor);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transfer agent or shareholder accounting record-keeper;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administrator authorized by written agreement to keep financial or other required records,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Times New Roman" w:hAnsi="Times New Roman"/>
          <w:b/>
          <w:sz w:val="20"/>
        </w:rPr>
        <w:t>Property</w:t>
      </w:r>
      <w:r>
        <w:rPr>
          <w:rFonts w:ascii="Times New Roman" w:hAnsi="Times New Roman"/>
          <w:sz w:val="20"/>
        </w:rPr>
        <w:t xml:space="preserve"> of any such Insured, provided that only employees or partners of a transfer agent, shareholder accounting record-keeper or administrator that is an affiliated person, as defined in the Investment Company Act of 1940, of an Insured or is an affiliated person of the </w:t>
      </w:r>
      <w:r>
        <w:rPr>
          <w:rFonts w:ascii="Times New Roman" w:hAnsi="Times New Roman"/>
          <w:b/>
          <w:sz w:val="20"/>
        </w:rPr>
        <w:t>Investment Adviser</w:t>
      </w:r>
      <w:r>
        <w:rPr>
          <w:rFonts w:ascii="Times New Roman" w:hAnsi="Times New Roman"/>
          <w:sz w:val="20"/>
        </w:rPr>
        <w:t xml:space="preserve">, underwriter or administrator of such Insured, and that is not a bank, will be included within the definition of Employee. </w:t>
      </w:r>
    </w:p>
    <w:p>
      <w:pPr>
        <w:pStyle w:val="TextBody"/>
        <w:bidi w:val="0"/>
        <w:spacing w:before="120" w:after="0"/>
        <w:jc w:val="left"/>
        <w:rPr>
          <w:rFonts w:ascii="Times New Roman" w:hAnsi="Times New Roman"/>
          <w:sz w:val="20"/>
        </w:rPr>
      </w:pPr>
      <w:r>
        <w:rPr>
          <w:rFonts w:ascii="Times New Roman" w:hAnsi="Times New Roman"/>
          <w:b/>
          <w:sz w:val="20"/>
        </w:rPr>
        <w:t>Employee</w:t>
      </w:r>
      <w:r>
        <w:rPr>
          <w:rFonts w:ascii="Times New Roman" w:hAnsi="Times New Roman"/>
          <w:sz w:val="20"/>
        </w:rPr>
        <w:t xml:space="preserve"> also means any natural person described above while such person is on medical, military, or other leave of absence. Coverage applies to any such </w:t>
      </w:r>
      <w:r>
        <w:rPr>
          <w:rFonts w:ascii="Times New Roman" w:hAnsi="Times New Roman"/>
          <w:b/>
          <w:sz w:val="20"/>
        </w:rPr>
        <w:t>Employee</w:t>
      </w:r>
      <w:r>
        <w:rPr>
          <w:rFonts w:ascii="Times New Roman" w:hAnsi="Times New Roman"/>
          <w:sz w:val="20"/>
        </w:rPr>
        <w:t xml:space="preserve"> while on leave, regardless of whether such person remains subject to the Insured’s direction and control during the time of leave. </w:t>
      </w:r>
    </w:p>
    <w:p>
      <w:pPr>
        <w:pStyle w:val="TextBody"/>
        <w:bidi w:val="0"/>
        <w:spacing w:before="120" w:after="0"/>
        <w:jc w:val="left"/>
        <w:rPr>
          <w:rFonts w:ascii="Times New Roman" w:hAnsi="Times New Roman"/>
          <w:sz w:val="20"/>
        </w:rPr>
      </w:pPr>
      <w:r>
        <w:rPr>
          <w:rFonts w:ascii="Times New Roman" w:hAnsi="Times New Roman"/>
          <w:b/>
          <w:sz w:val="20"/>
        </w:rPr>
        <w:t>Employee</w:t>
      </w:r>
      <w:r>
        <w:rPr>
          <w:rFonts w:ascii="Times New Roman" w:hAnsi="Times New Roman"/>
          <w:sz w:val="20"/>
        </w:rPr>
        <w:t xml:space="preserve"> does not mean any agent, broker, factor, commission merchant, consignee, independent contractor or representative or other person of the same general character not specified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S.</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Evidence of Debt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instrument, including a </w:t>
            </w:r>
            <w:r>
              <w:rPr>
                <w:rFonts w:ascii="Times New Roman" w:hAnsi="Times New Roman"/>
                <w:b/>
                <w:sz w:val="20"/>
              </w:rPr>
              <w:t>Negotiable Instrument</w:t>
            </w:r>
            <w:r>
              <w:rPr>
                <w:rFonts w:ascii="Times New Roman" w:hAnsi="Times New Roman"/>
                <w:sz w:val="20"/>
              </w:rPr>
              <w:t xml:space="preserve">, executed, or purportedly executed, by a customer of the Insured and held by the Insured or an </w:t>
            </w:r>
            <w:r>
              <w:rPr>
                <w:rFonts w:ascii="Times New Roman" w:hAnsi="Times New Roman"/>
                <w:b/>
                <w:sz w:val="20"/>
              </w:rPr>
              <w:t xml:space="preserve">Investment Adviser </w:t>
            </w:r>
            <w:r>
              <w:rPr>
                <w:rFonts w:ascii="Times New Roman" w:hAnsi="Times New Roman"/>
                <w:sz w:val="20"/>
              </w:rPr>
              <w:t xml:space="preserve">that in the regular course of business is treated as evidencing the customer’s debt to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Financial Institution </w:t>
            </w:r>
            <w:r>
              <w:rPr>
                <w:rFonts w:ascii="Times New Roman" w:hAnsi="Times New Roman"/>
                <w:sz w:val="20"/>
              </w:rPr>
              <w:t xml:space="preserve">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trust company, savings bank, credit union, savings and loan association, or similar thrift institution;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stock brokerage firm, mutual fund, liquid assets fund or similar investment institution;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11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provided that </w:t>
      </w:r>
      <w:r>
        <w:rPr>
          <w:rFonts w:ascii="Times New Roman" w:hAnsi="Times New Roman"/>
          <w:b/>
          <w:sz w:val="20"/>
        </w:rPr>
        <w:t xml:space="preserve">Financial Institution </w:t>
      </w:r>
      <w:r>
        <w:rPr>
          <w:rFonts w:ascii="Times New Roman" w:hAnsi="Times New Roman"/>
          <w:sz w:val="20"/>
        </w:rPr>
        <w:t xml:space="preserve">does not include any such entity, institution or organization that is an Insured or an </w:t>
      </w:r>
      <w:r>
        <w:rPr>
          <w:rFonts w:ascii="Times New Roman" w:hAnsi="Times New Roman"/>
          <w:b/>
          <w:sz w:val="20"/>
        </w:rPr>
        <w:t>Investment Adviser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U.</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Forgery </w:t>
            </w:r>
            <w:r>
              <w:rPr>
                <w:rFonts w:ascii="Times New Roman" w:hAnsi="Times New Roman"/>
                <w:sz w:val="20"/>
              </w:rPr>
              <w:t xml:space="preserve">means signing the name of another person or organization with a handwritten signature directly applied to a </w:t>
            </w:r>
            <w:r>
              <w:rPr>
                <w:rFonts w:ascii="Times New Roman" w:hAnsi="Times New Roman"/>
                <w:b/>
                <w:sz w:val="20"/>
              </w:rPr>
              <w:t xml:space="preserve">Written </w:t>
            </w:r>
            <w:r>
              <w:rPr>
                <w:rFonts w:ascii="Times New Roman" w:hAnsi="Times New Roman"/>
                <w:sz w:val="20"/>
              </w:rPr>
              <w:t xml:space="preserve">document without authority, and with the intent to deceive.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 </w:t>
      </w:r>
    </w:p>
    <w:p>
      <w:pPr>
        <w:pStyle w:val="TextBody"/>
        <w:bidi w:val="0"/>
        <w:spacing w:before="120" w:after="0"/>
        <w:jc w:val="left"/>
        <w:rPr>
          <w:rFonts w:ascii="Times New Roman" w:hAnsi="Times New Roman"/>
          <w:sz w:val="20"/>
        </w:rPr>
      </w:pPr>
      <w:r>
        <w:rPr>
          <w:rFonts w:ascii="Times New Roman" w:hAnsi="Times New Roman"/>
          <w:b/>
          <w:sz w:val="20"/>
        </w:rPr>
        <w:t xml:space="preserve">Forgery </w:t>
      </w:r>
      <w:r>
        <w:rPr>
          <w:rFonts w:ascii="Times New Roman" w:hAnsi="Times New Roman"/>
          <w:sz w:val="20"/>
        </w:rPr>
        <w:t xml:space="preserve">does not mean a signature that consists in whole or in part of one’s own name signed with or without authority, in any capacity, for any purpose.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Fraudulent Instruction </w:t>
            </w:r>
            <w:r>
              <w:rPr>
                <w:rFonts w:ascii="Times New Roman" w:hAnsi="Times New Roman"/>
                <w:sz w:val="20"/>
              </w:rPr>
              <w:t xml:space="preserve">means an intentional, fraudulent and unauthorized instruction directed to the Insured or an </w:t>
            </w:r>
            <w:r>
              <w:rPr>
                <w:rFonts w:ascii="Times New Roman" w:hAnsi="Times New Roman"/>
                <w:b/>
                <w:sz w:val="20"/>
              </w:rPr>
              <w:t>Investment Adviser</w:t>
            </w:r>
            <w:r>
              <w:rPr>
                <w:rFonts w:ascii="Times New Roman" w:hAnsi="Times New Roman"/>
                <w:sz w:val="20"/>
              </w:rPr>
              <w:t xml:space="preserve">, that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transmitted via telefacsimile,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purports and reasonably appears to be from a </w:t>
            </w:r>
            <w:r>
              <w:rPr>
                <w:rFonts w:ascii="Times New Roman" w:hAnsi="Times New Roman"/>
                <w:b/>
                <w:sz w:val="20"/>
              </w:rPr>
              <w:t>Customer</w:t>
            </w:r>
            <w:r>
              <w:rPr>
                <w:rFonts w:ascii="Times New Roman" w:hAnsi="Times New Roman"/>
                <w:sz w:val="20"/>
              </w:rPr>
              <w:t xml:space="preserve">, a </w:t>
            </w:r>
            <w:r>
              <w:rPr>
                <w:rFonts w:ascii="Times New Roman" w:hAnsi="Times New Roman"/>
                <w:b/>
                <w:sz w:val="20"/>
              </w:rPr>
              <w:t>Financial Institution</w:t>
            </w:r>
            <w:r>
              <w:rPr>
                <w:rFonts w:ascii="Times New Roman" w:hAnsi="Times New Roman"/>
                <w:sz w:val="20"/>
              </w:rPr>
              <w:t xml:space="preserve">, or another office of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in fact transmitted by someone other than a </w:t>
            </w:r>
            <w:r>
              <w:rPr>
                <w:rFonts w:ascii="Times New Roman" w:hAnsi="Times New Roman"/>
                <w:b/>
                <w:sz w:val="20"/>
              </w:rPr>
              <w:t>Customer</w:t>
            </w:r>
            <w:r>
              <w:rPr>
                <w:rFonts w:ascii="Times New Roman" w:hAnsi="Times New Roman"/>
                <w:sz w:val="20"/>
              </w:rPr>
              <w:t xml:space="preserve">, a </w:t>
            </w:r>
            <w:r>
              <w:rPr>
                <w:rFonts w:ascii="Times New Roman" w:hAnsi="Times New Roman"/>
                <w:b/>
                <w:sz w:val="20"/>
              </w:rPr>
              <w:t>Financial Institution</w:t>
            </w:r>
            <w:r>
              <w:rPr>
                <w:rFonts w:ascii="Times New Roman" w:hAnsi="Times New Roman"/>
                <w:sz w:val="20"/>
              </w:rPr>
              <w:t xml:space="preserve">, or another office of the Insured;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purports and reasonably appears to contain the handwritten signature of a person authorized to initiate such transfer that proves to have been used by an unauthorized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transmitted verbally, via telephone, and purports to be 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 director, partner or employee of a </w:t>
            </w:r>
            <w:r>
              <w:rPr>
                <w:rFonts w:ascii="Times New Roman" w:hAnsi="Times New Roman"/>
                <w:b/>
                <w:sz w:val="20"/>
              </w:rPr>
              <w:t>Customer</w:t>
            </w:r>
            <w:r>
              <w:rPr>
                <w:rFonts w:ascii="Times New Roman" w:hAnsi="Times New Roman"/>
                <w:sz w:val="20"/>
              </w:rPr>
              <w:t xml:space="preserve">, who is authorized by the </w:t>
            </w:r>
            <w:r>
              <w:rPr>
                <w:rFonts w:ascii="Times New Roman" w:hAnsi="Times New Roman"/>
                <w:b/>
                <w:sz w:val="20"/>
              </w:rPr>
              <w:t xml:space="preserve">Customer </w:t>
            </w:r>
            <w:r>
              <w:rPr>
                <w:rFonts w:ascii="Times New Roman" w:hAnsi="Times New Roman"/>
                <w:sz w:val="20"/>
              </w:rPr>
              <w:t xml:space="preserve">to instruct the Insured or an </w:t>
            </w:r>
            <w:r>
              <w:rPr>
                <w:rFonts w:ascii="Times New Roman" w:hAnsi="Times New Roman"/>
                <w:b/>
                <w:sz w:val="20"/>
              </w:rPr>
              <w:t xml:space="preserve">Investment Adviser </w:t>
            </w:r>
            <w:r>
              <w:rPr>
                <w:rFonts w:ascii="Times New Roman" w:hAnsi="Times New Roman"/>
                <w:sz w:val="20"/>
              </w:rPr>
              <w:t xml:space="preserve">to make such a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 xml:space="preserve">Customer </w:t>
            </w:r>
            <w:r>
              <w:rPr>
                <w:rFonts w:ascii="Times New Roman" w:hAnsi="Times New Roman"/>
                <w:sz w:val="20"/>
              </w:rPr>
              <w:t xml:space="preserve">who is a natural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 xml:space="preserve">Employee </w:t>
            </w:r>
            <w:r>
              <w:rPr>
                <w:rFonts w:ascii="Times New Roman" w:hAnsi="Times New Roman"/>
                <w:sz w:val="20"/>
              </w:rPr>
              <w:t xml:space="preserve">in another office of the Insured who was authorized by the Insured to instruct other </w:t>
            </w:r>
            <w:r>
              <w:rPr>
                <w:rFonts w:ascii="Times New Roman" w:hAnsi="Times New Roman"/>
                <w:b/>
                <w:sz w:val="20"/>
              </w:rPr>
              <w:t xml:space="preserve">Employees </w:t>
            </w:r>
            <w:r>
              <w:rPr>
                <w:rFonts w:ascii="Times New Roman" w:hAnsi="Times New Roman"/>
                <w:sz w:val="20"/>
              </w:rPr>
              <w:t xml:space="preserve">to transfer funds on deposit in a </w:t>
            </w:r>
            <w:r>
              <w:rPr>
                <w:rFonts w:ascii="Times New Roman" w:hAnsi="Times New Roman"/>
                <w:b/>
                <w:sz w:val="20"/>
              </w:rPr>
              <w:t>Customer</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account; and was received by an </w:t>
            </w:r>
            <w:r>
              <w:rPr>
                <w:rFonts w:ascii="Times New Roman" w:hAnsi="Times New Roman"/>
                <w:b/>
                <w:sz w:val="20"/>
              </w:rPr>
              <w:t xml:space="preserve">Employee </w:t>
            </w:r>
            <w:r>
              <w:rPr>
                <w:rFonts w:ascii="Times New Roman" w:hAnsi="Times New Roman"/>
                <w:sz w:val="20"/>
              </w:rPr>
              <w:t xml:space="preserve">specifically designated to receive and act upon such instructions,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but was in fact transmitted by someone other than a person described in paragraph V.2.;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transmitted via electronic mail and purports and reasonably appears to be from a </w:t>
            </w:r>
            <w:r>
              <w:rPr>
                <w:rFonts w:ascii="Times New Roman" w:hAnsi="Times New Roman"/>
                <w:b/>
                <w:sz w:val="20"/>
              </w:rPr>
              <w:t xml:space="preserve">Customer </w:t>
            </w:r>
            <w:r>
              <w:rPr>
                <w:rFonts w:ascii="Times New Roman" w:hAnsi="Times New Roman"/>
                <w:sz w:val="20"/>
              </w:rPr>
              <w:t xml:space="preserve">of the Insured, but was in fact transmitted by someone other than such </w:t>
            </w:r>
            <w:r>
              <w:rPr>
                <w:rFonts w:ascii="Times New Roman" w:hAnsi="Times New Roman"/>
                <w:b/>
                <w:sz w:val="20"/>
              </w:rPr>
              <w:t>Customer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Fraudulent Instruction </w:t>
      </w:r>
      <w:r>
        <w:rPr>
          <w:rFonts w:ascii="Times New Roman" w:hAnsi="Times New Roman"/>
          <w:sz w:val="20"/>
        </w:rPr>
        <w:t xml:space="preserve">does not include any instruction that purports to be from a </w:t>
      </w:r>
      <w:r>
        <w:rPr>
          <w:rFonts w:ascii="Times New Roman" w:hAnsi="Times New Roman"/>
          <w:b/>
          <w:sz w:val="20"/>
        </w:rPr>
        <w:t xml:space="preserve">Customer </w:t>
      </w:r>
      <w:r>
        <w:rPr>
          <w:rFonts w:ascii="Times New Roman" w:hAnsi="Times New Roman"/>
          <w:sz w:val="20"/>
        </w:rPr>
        <w:t xml:space="preserve">unless the instruction is transmitted by a method that is authorized in the </w:t>
      </w:r>
      <w:r>
        <w:rPr>
          <w:rFonts w:ascii="Times New Roman" w:hAnsi="Times New Roman"/>
          <w:b/>
          <w:sz w:val="20"/>
        </w:rPr>
        <w:t xml:space="preserve">Funds Transfer Agreement </w:t>
      </w:r>
      <w:r>
        <w:rPr>
          <w:rFonts w:ascii="Times New Roman" w:hAnsi="Times New Roman"/>
          <w:sz w:val="20"/>
        </w:rPr>
        <w:t xml:space="preserve">between the Insured and the </w:t>
      </w:r>
      <w:r>
        <w:rPr>
          <w:rFonts w:ascii="Times New Roman" w:hAnsi="Times New Roman"/>
          <w:b/>
          <w:sz w:val="20"/>
        </w:rPr>
        <w:t>Customer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W.</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Funds Transfer Agreement </w:t>
            </w:r>
            <w:r>
              <w:rPr>
                <w:rFonts w:ascii="Times New Roman" w:hAnsi="Times New Roman"/>
                <w:sz w:val="20"/>
              </w:rPr>
              <w:t xml:space="preserve">means an agreement, signed by the </w:t>
            </w:r>
            <w:r>
              <w:rPr>
                <w:rFonts w:ascii="Times New Roman" w:hAnsi="Times New Roman"/>
                <w:b/>
                <w:sz w:val="20"/>
              </w:rPr>
              <w:t>Customer</w:t>
            </w:r>
            <w:r>
              <w:rPr>
                <w:rFonts w:ascii="Times New Roman" w:hAnsi="Times New Roman"/>
                <w:sz w:val="20"/>
              </w:rPr>
              <w:t xml:space="preserv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authorizes the Insured or an </w:t>
            </w:r>
            <w:r>
              <w:rPr>
                <w:rFonts w:ascii="Times New Roman" w:hAnsi="Times New Roman"/>
                <w:b/>
                <w:sz w:val="20"/>
              </w:rPr>
              <w:t xml:space="preserve">Investment Adviser </w:t>
            </w:r>
            <w:r>
              <w:rPr>
                <w:rFonts w:ascii="Times New Roman" w:hAnsi="Times New Roman"/>
                <w:sz w:val="20"/>
              </w:rPr>
              <w:t xml:space="preserve">to rely on instructions transmitted by either voice, telefacsimile or electronic mail to make funds transfers;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the Insured or an </w:t>
            </w:r>
            <w:r>
              <w:rPr>
                <w:rFonts w:ascii="Times New Roman" w:hAnsi="Times New Roman"/>
                <w:b/>
                <w:sz w:val="20"/>
              </w:rPr>
              <w:t xml:space="preserve">Investment Adviser </w:t>
            </w:r>
            <w:r>
              <w:rPr>
                <w:rFonts w:ascii="Times New Roman" w:hAnsi="Times New Roman"/>
                <w:sz w:val="20"/>
              </w:rPr>
              <w:t xml:space="preserve">with the names of persons authorized to initiate funds transfers.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12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Guarantee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undertaking obligating the signer to pay the debt of another to the Insured or its assignee or to a </w:t>
            </w:r>
            <w:r>
              <w:rPr>
                <w:rFonts w:ascii="Times New Roman" w:hAnsi="Times New Roman"/>
                <w:b/>
                <w:sz w:val="20"/>
              </w:rPr>
              <w:t xml:space="preserve">Financial Institution </w:t>
            </w:r>
            <w:r>
              <w:rPr>
                <w:rFonts w:ascii="Times New Roman" w:hAnsi="Times New Roman"/>
                <w:sz w:val="20"/>
              </w:rPr>
              <w:t xml:space="preserve">from which the Insured has purchased participation in the debt, if the debt is not paid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b/>
              </w:rPr>
              <w:t>Y</w:t>
            </w:r>
            <w:r>
              <w:rPr>
                <w:b/>
                <w:i/>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Instruction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order to the issuer of an </w:t>
            </w:r>
            <w:r>
              <w:rPr>
                <w:rFonts w:ascii="Times New Roman" w:hAnsi="Times New Roman"/>
                <w:b/>
                <w:sz w:val="20"/>
              </w:rPr>
              <w:t xml:space="preserve">Uncertificated Security </w:t>
            </w:r>
            <w:r>
              <w:rPr>
                <w:rFonts w:ascii="Times New Roman" w:hAnsi="Times New Roman"/>
                <w:sz w:val="20"/>
              </w:rPr>
              <w:t xml:space="preserve">requesting that the transfer, pledge, or release from pledge of the </w:t>
            </w:r>
            <w:r>
              <w:rPr>
                <w:rFonts w:ascii="Times New Roman" w:hAnsi="Times New Roman"/>
                <w:b/>
                <w:sz w:val="20"/>
              </w:rPr>
              <w:t xml:space="preserve">Uncertificated Security </w:t>
            </w:r>
            <w:r>
              <w:rPr>
                <w:rFonts w:ascii="Times New Roman" w:hAnsi="Times New Roman"/>
                <w:sz w:val="20"/>
              </w:rPr>
              <w:t xml:space="preserve">specified be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Z.</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Investment Adviser </w:t>
            </w:r>
            <w:r>
              <w:rPr>
                <w:rFonts w:ascii="Times New Roman" w:hAnsi="Times New Roman"/>
                <w:sz w:val="20"/>
              </w:rPr>
              <w:t xml:space="preserve">means any entity defined in §202(a)(11) of, and registered under, the Investment Advisers Act of 1940, as amended, but only while acting on behalf of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b/>
              </w:rPr>
              <w:t>AA</w:t>
            </w:r>
            <w:r>
              <w:rPr>
                <w:b/>
                <w:i/>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Item of Deposit </w:t>
            </w:r>
            <w:r>
              <w:rPr>
                <w:rFonts w:ascii="Times New Roman" w:hAnsi="Times New Roman"/>
                <w:sz w:val="20"/>
              </w:rPr>
              <w:t xml:space="preserve">means any checks or drafts deposited into the account of a customer, shareholder or subscriber.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b/>
              </w:rPr>
              <w:t>BB</w:t>
            </w:r>
            <w:r>
              <w:rPr>
                <w:b/>
                <w:i/>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Larceny or Embezzlement </w:t>
            </w:r>
            <w:r>
              <w:rPr>
                <w:rFonts w:ascii="Times New Roman" w:hAnsi="Times New Roman"/>
                <w:sz w:val="20"/>
              </w:rPr>
              <w:t xml:space="preserve">means larceny or embezzlement as defined in the Investment Company Act of 1940, §37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b/>
              </w:rPr>
              <w:t>CC</w:t>
            </w:r>
            <w:r>
              <w:rPr>
                <w:b/>
                <w:i/>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Letter of Credit </w:t>
            </w:r>
            <w:r>
              <w:rPr>
                <w:rFonts w:ascii="Times New Roman" w:hAnsi="Times New Roman"/>
                <w:sz w:val="20"/>
              </w:rPr>
              <w:t xml:space="preserve">means an engagement in writing by a </w:t>
            </w:r>
            <w:r>
              <w:rPr>
                <w:rFonts w:ascii="Times New Roman" w:hAnsi="Times New Roman"/>
                <w:b/>
                <w:sz w:val="20"/>
              </w:rPr>
              <w:t xml:space="preserve">Financial Institution </w:t>
            </w:r>
            <w:r>
              <w:rPr>
                <w:rFonts w:ascii="Times New Roman" w:hAnsi="Times New Roman"/>
                <w:sz w:val="20"/>
              </w:rPr>
              <w:t xml:space="preserve">or other person made at the request of a customer that the </w:t>
            </w:r>
            <w:r>
              <w:rPr>
                <w:rFonts w:ascii="Times New Roman" w:hAnsi="Times New Roman"/>
                <w:b/>
                <w:sz w:val="20"/>
              </w:rPr>
              <w:t xml:space="preserve">Financial Institution </w:t>
            </w:r>
            <w:r>
              <w:rPr>
                <w:rFonts w:ascii="Times New Roman" w:hAnsi="Times New Roman"/>
                <w:sz w:val="20"/>
              </w:rPr>
              <w:t xml:space="preserve">or other person will honor drafts or other demands for payment upon compliance with the conditions specified in the </w:t>
            </w:r>
            <w:r>
              <w:rPr>
                <w:rFonts w:ascii="Times New Roman" w:hAnsi="Times New Roman"/>
                <w:b/>
                <w:sz w:val="20"/>
              </w:rPr>
              <w:t>Letter of Credit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b/>
              </w:rPr>
              <w:t>DD</w:t>
            </w:r>
            <w:r>
              <w:rPr>
                <w:b/>
                <w:i/>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Loan </w:t>
            </w:r>
            <w:r>
              <w:rPr>
                <w:rFonts w:ascii="Times New Roman" w:hAnsi="Times New Roman"/>
                <w:sz w:val="20"/>
              </w:rPr>
              <w:t xml:space="preserve">means all extensions of credit by the Insured and all transactions creating a creditor relationship in favor of the Insured and all transactions by which the Insured assumes an existing creditor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b/>
              </w:rPr>
              <w:t>EE</w:t>
            </w:r>
            <w:r>
              <w:rPr>
                <w:b/>
                <w:i/>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Messenger </w:t>
            </w:r>
            <w:r>
              <w:rPr>
                <w:rFonts w:ascii="Times New Roman" w:hAnsi="Times New Roman"/>
                <w:sz w:val="20"/>
              </w:rPr>
              <w:t xml:space="preserve">means an </w:t>
            </w:r>
            <w:r>
              <w:rPr>
                <w:rFonts w:ascii="Times New Roman" w:hAnsi="Times New Roman"/>
                <w:b/>
                <w:sz w:val="20"/>
              </w:rPr>
              <w:t xml:space="preserve">Employee </w:t>
            </w:r>
            <w:r>
              <w:rPr>
                <w:rFonts w:ascii="Times New Roman" w:hAnsi="Times New Roman"/>
                <w:sz w:val="20"/>
              </w:rPr>
              <w:t xml:space="preserve">while in possession of the Insured’s </w:t>
            </w:r>
            <w:r>
              <w:rPr>
                <w:rFonts w:ascii="Times New Roman" w:hAnsi="Times New Roman"/>
                <w:b/>
                <w:sz w:val="20"/>
              </w:rPr>
              <w:t xml:space="preserve">Property </w:t>
            </w:r>
            <w:r>
              <w:rPr>
                <w:rFonts w:ascii="Times New Roman" w:hAnsi="Times New Roman"/>
                <w:sz w:val="20"/>
              </w:rPr>
              <w:t xml:space="preserve">away from the Insured’s or </w:t>
            </w:r>
            <w:r>
              <w:rPr>
                <w:rFonts w:ascii="Times New Roman" w:hAnsi="Times New Roman"/>
                <w:b/>
                <w:sz w:val="20"/>
              </w:rPr>
              <w:t>Investment Adviser</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premises and any other natural person acting as custodian of the </w:t>
            </w:r>
            <w:r>
              <w:rPr>
                <w:rFonts w:ascii="Times New Roman" w:hAnsi="Times New Roman"/>
                <w:b/>
                <w:sz w:val="20"/>
              </w:rPr>
              <w:t xml:space="preserve">Property </w:t>
            </w:r>
            <w:r>
              <w:rPr>
                <w:rFonts w:ascii="Times New Roman" w:hAnsi="Times New Roman"/>
                <w:sz w:val="20"/>
              </w:rPr>
              <w:t xml:space="preserve">during an emergency arising from the incapacity of the original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b/>
              </w:rPr>
              <w:t>FF</w:t>
            </w:r>
            <w:r>
              <w:rPr>
                <w:b/>
                <w:i/>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Money </w:t>
            </w:r>
            <w:r>
              <w:rPr>
                <w:rFonts w:ascii="Times New Roman" w:hAnsi="Times New Roman"/>
                <w:sz w:val="20"/>
              </w:rPr>
              <w:t xml:space="preserve">means a medium of exchange in current use authorized or adopted by a domestic or foreign government as a part of its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b/>
              </w:rPr>
              <w:t>GG</w:t>
            </w:r>
            <w:r>
              <w:rPr>
                <w:b/>
                <w:i/>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Negotiable Instrument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document,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signed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contains an unconditional promise or order to pay a sum certain in </w:t>
            </w:r>
            <w:r>
              <w:rPr>
                <w:rFonts w:ascii="Times New Roman" w:hAnsi="Times New Roman"/>
                <w:b/>
                <w:sz w:val="20"/>
              </w:rPr>
              <w:t xml:space="preserve">Money </w:t>
            </w:r>
            <w:r>
              <w:rPr>
                <w:rFonts w:ascii="Times New Roman" w:hAnsi="Times New Roman"/>
                <w:sz w:val="20"/>
              </w:rPr>
              <w:t xml:space="preserve">and no other promise, order, obligation or power given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payable on demand or at a definite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payable to order or bearer.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Negotiable Instrument </w:t>
      </w:r>
      <w:r>
        <w:rPr>
          <w:rFonts w:ascii="Times New Roman" w:hAnsi="Times New Roman"/>
          <w:sz w:val="20"/>
        </w:rPr>
        <w:t xml:space="preserve">also means a counterfeit check or </w:t>
      </w:r>
      <w:r>
        <w:rPr>
          <w:rFonts w:ascii="Times New Roman" w:hAnsi="Times New Roman"/>
          <w:b/>
          <w:sz w:val="20"/>
        </w:rPr>
        <w:t>Substitute Check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b/>
              </w:rPr>
              <w:t>HH</w:t>
            </w:r>
            <w:r>
              <w:rPr>
                <w:b/>
                <w:i/>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Network </w:t>
            </w:r>
            <w:r>
              <w:rPr>
                <w:rFonts w:ascii="Times New Roman" w:hAnsi="Times New Roman"/>
                <w:sz w:val="20"/>
              </w:rPr>
              <w:t xml:space="preserve">means any and all services provided by or through the facilities of any electronic or computer communication system, including 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Times New Roman" w:hAnsi="Times New Roman"/>
                <w:b/>
                <w:sz w:val="20"/>
              </w:rPr>
              <w:t>Computer 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b/>
              </w:rPr>
              <w:t>II</w:t>
            </w:r>
            <w:r>
              <w:rPr>
                <w:b/>
                <w:i/>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Original </w:t>
            </w:r>
            <w:r>
              <w:rPr>
                <w:rFonts w:ascii="Times New Roman" w:hAnsi="Times New Roman"/>
                <w:sz w:val="20"/>
              </w:rPr>
              <w:t xml:space="preserve">means the first rendering or archetype and does not include photocopies or electronic transmissions even if received and printed.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JJ.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Pre-Determined Telephone Number </w:t>
            </w:r>
            <w:r>
              <w:rPr>
                <w:rFonts w:ascii="Times New Roman" w:hAnsi="Times New Roman"/>
                <w:sz w:val="20"/>
              </w:rPr>
              <w:t xml:space="preserve">means a telephone number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by the </w:t>
            </w:r>
            <w:r>
              <w:rPr>
                <w:rFonts w:ascii="Times New Roman" w:hAnsi="Times New Roman"/>
                <w:b/>
                <w:sz w:val="20"/>
              </w:rPr>
              <w:t xml:space="preserve">Customer </w:t>
            </w:r>
            <w:r>
              <w:rPr>
                <w:rFonts w:ascii="Times New Roman" w:hAnsi="Times New Roman"/>
                <w:sz w:val="20"/>
              </w:rPr>
              <w:t xml:space="preserve">when the </w:t>
            </w:r>
            <w:r>
              <w:rPr>
                <w:rFonts w:ascii="Times New Roman" w:hAnsi="Times New Roman"/>
                <w:b/>
                <w:sz w:val="20"/>
              </w:rPr>
              <w:t xml:space="preserve">Customer </w:t>
            </w:r>
            <w:r>
              <w:rPr>
                <w:rFonts w:ascii="Times New Roman" w:hAnsi="Times New Roman"/>
                <w:sz w:val="20"/>
              </w:rPr>
              <w:t xml:space="preserve">opened the account with the Insured or an </w:t>
            </w:r>
            <w:r>
              <w:rPr>
                <w:rFonts w:ascii="Times New Roman" w:hAnsi="Times New Roman"/>
                <w:b/>
                <w:sz w:val="20"/>
              </w:rPr>
              <w:t>Investment Adviser</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13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in person by the </w:t>
            </w:r>
            <w:r>
              <w:rPr>
                <w:rFonts w:ascii="Times New Roman" w:hAnsi="Times New Roman"/>
                <w:b/>
                <w:sz w:val="20"/>
              </w:rPr>
              <w:t xml:space="preserve">Customer </w:t>
            </w:r>
            <w:r>
              <w:rPr>
                <w:rFonts w:ascii="Times New Roman" w:hAnsi="Times New Roman"/>
                <w:sz w:val="20"/>
              </w:rPr>
              <w:t xml:space="preserve">after the </w:t>
            </w:r>
            <w:r>
              <w:rPr>
                <w:rFonts w:ascii="Times New Roman" w:hAnsi="Times New Roman"/>
                <w:b/>
                <w:sz w:val="20"/>
              </w:rPr>
              <w:t xml:space="preserve">Customer </w:t>
            </w:r>
            <w:r>
              <w:rPr>
                <w:rFonts w:ascii="Times New Roman" w:hAnsi="Times New Roman"/>
                <w:sz w:val="20"/>
              </w:rPr>
              <w:t xml:space="preserve">opened the account with the Insured or an </w:t>
            </w:r>
            <w:r>
              <w:rPr>
                <w:rFonts w:ascii="Times New Roman" w:hAnsi="Times New Roman"/>
                <w:b/>
                <w:sz w:val="20"/>
              </w:rPr>
              <w:t>Investment Adviser</w:t>
            </w:r>
            <w:r>
              <w:rPr>
                <w:rFonts w:ascii="Times New Roman" w:hAnsi="Times New Roman"/>
                <w:sz w:val="20"/>
              </w:rPr>
              <w:t xml:space="preserve">, while physically present on the Insured’s or </w:t>
            </w:r>
            <w:r>
              <w:rPr>
                <w:rFonts w:ascii="Times New Roman" w:hAnsi="Times New Roman"/>
                <w:b/>
                <w:sz w:val="20"/>
              </w:rPr>
              <w:t>Investment Adviser</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premises and while presenting a government-issued photo identification;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in a </w:t>
            </w:r>
            <w:r>
              <w:rPr>
                <w:rFonts w:ascii="Times New Roman" w:hAnsi="Times New Roman"/>
                <w:b/>
                <w:sz w:val="20"/>
              </w:rPr>
              <w:t>Funds Transfer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replaced a telephone number previously provided for the </w:t>
            </w:r>
            <w:r>
              <w:rPr>
                <w:rFonts w:ascii="Times New Roman" w:hAnsi="Times New Roman"/>
                <w:b/>
                <w:sz w:val="20"/>
              </w:rPr>
              <w:t>Customer</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account, provided that confirmation of the legitimacy of the change was achieved through direct contact with the </w:t>
            </w:r>
            <w:r>
              <w:rPr>
                <w:rFonts w:ascii="Times New Roman" w:hAnsi="Times New Roman"/>
                <w:b/>
                <w:sz w:val="20"/>
              </w:rPr>
              <w:t xml:space="preserve">Customer </w:t>
            </w:r>
            <w:r>
              <w:rPr>
                <w:rFonts w:ascii="Times New Roman" w:hAnsi="Times New Roman"/>
                <w:sz w:val="20"/>
              </w:rPr>
              <w:t xml:space="preserve">at a telephone number described in paragraph JJ.1., JJ.2. or JJ.3.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replaced a telephone number previously provided for the </w:t>
            </w:r>
            <w:r>
              <w:rPr>
                <w:rFonts w:ascii="Times New Roman" w:hAnsi="Times New Roman"/>
                <w:b/>
                <w:sz w:val="20"/>
              </w:rPr>
              <w:t>Customer</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account and was received by the Insured or the </w:t>
            </w:r>
            <w:r>
              <w:rPr>
                <w:rFonts w:ascii="Times New Roman" w:hAnsi="Times New Roman"/>
                <w:b/>
                <w:sz w:val="20"/>
              </w:rPr>
              <w:t xml:space="preserve">Investment Adviser </w:t>
            </w:r>
            <w:r>
              <w:rPr>
                <w:rFonts w:ascii="Times New Roman" w:hAnsi="Times New Roman"/>
                <w:sz w:val="20"/>
              </w:rPr>
              <w:t xml:space="preserve">at least 30 days prior to the receipt of the </w:t>
            </w:r>
            <w:r>
              <w:rPr>
                <w:rFonts w:ascii="Times New Roman" w:hAnsi="Times New Roman"/>
                <w:b/>
                <w:sz w:val="20"/>
              </w:rPr>
              <w:t>Fraudulent Instruction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KK.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Property </w:t>
            </w:r>
            <w:r>
              <w:rPr>
                <w:rFonts w:ascii="Times New Roman" w:hAnsi="Times New Roman"/>
                <w:sz w:val="20"/>
              </w:rPr>
              <w:t xml:space="preserve">means </w:t>
            </w:r>
            <w:r>
              <w:rPr>
                <w:rFonts w:ascii="Times New Roman" w:hAnsi="Times New Roman"/>
                <w:b/>
                <w:sz w:val="20"/>
              </w:rPr>
              <w:t>Money, Certificated Securities, Uncertificated Securities, Negotiable Instruments</w:t>
            </w:r>
            <w:r>
              <w:rPr>
                <w:rFonts w:ascii="Times New Roman" w:hAnsi="Times New Roman"/>
                <w:sz w:val="20"/>
              </w:rPr>
              <w:t xml:space="preserve">, </w:t>
            </w:r>
            <w:r>
              <w:rPr>
                <w:rFonts w:ascii="Times New Roman" w:hAnsi="Times New Roman"/>
                <w:b/>
                <w:sz w:val="20"/>
              </w:rPr>
              <w:t>Certificates of Deposit</w:t>
            </w:r>
            <w:r>
              <w:rPr>
                <w:rFonts w:ascii="Times New Roman" w:hAnsi="Times New Roman"/>
                <w:sz w:val="20"/>
              </w:rPr>
              <w:t xml:space="preserve">, </w:t>
            </w:r>
            <w:r>
              <w:rPr>
                <w:rFonts w:ascii="Times New Roman" w:hAnsi="Times New Roman"/>
                <w:b/>
                <w:sz w:val="20"/>
              </w:rPr>
              <w:t>Documents of Title</w:t>
            </w:r>
            <w:r>
              <w:rPr>
                <w:rFonts w:ascii="Times New Roman" w:hAnsi="Times New Roman"/>
                <w:sz w:val="20"/>
              </w:rPr>
              <w:t xml:space="preserve">, </w:t>
            </w:r>
            <w:r>
              <w:rPr>
                <w:rFonts w:ascii="Times New Roman" w:hAnsi="Times New Roman"/>
                <w:b/>
                <w:sz w:val="20"/>
              </w:rPr>
              <w:t>Acceptances</w:t>
            </w:r>
            <w:r>
              <w:rPr>
                <w:rFonts w:ascii="Times New Roman" w:hAnsi="Times New Roman"/>
                <w:sz w:val="20"/>
              </w:rPr>
              <w:t xml:space="preserve">, </w:t>
            </w:r>
            <w:r>
              <w:rPr>
                <w:rFonts w:ascii="Times New Roman" w:hAnsi="Times New Roman"/>
                <w:b/>
                <w:sz w:val="20"/>
              </w:rPr>
              <w:t>Evidences of Debt</w:t>
            </w:r>
            <w:r>
              <w:rPr>
                <w:rFonts w:ascii="Times New Roman" w:hAnsi="Times New Roman"/>
                <w:sz w:val="20"/>
              </w:rPr>
              <w:t xml:space="preserve">, </w:t>
            </w:r>
            <w:r>
              <w:rPr>
                <w:rFonts w:ascii="Times New Roman" w:hAnsi="Times New Roman"/>
                <w:b/>
                <w:sz w:val="20"/>
              </w:rPr>
              <w:t>Security Agreements</w:t>
            </w:r>
            <w:r>
              <w:rPr>
                <w:rFonts w:ascii="Times New Roman" w:hAnsi="Times New Roman"/>
                <w:sz w:val="20"/>
              </w:rPr>
              <w:t xml:space="preserve">, </w:t>
            </w:r>
            <w:r>
              <w:rPr>
                <w:rFonts w:ascii="Times New Roman" w:hAnsi="Times New Roman"/>
                <w:b/>
                <w:sz w:val="20"/>
              </w:rPr>
              <w:t>Withdrawal Orders</w:t>
            </w:r>
            <w:r>
              <w:rPr>
                <w:rFonts w:ascii="Times New Roman" w:hAnsi="Times New Roman"/>
                <w:sz w:val="20"/>
              </w:rPr>
              <w:t xml:space="preserve">, </w:t>
            </w:r>
            <w:r>
              <w:rPr>
                <w:rFonts w:ascii="Times New Roman" w:hAnsi="Times New Roman"/>
                <w:b/>
                <w:sz w:val="20"/>
              </w:rPr>
              <w:t>Certificates of Origin or Title</w:t>
            </w:r>
            <w:r>
              <w:rPr>
                <w:rFonts w:ascii="Times New Roman" w:hAnsi="Times New Roman"/>
                <w:sz w:val="20"/>
              </w:rPr>
              <w:t xml:space="preserve">, </w:t>
            </w:r>
            <w:r>
              <w:rPr>
                <w:rFonts w:ascii="Times New Roman" w:hAnsi="Times New Roman"/>
                <w:b/>
                <w:sz w:val="20"/>
              </w:rPr>
              <w:t>Letters of Credit</w:t>
            </w:r>
            <w:r>
              <w:rPr>
                <w:rFonts w:ascii="Times New Roman" w:hAnsi="Times New Roman"/>
                <w:sz w:val="20"/>
              </w:rPr>
              <w:t xml:space="preserve">, insurance policies, abstracts of title, deeds and mortgages on real estate, revenue and other stamps, tokens, unsold state lottery tickets, books of account and other records whether </w:t>
            </w:r>
            <w:r>
              <w:rPr>
                <w:rFonts w:ascii="Times New Roman" w:hAnsi="Times New Roman"/>
                <w:b/>
                <w:sz w:val="20"/>
              </w:rPr>
              <w:t xml:space="preserve">Written </w:t>
            </w:r>
            <w:r>
              <w:rPr>
                <w:rFonts w:ascii="Times New Roman" w:hAnsi="Times New Roman"/>
                <w:sz w:val="20"/>
              </w:rPr>
              <w:t xml:space="preserve">or recorded electronically, gems, jewelry, precious metals of all kinds and in any form, and tangible items of personal property that are not hereinbefore enumerated.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LL.</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Restoration Expenses </w:t>
            </w:r>
            <w:r>
              <w:rPr>
                <w:rFonts w:ascii="Times New Roman" w:hAnsi="Times New Roman"/>
                <w:sz w:val="20"/>
              </w:rPr>
              <w:t xml:space="preserve">means reasonable costs incurred by the Insured or an </w:t>
            </w:r>
            <w:r>
              <w:rPr>
                <w:rFonts w:ascii="Times New Roman" w:hAnsi="Times New Roman"/>
                <w:b/>
                <w:sz w:val="20"/>
              </w:rPr>
              <w:t>Investment Adviser</w:t>
            </w:r>
            <w:r>
              <w:rPr>
                <w:rFonts w:ascii="Times New Roman" w:hAnsi="Times New Roman"/>
                <w:sz w:val="20"/>
              </w:rPr>
              <w:t xml:space="preserve">, with the Company’s prior written consent, to restore, replace or reproduce damaged or destroyed computer programs, software or other electronic data stored within a </w:t>
            </w:r>
            <w:r>
              <w:rPr>
                <w:rFonts w:ascii="Times New Roman" w:hAnsi="Times New Roman"/>
                <w:b/>
                <w:sz w:val="20"/>
              </w:rPr>
              <w:t>Computer System</w:t>
            </w:r>
            <w:r>
              <w:rPr>
                <w:rFonts w:ascii="Times New Roman" w:hAnsi="Times New Roman"/>
                <w:sz w:val="20"/>
              </w:rPr>
              <w:t xml:space="preserve">, or that the Insured owns, holds or is responsible for, to the condition that existed immediately preceding a </w:t>
            </w:r>
            <w:r>
              <w:rPr>
                <w:rFonts w:ascii="Times New Roman" w:hAnsi="Times New Roman"/>
                <w:b/>
                <w:sz w:val="20"/>
              </w:rPr>
              <w:t>Computer Violation</w:t>
            </w:r>
            <w:r>
              <w:rPr>
                <w:rFonts w:ascii="Times New Roman" w:hAnsi="Times New Roman"/>
                <w:sz w:val="20"/>
              </w:rPr>
              <w:t xml:space="preserve">; provided that if it is determined by the Insured or </w:t>
            </w:r>
            <w:r>
              <w:rPr>
                <w:rFonts w:ascii="Times New Roman" w:hAnsi="Times New Roman"/>
                <w:b/>
                <w:sz w:val="20"/>
              </w:rPr>
              <w:t xml:space="preserve">Investment Adviser </w:t>
            </w:r>
            <w:r>
              <w:rPr>
                <w:rFonts w:ascii="Times New Roman" w:hAnsi="Times New Roman"/>
                <w:sz w:val="20"/>
              </w:rPr>
              <w:t xml:space="preserve">that such computer programs, software or other electronic data cannot reasonably be restored, replaced or reproduced, then </w:t>
            </w:r>
            <w:r>
              <w:rPr>
                <w:rFonts w:ascii="Times New Roman" w:hAnsi="Times New Roman"/>
                <w:b/>
                <w:sz w:val="20"/>
              </w:rPr>
              <w:t xml:space="preserve">Restoration Expenses </w:t>
            </w:r>
            <w:r>
              <w:rPr>
                <w:rFonts w:ascii="Times New Roman" w:hAnsi="Times New Roman"/>
                <w:sz w:val="20"/>
              </w:rPr>
              <w:t xml:space="preserve">means only the reasonable costs incurred by the Insured or an </w:t>
            </w:r>
            <w:r>
              <w:rPr>
                <w:rFonts w:ascii="Times New Roman" w:hAnsi="Times New Roman"/>
                <w:b/>
                <w:sz w:val="20"/>
              </w:rPr>
              <w:t>Investment Adviser</w:t>
            </w:r>
            <w:r>
              <w:rPr>
                <w:rFonts w:ascii="Times New Roman" w:hAnsi="Times New Roman"/>
                <w:sz w:val="20"/>
              </w:rPr>
              <w:t xml:space="preserve">, with the Company’s prior written consent, to reach such determination.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Restoration Expenses </w:t>
      </w:r>
      <w:r>
        <w:rPr>
          <w:rFonts w:ascii="Times New Roman" w:hAnsi="Times New Roman"/>
          <w:sz w:val="20"/>
        </w:rPr>
        <w:t xml:space="preserve">do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as a result of the reconstruction of computer programs, software, or other electronic data that the Insured did not have a license to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restore, replace, or reproduce damaged or destroyed computer programs, software or other electronic data if such damage or destruction was caused by computer programs, software, or other electronic data that the Insured did not have a license to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design, update, improve, or perfect the operation or performance of computer programs, software, or other electronic data;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redo the work product, research, or analysis that was the basis of, or resulted in, any computer programs, software, or other electronic data stored.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37"/>
        <w:gridCol w:w="9262"/>
      </w:tblGrid>
      <w:tr>
        <w:trPr/>
        <w:tc>
          <w:tcPr>
            <w:tcW w:w="406" w:type="dxa"/>
            <w:tcBorders/>
            <w:vAlign w:val="center"/>
          </w:tcPr>
          <w:p>
            <w:pPr>
              <w:pStyle w:val="TableContents"/>
              <w:bidi w:val="0"/>
              <w:spacing w:before="0" w:after="283"/>
              <w:jc w:val="left"/>
              <w:rPr/>
            </w:pPr>
            <w:r>
              <w:rPr/>
              <w:t> </w:t>
            </w:r>
          </w:p>
        </w:tc>
        <w:tc>
          <w:tcPr>
            <w:tcW w:w="537" w:type="dxa"/>
            <w:tcBorders/>
          </w:tcPr>
          <w:p>
            <w:pPr>
              <w:pStyle w:val="TableContents"/>
              <w:bidi w:val="0"/>
              <w:spacing w:before="0" w:after="283"/>
              <w:jc w:val="left"/>
              <w:rPr>
                <w:b/>
              </w:rPr>
            </w:pPr>
            <w:r>
              <w:rPr>
                <w:b/>
              </w:rPr>
              <w:t>MM.</w:t>
            </w:r>
          </w:p>
        </w:tc>
        <w:tc>
          <w:tcPr>
            <w:tcW w:w="9262"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Security Agreement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agreement that creates an interest in personal property or fixtures and that secures payment or performance of an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NN.</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Security Procedure </w:t>
            </w:r>
            <w:r>
              <w:rPr>
                <w:rFonts w:ascii="Times New Roman" w:hAnsi="Times New Roman"/>
                <w:sz w:val="20"/>
              </w:rPr>
              <w:t xml:space="preserve">means the Insured’s or </w:t>
            </w:r>
            <w:r>
              <w:rPr>
                <w:rFonts w:ascii="Times New Roman" w:hAnsi="Times New Roman"/>
                <w:b/>
                <w:sz w:val="20"/>
              </w:rPr>
              <w:t>Investment Adviser</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established authentication process, other than voice recognition, that requires the use of algorithms or other codes, identifying words or numbers, encryption, or similar security devices or procedures. The following are not considered a </w:t>
            </w:r>
          </w:p>
        </w:tc>
      </w:tr>
    </w:tbl>
    <w:p>
      <w:pPr>
        <w:pStyle w:val="TextBody"/>
        <w:bidi w:val="0"/>
        <w:spacing w:before="120" w:after="0"/>
        <w:jc w:val="left"/>
        <w:rPr>
          <w:rFonts w:ascii="Times New Roman" w:hAnsi="Times New Roman"/>
          <w:sz w:val="20"/>
        </w:rPr>
      </w:pPr>
      <w:r>
        <w:rPr>
          <w:rFonts w:ascii="Times New Roman" w:hAnsi="Times New Roman"/>
          <w:b/>
          <w:sz w:val="20"/>
        </w:rPr>
        <w:t>Security Procedure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statement that the Insured or </w:t>
            </w:r>
            <w:r>
              <w:rPr>
                <w:rFonts w:ascii="Times New Roman" w:hAnsi="Times New Roman"/>
                <w:b/>
                <w:sz w:val="20"/>
              </w:rPr>
              <w:t xml:space="preserve">Investment Adviser </w:t>
            </w:r>
            <w:r>
              <w:rPr>
                <w:rFonts w:ascii="Times New Roman" w:hAnsi="Times New Roman"/>
                <w:sz w:val="20"/>
              </w:rPr>
              <w:t xml:space="preserve">may establish security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Insured or </w:t>
            </w:r>
            <w:r>
              <w:rPr>
                <w:rFonts w:ascii="Times New Roman" w:hAnsi="Times New Roman"/>
                <w:b/>
                <w:sz w:val="20"/>
              </w:rPr>
              <w:t xml:space="preserve">Investment Adviser </w:t>
            </w:r>
            <w:r>
              <w:rPr>
                <w:rFonts w:ascii="Times New Roman" w:hAnsi="Times New Roman"/>
                <w:sz w:val="20"/>
              </w:rPr>
              <w:t xml:space="preserve">may perform a callback or other security procedure;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Insured or </w:t>
            </w:r>
            <w:r>
              <w:rPr>
                <w:rFonts w:ascii="Times New Roman" w:hAnsi="Times New Roman"/>
                <w:b/>
                <w:sz w:val="20"/>
              </w:rPr>
              <w:t xml:space="preserve">Investment Adviser </w:t>
            </w:r>
            <w:r>
              <w:rPr>
                <w:rFonts w:ascii="Times New Roman" w:hAnsi="Times New Roman"/>
                <w:sz w:val="20"/>
              </w:rPr>
              <w:t xml:space="preserve">will only accept requests from persons named on the account.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14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OO.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Single Loss </w:t>
            </w:r>
            <w:r>
              <w:rPr>
                <w:rFonts w:ascii="Times New Roman" w:hAnsi="Times New Roman"/>
                <w:sz w:val="20"/>
              </w:rPr>
              <w:t xml:space="preserve">has the meaning set forth in section VI. CONDITIONS, D. SINGLE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PP.</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Statement of Uncertificated Security </w:t>
            </w:r>
            <w:r>
              <w:rPr>
                <w:rFonts w:ascii="Times New Roman" w:hAnsi="Times New Roman"/>
                <w:sz w:val="20"/>
              </w:rPr>
              <w:t xml:space="preserve">means a </w:t>
            </w:r>
            <w:r>
              <w:rPr>
                <w:rFonts w:ascii="Times New Roman" w:hAnsi="Times New Roman"/>
                <w:b/>
                <w:sz w:val="20"/>
              </w:rPr>
              <w:t xml:space="preserve">Written </w:t>
            </w:r>
            <w:r>
              <w:rPr>
                <w:rFonts w:ascii="Times New Roman" w:hAnsi="Times New Roman"/>
                <w:sz w:val="20"/>
              </w:rPr>
              <w:t xml:space="preserve">statement of the issuer of an </w:t>
            </w:r>
            <w:r>
              <w:rPr>
                <w:rFonts w:ascii="Times New Roman" w:hAnsi="Times New Roman"/>
                <w:b/>
                <w:sz w:val="20"/>
              </w:rPr>
              <w:t xml:space="preserve">Uncertificated Security </w:t>
            </w:r>
            <w:r>
              <w:rPr>
                <w:rFonts w:ascii="Times New Roman" w:hAnsi="Times New Roman"/>
                <w:sz w:val="20"/>
              </w:rPr>
              <w:t xml:space="preserve">containing: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issue of which the </w:t>
            </w:r>
            <w:r>
              <w:rPr>
                <w:rFonts w:ascii="Times New Roman" w:hAnsi="Times New Roman"/>
                <w:b/>
                <w:sz w:val="20"/>
              </w:rPr>
              <w:t xml:space="preserve">Uncertificated Security </w:t>
            </w:r>
            <w:r>
              <w:rPr>
                <w:rFonts w:ascii="Times New Roman" w:hAnsi="Times New Roman"/>
                <w:sz w:val="20"/>
              </w:rPr>
              <w:t xml:space="preserve">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or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transferred to the registered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pledged by the registered owner to the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released from pledge by the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registered in the name of the registered owner on the date of the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pledge on the date of the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the registered owner and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notation of any liens and restrictions of the issuer and any adverse claims to which the </w:t>
            </w:r>
            <w:r>
              <w:rPr>
                <w:rFonts w:ascii="Times New Roman" w:hAnsi="Times New Roman"/>
                <w:b/>
                <w:sz w:val="20"/>
              </w:rPr>
              <w:t xml:space="preserve">Uncertificated Security </w:t>
            </w:r>
            <w:r>
              <w:rPr>
                <w:rFonts w:ascii="Times New Roman" w:hAnsi="Times New Roman"/>
                <w:sz w:val="20"/>
              </w:rPr>
              <w:t xml:space="preserve">is or may be subject to, or a statement that there are none of those liens, restrictions or adverse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the shares or units to the new registered owner of the shares or units was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pledge of the registered pledgee was registered;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statement, if it is a periodic or annual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QQ.</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Substitute Check </w:t>
            </w:r>
            <w:r>
              <w:rPr>
                <w:rFonts w:ascii="Times New Roman" w:hAnsi="Times New Roman"/>
                <w:sz w:val="20"/>
              </w:rPr>
              <w:t xml:space="preserve">means a paper reproduction of an </w:t>
            </w:r>
            <w:r>
              <w:rPr>
                <w:rFonts w:ascii="Times New Roman" w:hAnsi="Times New Roman"/>
                <w:b/>
                <w:sz w:val="20"/>
              </w:rPr>
              <w:t xml:space="preserve">Original Written </w:t>
            </w:r>
            <w:r>
              <w:rPr>
                <w:rFonts w:ascii="Times New Roman" w:hAnsi="Times New Roman"/>
                <w:sz w:val="20"/>
              </w:rPr>
              <w:t xml:space="preserve">check as defined in the Check Clearing for the 21st Century Act of 2003,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RR.</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Transportation Company </w:t>
            </w:r>
            <w:r>
              <w:rPr>
                <w:rFonts w:ascii="Times New Roman" w:hAnsi="Times New Roman"/>
                <w:sz w:val="20"/>
              </w:rPr>
              <w:t xml:space="preserve">means any organization that provides its own or leased vehicles for transportation or that provides freight forwarding or air express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b/>
              </w:rPr>
            </w:pPr>
            <w:r>
              <w:rPr>
                <w:b/>
              </w:rPr>
              <w:t>SS.</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Uncertificated Security </w:t>
            </w:r>
            <w:r>
              <w:rPr>
                <w:rFonts w:ascii="Times New Roman" w:hAnsi="Times New Roman"/>
                <w:sz w:val="20"/>
              </w:rPr>
              <w:t xml:space="preserve">means a share, participation or other interest in property of, or an enterprise of, the issuer or an obligation of the issuer, that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represented by a </w:t>
            </w:r>
            <w:r>
              <w:rPr>
                <w:rFonts w:ascii="Times New Roman" w:hAnsi="Times New Roman"/>
                <w:b/>
                <w:sz w:val="20"/>
              </w:rPr>
              <w:t xml:space="preserve">Written </w:t>
            </w:r>
            <w:r>
              <w:rPr>
                <w:rFonts w:ascii="Times New Roman" w:hAnsi="Times New Roman"/>
                <w:sz w:val="20"/>
              </w:rPr>
              <w:t xml:space="preserve">instrument issued in bearer or registered form and the transfer of which is registered upon books maintained for that purpose by or on behalf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or commonly recognized in any area in which it is issued or dealt in as a medium for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TT.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Withdrawal Order </w:t>
            </w:r>
            <w:r>
              <w:rPr>
                <w:rFonts w:ascii="Times New Roman" w:hAnsi="Times New Roman"/>
                <w:sz w:val="20"/>
              </w:rPr>
              <w:t xml:space="preserve">means a non-negotiable </w:t>
            </w:r>
            <w:r>
              <w:rPr>
                <w:rFonts w:ascii="Times New Roman" w:hAnsi="Times New Roman"/>
                <w:b/>
                <w:sz w:val="20"/>
              </w:rPr>
              <w:t xml:space="preserve">Written </w:t>
            </w:r>
            <w:r>
              <w:rPr>
                <w:rFonts w:ascii="Times New Roman" w:hAnsi="Times New Roman"/>
                <w:sz w:val="20"/>
              </w:rPr>
              <w:t xml:space="preserve">instrument, other than an </w:t>
            </w:r>
            <w:r>
              <w:rPr>
                <w:rFonts w:ascii="Times New Roman" w:hAnsi="Times New Roman"/>
                <w:b/>
                <w:sz w:val="20"/>
              </w:rPr>
              <w:t>Instruction</w:t>
            </w:r>
            <w:r>
              <w:rPr>
                <w:rFonts w:ascii="Times New Roman" w:hAnsi="Times New Roman"/>
                <w:sz w:val="20"/>
              </w:rPr>
              <w:t xml:space="preserve">, signed by a customer of the Insured authorizing the Insured to debit the customer’s account in the amount of funds stated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UU.</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Written </w:t>
            </w:r>
            <w:r>
              <w:rPr>
                <w:rFonts w:ascii="Times New Roman" w:hAnsi="Times New Roman"/>
                <w:sz w:val="20"/>
              </w:rPr>
              <w:t xml:space="preserve">means expressed through letters or marks placed upon paper and visible to the eye. It does not include information contained in an </w:t>
            </w:r>
            <w:r>
              <w:rPr>
                <w:rFonts w:ascii="Times New Roman" w:hAnsi="Times New Roman"/>
                <w:b/>
                <w:sz w:val="20"/>
              </w:rPr>
              <w:t>Electronic Record</w:t>
            </w:r>
            <w:r>
              <w:rPr>
                <w:rFonts w:ascii="Times New Roman" w:hAnsi="Times New Roman"/>
                <w:sz w:val="20"/>
              </w:rPr>
              <w:t xml:space="preserve">, or only with respect to Insuring Agreement D, information communicated via telefacsimile.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15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bookmarkStart w:id="26" w:name="tx95983_25"/>
            <w:bookmarkEnd w:id="26"/>
            <w:r>
              <w:rPr>
                <w:b/>
                <w:i/>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EXCLUSIONS</w:t>
            </w:r>
            <w:r>
              <w:rPr>
                <w:rFonts w:ascii="Times New Roman" w:hAnsi="Times New Roman"/>
                <w:sz w:val="20"/>
              </w:rPr>
              <w:t xml:space="preserve">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forgery or alteration, except when covered under Insuring Agreement A, D, E, F or 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nuclear reaction, nuclear radiation, radioactive contamination, biological, or chemical contamination or to any related act or incident.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any acts of any director or trustee of the Insured other than one employed as a salaried, pensioned, or elected official or an </w:t>
            </w:r>
            <w:r>
              <w:rPr>
                <w:rFonts w:ascii="Times New Roman" w:hAnsi="Times New Roman"/>
                <w:b/>
                <w:sz w:val="20"/>
              </w:rPr>
              <w:t xml:space="preserve">Employee </w:t>
            </w:r>
            <w:r>
              <w:rPr>
                <w:rFonts w:ascii="Times New Roman" w:hAnsi="Times New Roman"/>
                <w:sz w:val="20"/>
              </w:rPr>
              <w:t xml:space="preserve">of the Insured, except when performing acts coming within the scope of the usual duties of an </w:t>
            </w:r>
            <w:r>
              <w:rPr>
                <w:rFonts w:ascii="Times New Roman" w:hAnsi="Times New Roman"/>
                <w:b/>
                <w:sz w:val="20"/>
              </w:rPr>
              <w:t>Employee</w:t>
            </w:r>
            <w:r>
              <w:rPr>
                <w:rFonts w:ascii="Times New Roman" w:hAnsi="Times New Roman"/>
                <w:sz w:val="20"/>
              </w:rPr>
              <w:t xml:space="preserve">, or while acting as a member of any committee duly elected or appointed by resolution of the board of directors or trustees of the Insured to perform specific, as distinguished from general, directorial acts on behalf of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 complete or partial non-payment of, or default upon, any </w:t>
            </w:r>
            <w:r>
              <w:rPr>
                <w:rFonts w:ascii="Times New Roman" w:hAnsi="Times New Roman"/>
                <w:b/>
                <w:sz w:val="20"/>
              </w:rPr>
              <w:t xml:space="preserve">Loan </w:t>
            </w:r>
            <w:r>
              <w:rPr>
                <w:rFonts w:ascii="Times New Roman" w:hAnsi="Times New Roman"/>
                <w:sz w:val="20"/>
              </w:rPr>
              <w:t xml:space="preserve">or transaction involving the Insured as a lender or borrower, or extension of credit, including the purchase, discounting or other acquisition of false or genuine accounts, invoices, notes, agreements or </w:t>
            </w:r>
            <w:r>
              <w:rPr>
                <w:rFonts w:ascii="Times New Roman" w:hAnsi="Times New Roman"/>
                <w:b/>
                <w:sz w:val="20"/>
              </w:rPr>
              <w:t>Evidences of Debt</w:t>
            </w:r>
            <w:r>
              <w:rPr>
                <w:rFonts w:ascii="Times New Roman" w:hAnsi="Times New Roman"/>
                <w:sz w:val="20"/>
              </w:rPr>
              <w:t xml:space="preserve">, whether such </w:t>
            </w:r>
            <w:r>
              <w:rPr>
                <w:rFonts w:ascii="Times New Roman" w:hAnsi="Times New Roman"/>
                <w:b/>
                <w:sz w:val="20"/>
              </w:rPr>
              <w:t>Loan</w:t>
            </w:r>
            <w:r>
              <w:rPr>
                <w:rFonts w:ascii="Times New Roman" w:hAnsi="Times New Roman"/>
                <w:sz w:val="20"/>
              </w:rPr>
              <w:t xml:space="preserve">, transaction or extension was procured in good faith or through trick, artifice, fraud, or false pretenses, except when covered under Insuring Agreement A or 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caused by an </w:t>
            </w:r>
            <w:r>
              <w:rPr>
                <w:rFonts w:ascii="Times New Roman" w:hAnsi="Times New Roman"/>
                <w:b/>
                <w:sz w:val="20"/>
              </w:rPr>
              <w:t>Employee</w:t>
            </w:r>
            <w:r>
              <w:rPr>
                <w:rFonts w:ascii="Times New Roman" w:hAnsi="Times New Roman"/>
                <w:sz w:val="20"/>
              </w:rPr>
              <w:t xml:space="preserve">,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covered under Insuring Agreement 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covered under Insuring Agreement B. or C. and resulting directly from mysterious unexplainable disappearance or misplacement, or unintentional destruction of or damage to </w:t>
            </w:r>
            <w:r>
              <w:rPr>
                <w:rFonts w:ascii="Times New Roman" w:hAnsi="Times New Roman"/>
                <w:b/>
                <w:sz w:val="20"/>
              </w:rPr>
              <w:t>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 use or purported use of credit, debit, charge, access, convenience, identification cash management or other cards: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obtaining credit or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gaining access to any automated teller machine;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gaining access to any point of sale terminal, customer-bank communication terminal, or similar electronic terminal of any electronic funds transfer system,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whether such cards were issued, or purport to have been issued, by the Insured or by anyone other than the Insured, except when covered under Insuring Agreement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through the surrender of </w:t>
            </w:r>
            <w:r>
              <w:rPr>
                <w:rFonts w:ascii="Times New Roman" w:hAnsi="Times New Roman"/>
                <w:b/>
                <w:sz w:val="20"/>
              </w:rPr>
              <w:t xml:space="preserve">Property </w:t>
            </w:r>
            <w:r>
              <w:rPr>
                <w:rFonts w:ascii="Times New Roman" w:hAnsi="Times New Roman"/>
                <w:sz w:val="20"/>
              </w:rPr>
              <w:t xml:space="preserve">away from an office of the Insured or an </w:t>
            </w:r>
            <w:r>
              <w:rPr>
                <w:rFonts w:ascii="Times New Roman" w:hAnsi="Times New Roman"/>
                <w:b/>
                <w:sz w:val="20"/>
              </w:rPr>
              <w:t xml:space="preserve">Investment Adviser </w:t>
            </w:r>
            <w:r>
              <w:rPr>
                <w:rFonts w:ascii="Times New Roman" w:hAnsi="Times New Roman"/>
                <w:sz w:val="20"/>
              </w:rPr>
              <w:t xml:space="preserve">as a result of a threat: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do bodily harm to any person, except loss of </w:t>
            </w:r>
            <w:r>
              <w:rPr>
                <w:rFonts w:ascii="Times New Roman" w:hAnsi="Times New Roman"/>
                <w:b/>
                <w:sz w:val="20"/>
              </w:rPr>
              <w:t xml:space="preserve">Property </w:t>
            </w:r>
            <w:r>
              <w:rPr>
                <w:rFonts w:ascii="Times New Roman" w:hAnsi="Times New Roman"/>
                <w:sz w:val="20"/>
              </w:rPr>
              <w:t xml:space="preserve">in transit in the custody of a </w:t>
            </w:r>
            <w:r>
              <w:rPr>
                <w:rFonts w:ascii="Times New Roman" w:hAnsi="Times New Roman"/>
                <w:b/>
                <w:sz w:val="20"/>
              </w:rPr>
              <w:t xml:space="preserve">Messenger </w:t>
            </w:r>
            <w:r>
              <w:rPr>
                <w:rFonts w:ascii="Times New Roman" w:hAnsi="Times New Roman"/>
                <w:sz w:val="20"/>
              </w:rPr>
              <w:t xml:space="preserve">provided that when such transit was initiated there was no knowledge by the Insured of any such threat;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do damage to the premises or property of the Insured,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16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883"/>
        <w:gridCol w:w="637"/>
        <w:gridCol w:w="8685"/>
      </w:tblGrid>
      <w:tr>
        <w:trPr/>
        <w:tc>
          <w:tcPr>
            <w:tcW w:w="883" w:type="dxa"/>
            <w:tcBorders/>
            <w:vAlign w:val="center"/>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except</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covered under Insuring Agreement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Times New Roman" w:hAnsi="Times New Roman"/>
                <w:b/>
                <w:sz w:val="20"/>
              </w:rPr>
              <w:t xml:space="preserve">Investment Adviser </w:t>
            </w:r>
            <w:r>
              <w:rPr>
                <w:rFonts w:ascii="Times New Roman" w:hAnsi="Times New Roman"/>
                <w:sz w:val="20"/>
              </w:rPr>
              <w:t xml:space="preserve">at the time of such payment or withdrawal, or except when covered under Insuring Agreement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counterfeiting, except when covered under Insuring Agreement A, D, but only as respects </w:t>
            </w:r>
            <w:r>
              <w:rPr>
                <w:rFonts w:ascii="Times New Roman" w:hAnsi="Times New Roman"/>
                <w:b/>
                <w:sz w:val="20"/>
              </w:rPr>
              <w:t xml:space="preserve">Negotiable Instruments </w:t>
            </w:r>
            <w:r>
              <w:rPr>
                <w:rFonts w:ascii="Times New Roman" w:hAnsi="Times New Roman"/>
                <w:sz w:val="20"/>
              </w:rPr>
              <w:t xml:space="preserve">(except </w:t>
            </w:r>
            <w:r>
              <w:rPr>
                <w:rFonts w:ascii="Times New Roman" w:hAnsi="Times New Roman"/>
                <w:b/>
                <w:sz w:val="20"/>
              </w:rPr>
              <w:t xml:space="preserve">Evidences of Debt </w:t>
            </w:r>
            <w:r>
              <w:rPr>
                <w:rFonts w:ascii="Times New Roman" w:hAnsi="Times New Roman"/>
                <w:sz w:val="20"/>
              </w:rPr>
              <w:t xml:space="preserve">or </w:t>
            </w:r>
            <w:r>
              <w:rPr>
                <w:rFonts w:ascii="Times New Roman" w:hAnsi="Times New Roman"/>
                <w:b/>
                <w:sz w:val="20"/>
              </w:rPr>
              <w:t>Substitute Checks</w:t>
            </w:r>
            <w:r>
              <w:rPr>
                <w:rFonts w:ascii="Times New Roman" w:hAnsi="Times New Roman"/>
                <w:sz w:val="20"/>
              </w:rPr>
              <w:t xml:space="preserve">), E or 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of </w:t>
            </w:r>
            <w:r>
              <w:rPr>
                <w:rFonts w:ascii="Times New Roman" w:hAnsi="Times New Roman"/>
                <w:b/>
                <w:sz w:val="20"/>
              </w:rPr>
              <w:t xml:space="preserve">Property </w:t>
            </w:r>
            <w:r>
              <w:rPr>
                <w:rFonts w:ascii="Times New Roman" w:hAnsi="Times New Roman"/>
                <w:sz w:val="20"/>
              </w:rPr>
              <w:t xml:space="preserve">while: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custody of any </w:t>
            </w:r>
            <w:r>
              <w:rPr>
                <w:rFonts w:ascii="Times New Roman" w:hAnsi="Times New Roman"/>
                <w:b/>
                <w:sz w:val="20"/>
              </w:rPr>
              <w:t>Transportation Company</w:t>
            </w:r>
            <w:r>
              <w:rPr>
                <w:rFonts w:ascii="Times New Roman" w:hAnsi="Times New Roman"/>
                <w:sz w:val="20"/>
              </w:rPr>
              <w:t xml:space="preserve">, unless covered under Insuring Agreement C provided however that non-negotiable instruments while in the possession and custody of any </w:t>
            </w:r>
            <w:r>
              <w:rPr>
                <w:rFonts w:ascii="Times New Roman" w:hAnsi="Times New Roman"/>
                <w:b/>
                <w:sz w:val="20"/>
              </w:rPr>
              <w:t xml:space="preserve">Transportation Company </w:t>
            </w:r>
            <w:r>
              <w:rPr>
                <w:rFonts w:ascii="Times New Roman" w:hAnsi="Times New Roman"/>
                <w:sz w:val="20"/>
              </w:rPr>
              <w:t xml:space="preserve">will be deemed to be covered under Insuring Agreement 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located on the premises of any </w:t>
            </w:r>
            <w:r>
              <w:rPr>
                <w:rFonts w:ascii="Times New Roman" w:hAnsi="Times New Roman"/>
                <w:b/>
                <w:sz w:val="20"/>
              </w:rPr>
              <w:t>Transportation Company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when covered under Insuring Agreement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potential income, including interest and dividends not realized by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N.</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damages of any type for which the Insured is legally liable, except direct compensatory damages, but not multiples thereof, arising directly from a loss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b/>
              </w:rPr>
            </w:pPr>
            <w:r>
              <w:rPr>
                <w:b/>
              </w:rPr>
              <w: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any fees, costs, or other expenses incurred by the Insured in establishing the existence of or amount of loss covered under this bond except when covered under Insuring Agreement 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P.</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indirect or consequential loss of any 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Q.</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from any violation by the Insured or by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law regulating: (i) the issuance, purchase or sale of securities; (ii) securities transactions upon security exchanges or over the counter market; (iii) investment companies; or (iv) investment advisers;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rule or regulation made pursuant to any such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it is established by the Insured that the act or acts that caused said loss involved fraudulent or dishonest conduct that would have caused a covered loss to the Insured in a similar amount in the absence of such laws, rules or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R.</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 failure of a financial or depository institution, or its receiver or liquidator, to pay or deliver, on demand of the Insured or an </w:t>
            </w:r>
            <w:r>
              <w:rPr>
                <w:rFonts w:ascii="Times New Roman" w:hAnsi="Times New Roman"/>
                <w:b/>
                <w:sz w:val="20"/>
              </w:rPr>
              <w:t>Investment Adviser</w:t>
            </w:r>
            <w:r>
              <w:rPr>
                <w:rFonts w:ascii="Times New Roman" w:hAnsi="Times New Roman"/>
                <w:sz w:val="20"/>
              </w:rPr>
              <w:t xml:space="preserve">, funds or </w:t>
            </w:r>
            <w:r>
              <w:rPr>
                <w:rFonts w:ascii="Times New Roman" w:hAnsi="Times New Roman"/>
                <w:b/>
                <w:sz w:val="20"/>
              </w:rPr>
              <w:t xml:space="preserve">Property </w:t>
            </w:r>
            <w:r>
              <w:rPr>
                <w:rFonts w:ascii="Times New Roman" w:hAnsi="Times New Roman"/>
                <w:sz w:val="20"/>
              </w:rPr>
              <w:t xml:space="preserve">of the Insured held by it in any capacity, except when covered under Insuring Agreement A or B.1.a.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S.</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involving any </w:t>
            </w:r>
            <w:r>
              <w:rPr>
                <w:rFonts w:ascii="Times New Roman" w:hAnsi="Times New Roman"/>
                <w:b/>
                <w:sz w:val="20"/>
              </w:rPr>
              <w:t xml:space="preserve">Uncertificated Security </w:t>
            </w:r>
            <w:r>
              <w:rPr>
                <w:rFonts w:ascii="Times New Roman" w:hAnsi="Times New Roman"/>
                <w:sz w:val="20"/>
              </w:rPr>
              <w:t xml:space="preserve">except an </w:t>
            </w:r>
            <w:r>
              <w:rPr>
                <w:rFonts w:ascii="Times New Roman" w:hAnsi="Times New Roman"/>
                <w:b/>
                <w:sz w:val="20"/>
              </w:rPr>
              <w:t xml:space="preserve">Uncertificated Security </w:t>
            </w:r>
            <w:r>
              <w:rPr>
                <w:rFonts w:ascii="Times New Roman" w:hAnsi="Times New Roman"/>
                <w:sz w:val="20"/>
              </w:rPr>
              <w:t xml:space="preserve">of any Federal Reserve Bank of the United States or when covered under Insuring Agreement A, E or I.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17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under Insuring Agreement I, in addition to all of the other exclusions,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directly or indirectly from entries or changes made by an individual authorized to have access to a </w:t>
            </w:r>
            <w:r>
              <w:rPr>
                <w:rFonts w:ascii="Times New Roman" w:hAnsi="Times New Roman"/>
                <w:b/>
                <w:sz w:val="20"/>
              </w:rPr>
              <w:t>Computer System</w:t>
            </w:r>
            <w:r>
              <w:rPr>
                <w:rFonts w:ascii="Times New Roman" w:hAnsi="Times New Roman"/>
                <w:sz w:val="20"/>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Times New Roman" w:hAnsi="Times New Roman"/>
                <w:b/>
                <w:sz w:val="20"/>
              </w:rPr>
              <w:t xml:space="preserve">Investment Adviser </w:t>
            </w:r>
            <w:r>
              <w:rPr>
                <w:rFonts w:ascii="Times New Roman" w:hAnsi="Times New Roman"/>
                <w:sz w:val="20"/>
              </w:rPr>
              <w:t xml:space="preserve">to design, develop, prepare, supply, service, write, or implement programs for the </w:t>
            </w:r>
            <w:r>
              <w:rPr>
                <w:rFonts w:ascii="Times New Roman" w:hAnsi="Times New Roman"/>
                <w:b/>
                <w:sz w:val="20"/>
              </w:rPr>
              <w:t>Computer System</w:t>
            </w:r>
            <w:r>
              <w:rPr>
                <w:rFonts w:ascii="Times New Roman" w:hAnsi="Times New Roman"/>
                <w:sz w:val="20"/>
              </w:rPr>
              <w:t xml:space="preserve">, except when covered under Insuring Agreement I.2.;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caused by an employee or director of an automated clearing house (including a Federal Reserve Bank), service bureau, electronic communications systems (including Fedwire, CHIPS and SWIFT) or merchants who have contracted with the Insured to perform electronic funds transfer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directly or indirectly from entries or changes made by an </w:t>
            </w:r>
            <w:r>
              <w:rPr>
                <w:rFonts w:ascii="Times New Roman" w:hAnsi="Times New Roman"/>
                <w:b/>
                <w:sz w:val="20"/>
              </w:rPr>
              <w:t xml:space="preserve">Employee </w:t>
            </w:r>
            <w:r>
              <w:rPr>
                <w:rFonts w:ascii="Times New Roman" w:hAnsi="Times New Roman"/>
                <w:sz w:val="20"/>
              </w:rPr>
              <w:t xml:space="preserve">acting in good faith on any electronic communication, unless such instructions are purportedly sent by a customer, </w:t>
            </w:r>
            <w:r>
              <w:rPr>
                <w:rFonts w:ascii="Times New Roman" w:hAnsi="Times New Roman"/>
                <w:b/>
                <w:sz w:val="20"/>
              </w:rPr>
              <w:t>Financial Institution</w:t>
            </w:r>
            <w:r>
              <w:rPr>
                <w:rFonts w:ascii="Times New Roman" w:hAnsi="Times New Roman"/>
                <w:sz w:val="20"/>
              </w:rPr>
              <w:t xml:space="preserve">, or automated clearing house, except when covered under Insuring Agreement I.2.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U.</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w:t>
            </w:r>
            <w:r>
              <w:rPr>
                <w:rFonts w:ascii="Times New Roman" w:hAnsi="Times New Roman"/>
                <w:b/>
                <w:sz w:val="20"/>
              </w:rPr>
              <w:t xml:space="preserve">Computer Fraud </w:t>
            </w:r>
            <w:r>
              <w:rPr>
                <w:rFonts w:ascii="Times New Roman" w:hAnsi="Times New Roman"/>
                <w:sz w:val="20"/>
              </w:rPr>
              <w:t xml:space="preserve">or mechanical breakdown or failure to function properly of any </w:t>
            </w:r>
            <w:r>
              <w:rPr>
                <w:rFonts w:ascii="Times New Roman" w:hAnsi="Times New Roman"/>
                <w:b/>
                <w:sz w:val="20"/>
              </w:rPr>
              <w:t>Computer System</w:t>
            </w:r>
            <w:r>
              <w:rPr>
                <w:rFonts w:ascii="Times New Roman" w:hAnsi="Times New Roman"/>
                <w:sz w:val="20"/>
              </w:rPr>
              <w:t xml:space="preserve">, except when covered under Insuring Agreement A, B, or 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under Insuring Agreement I.2., in addition to all of the other exclusions, loss resulting directly or indirectly from the Insured’s or an </w:t>
            </w:r>
            <w:r>
              <w:rPr>
                <w:rFonts w:ascii="Times New Roman" w:hAnsi="Times New Roman"/>
                <w:b/>
                <w:sz w:val="20"/>
              </w:rPr>
              <w:t>Investment Adviser</w:t>
            </w:r>
            <w:r>
              <w:rPr>
                <w:rFonts w:ascii="Times New Roman" w:hAnsi="Times New Roman"/>
                <w:sz w:val="20"/>
              </w:rPr>
              <w:t>’</w:t>
            </w:r>
            <w:r>
              <w:rPr>
                <w:rFonts w:ascii="Times New Roman" w:hAnsi="Times New Roman"/>
                <w:b/>
                <w:sz w:val="20"/>
              </w:rPr>
              <w:t xml:space="preserve">s </w:t>
            </w:r>
            <w:r>
              <w:rPr>
                <w:rFonts w:ascii="Times New Roman" w:hAnsi="Times New Roman"/>
                <w:sz w:val="20"/>
              </w:rPr>
              <w:t xml:space="preserve">assumption of liability by contract unless the liability arises from a loss covered by Insuring Agreement I.2. and would be imposed on the Insured regardless of the existence of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W.</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Times New Roman" w:hAnsi="Times New Roman"/>
                <w:b/>
                <w:sz w:val="20"/>
              </w:rPr>
              <w:t xml:space="preserve">Investment Adviser </w:t>
            </w:r>
            <w:r>
              <w:rPr>
                <w:rFonts w:ascii="Times New Roman" w:hAnsi="Times New Roman"/>
                <w:sz w:val="20"/>
              </w:rPr>
              <w:t xml:space="preserve">or held by the Insured or </w:t>
            </w:r>
            <w:r>
              <w:rPr>
                <w:rFonts w:ascii="Times New Roman" w:hAnsi="Times New Roman"/>
                <w:b/>
                <w:sz w:val="20"/>
              </w:rPr>
              <w:t xml:space="preserve">Investment Adviser </w:t>
            </w:r>
            <w:r>
              <w:rPr>
                <w:rFonts w:ascii="Times New Roman" w:hAnsi="Times New Roman"/>
                <w:sz w:val="20"/>
              </w:rPr>
              <w:t xml:space="preserve">in any capacity including concurrently with another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Y.</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under Insuring Agreement A.1., in addition to all of the other exclusions, loss resulting directly or indirectly from the alleged or actual destruction of </w:t>
            </w:r>
            <w:r>
              <w:rPr>
                <w:rFonts w:ascii="Times New Roman" w:hAnsi="Times New Roman"/>
                <w:b/>
                <w:sz w:val="20"/>
              </w:rPr>
              <w:t xml:space="preserve">Property </w:t>
            </w:r>
            <w:r>
              <w:rPr>
                <w:rFonts w:ascii="Times New Roman" w:hAnsi="Times New Roman"/>
                <w:sz w:val="20"/>
              </w:rPr>
              <w:t xml:space="preserve">by an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Z.</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costs, or expenses the Insured or an </w:t>
            </w:r>
            <w:r>
              <w:rPr>
                <w:rFonts w:ascii="Times New Roman" w:hAnsi="Times New Roman"/>
                <w:b/>
                <w:sz w:val="20"/>
              </w:rPr>
              <w:t xml:space="preserve">Investment Adviser </w:t>
            </w:r>
            <w:r>
              <w:rPr>
                <w:rFonts w:ascii="Times New Roman" w:hAnsi="Times New Roman"/>
                <w:sz w:val="20"/>
              </w:rPr>
              <w:t xml:space="preserve">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AA.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 dishonest or fraudulent acts of an </w:t>
            </w:r>
            <w:r>
              <w:rPr>
                <w:rFonts w:ascii="Times New Roman" w:hAnsi="Times New Roman"/>
                <w:b/>
                <w:sz w:val="20"/>
              </w:rPr>
              <w:t xml:space="preserve">Employee </w:t>
            </w:r>
            <w:r>
              <w:rPr>
                <w:rFonts w:ascii="Times New Roman" w:hAnsi="Times New Roman"/>
                <w:sz w:val="20"/>
              </w:rPr>
              <w:t xml:space="preserve">as to whom the bond has terminated pursuant to Condition R. Cancelation, Termination, Change or Modification, provided, however, that this exclusion does not apply to loss of any </w:t>
            </w:r>
            <w:r>
              <w:rPr>
                <w:rFonts w:ascii="Times New Roman" w:hAnsi="Times New Roman"/>
                <w:b/>
                <w:sz w:val="20"/>
              </w:rPr>
              <w:t xml:space="preserve">Property </w:t>
            </w:r>
            <w:r>
              <w:rPr>
                <w:rFonts w:ascii="Times New Roman" w:hAnsi="Times New Roman"/>
                <w:sz w:val="20"/>
              </w:rPr>
              <w:t xml:space="preserve">already in transit in the custody of such </w:t>
            </w:r>
            <w:r>
              <w:rPr>
                <w:rFonts w:ascii="Times New Roman" w:hAnsi="Times New Roman"/>
                <w:b/>
                <w:sz w:val="20"/>
              </w:rPr>
              <w:t xml:space="preserve">Employee </w:t>
            </w:r>
            <w:r>
              <w:rPr>
                <w:rFonts w:ascii="Times New Roman" w:hAnsi="Times New Roman"/>
                <w:sz w:val="20"/>
              </w:rPr>
              <w:t xml:space="preserve">at the time the bond terminated or to loss resulting directly from dishonest or fraudulent acts occurring prior to the time the bond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from the unauthorized online </w:t>
            </w:r>
            <w:r>
              <w:rPr>
                <w:rFonts w:ascii="Times New Roman" w:hAnsi="Times New Roman"/>
                <w:b/>
                <w:sz w:val="20"/>
              </w:rPr>
              <w:t>Network</w:t>
            </w:r>
            <w:r>
              <w:rPr>
                <w:rFonts w:ascii="Times New Roman" w:hAnsi="Times New Roman"/>
                <w:sz w:val="20"/>
              </w:rPr>
              <w:t xml:space="preserve">, </w:t>
            </w:r>
            <w:r>
              <w:rPr>
                <w:rFonts w:ascii="Times New Roman" w:hAnsi="Times New Roman"/>
                <w:b/>
                <w:sz w:val="20"/>
              </w:rPr>
              <w:t xml:space="preserve">Computer System </w:t>
            </w:r>
            <w:r>
              <w:rPr>
                <w:rFonts w:ascii="Times New Roman" w:hAnsi="Times New Roman"/>
                <w:sz w:val="20"/>
              </w:rPr>
              <w:t xml:space="preserve">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Times New Roman" w:hAnsi="Times New Roman"/>
                <w:b/>
                <w:sz w:val="20"/>
              </w:rPr>
              <w:t>Computer System</w:t>
            </w:r>
            <w:r>
              <w:rPr>
                <w:rFonts w:ascii="Times New Roman" w:hAnsi="Times New Roman"/>
                <w:sz w:val="20"/>
              </w:rPr>
              <w:t xml:space="preserve">, except when covered under Insuring Agreement I.2.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18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CC.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damages resulting from any civil, criminal, or other legal proceeding in which the Insured or </w:t>
            </w:r>
            <w:r>
              <w:rPr>
                <w:rFonts w:ascii="Times New Roman" w:hAnsi="Times New Roman"/>
                <w:b/>
                <w:sz w:val="20"/>
              </w:rPr>
              <w:t xml:space="preserve">Investment Adviser </w:t>
            </w:r>
            <w:r>
              <w:rPr>
                <w:rFonts w:ascii="Times New Roman" w:hAnsi="Times New Roman"/>
                <w:sz w:val="20"/>
              </w:rPr>
              <w:t xml:space="preserve">is adjudicated to have engaged in racketeering activity, except when the Insured establishes that the act or acts giving rise to such damages were committed by an </w:t>
            </w:r>
            <w:r>
              <w:rPr>
                <w:rFonts w:ascii="Times New Roman" w:hAnsi="Times New Roman"/>
                <w:b/>
                <w:sz w:val="20"/>
              </w:rPr>
              <w:t xml:space="preserve">Employee </w:t>
            </w:r>
            <w:r>
              <w:rPr>
                <w:rFonts w:ascii="Times New Roman" w:hAnsi="Times New Roman"/>
                <w:sz w:val="20"/>
              </w:rPr>
              <w:t xml:space="preserve">under circumstances that result directly in a loss to the Insured covered by Insuring Agreement A. For purposes of this exclusion, “racketeering activity” is defined in 18 U.S.C. 1961 et seq.,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DD.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any loss resulting directly or indirectly from a </w:t>
            </w:r>
            <w:r>
              <w:rPr>
                <w:rFonts w:ascii="Times New Roman" w:hAnsi="Times New Roman"/>
                <w:b/>
                <w:sz w:val="20"/>
              </w:rPr>
              <w:t xml:space="preserve">Fraudulent Instruction </w:t>
            </w:r>
            <w:r>
              <w:rPr>
                <w:rFonts w:ascii="Times New Roman" w:hAnsi="Times New Roman"/>
                <w:sz w:val="20"/>
              </w:rPr>
              <w:t xml:space="preserve">except when covered under Insuring Agreement I.2.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EE.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or expenses due to liability imposed upon the Insured as a result of the unlawful disclosure of non-public information by the Insured, an </w:t>
            </w:r>
            <w:r>
              <w:rPr>
                <w:rFonts w:ascii="Times New Roman" w:hAnsi="Times New Roman"/>
                <w:b/>
                <w:sz w:val="20"/>
              </w:rPr>
              <w:t>Investment Adviser</w:t>
            </w:r>
            <w:r>
              <w:rPr>
                <w:rFonts w:ascii="Times New Roman" w:hAnsi="Times New Roman"/>
                <w:sz w:val="20"/>
              </w:rPr>
              <w:t xml:space="preserve">, or any </w:t>
            </w:r>
            <w:r>
              <w:rPr>
                <w:rFonts w:ascii="Times New Roman" w:hAnsi="Times New Roman"/>
                <w:b/>
                <w:sz w:val="20"/>
              </w:rPr>
              <w:t>Employee</w:t>
            </w:r>
            <w:r>
              <w:rPr>
                <w:rFonts w:ascii="Times New Roman" w:hAnsi="Times New Roman"/>
                <w:sz w:val="20"/>
              </w:rPr>
              <w:t xml:space="preserve">, or as a result of any </w:t>
            </w:r>
            <w:r>
              <w:rPr>
                <w:rFonts w:ascii="Times New Roman" w:hAnsi="Times New Roman"/>
                <w:b/>
                <w:sz w:val="20"/>
              </w:rPr>
              <w:t xml:space="preserve">Employee </w:t>
            </w:r>
            <w:r>
              <w:rPr>
                <w:rFonts w:ascii="Times New Roman" w:hAnsi="Times New Roman"/>
                <w:sz w:val="20"/>
              </w:rPr>
              <w:t xml:space="preserve">acting upon such information, whether or not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FF.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cover loss resulting directly or indirectly from the input of an </w:t>
            </w:r>
            <w:r>
              <w:rPr>
                <w:rFonts w:ascii="Times New Roman" w:hAnsi="Times New Roman"/>
                <w:b/>
                <w:sz w:val="20"/>
              </w:rPr>
              <w:t xml:space="preserve">Electronic Record </w:t>
            </w:r>
            <w:r>
              <w:rPr>
                <w:rFonts w:ascii="Times New Roman" w:hAnsi="Times New Roman"/>
                <w:sz w:val="20"/>
              </w:rPr>
              <w:t xml:space="preserve">into a </w:t>
            </w:r>
            <w:r>
              <w:rPr>
                <w:rFonts w:ascii="Times New Roman" w:hAnsi="Times New Roman"/>
                <w:b/>
                <w:sz w:val="20"/>
              </w:rPr>
              <w:t>Computer System</w:t>
            </w:r>
            <w:r>
              <w:rPr>
                <w:rFonts w:ascii="Times New Roman" w:hAnsi="Times New Roman"/>
                <w:sz w:val="20"/>
              </w:rPr>
              <w:t xml:space="preserve">, either on the premises of a customer of the Insured or under the control of such a customer, by a customer or other person who had authorized access to the customer’s authentication mechanism.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bookmarkStart w:id="27" w:name="tx95983_26"/>
            <w:bookmarkEnd w:id="27"/>
            <w:r>
              <w:rPr>
                <w:b/>
                <w:i/>
              </w:rPr>
              <w:t>VI.</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CONDITIONS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8" w:name="tx95983_27"/>
            <w:bookmarkEnd w:id="28"/>
            <w:r>
              <w:rPr>
                <w:b/>
              </w:rPr>
              <w:t>A.</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COMPANIES INCLUDED AS INSURED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one corporation, co-partnership, or person, or any combination of them are included as the Insured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liability of the Company for loss or losses sustained by any one or more or all of them will not exceed the limit for which the Company would be liable hereunder if all such loss were sustained by any one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be responsible for the proper application of any payment made hereunder to the first named Insured;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knowledge possessed or discovery made by any partner, officer or supervisory </w:t>
            </w:r>
            <w:r>
              <w:rPr>
                <w:rFonts w:ascii="Times New Roman" w:hAnsi="Times New Roman"/>
                <w:b/>
                <w:sz w:val="20"/>
              </w:rPr>
              <w:t xml:space="preserve">Employee </w:t>
            </w:r>
            <w:r>
              <w:rPr>
                <w:rFonts w:ascii="Times New Roman" w:hAnsi="Times New Roman"/>
                <w:sz w:val="20"/>
              </w:rPr>
              <w:t xml:space="preserve">of any Insured will for the purposes of Condition B., Condition H. or Condition R. of this bond constitute knowledge or discovery by all the Insureds.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9" w:name="tx95983_28"/>
            <w:bookmarkEnd w:id="29"/>
            <w:r>
              <w:rPr>
                <w:b/>
              </w:rPr>
              <w:t>B.</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applies to loss discovered by the Insured during the </w:t>
      </w:r>
      <w:r>
        <w:rPr>
          <w:rFonts w:ascii="Times New Roman" w:hAnsi="Times New Roman"/>
          <w:b/>
          <w:sz w:val="20"/>
        </w:rPr>
        <w:t>Bond Period</w:t>
      </w:r>
      <w:r>
        <w:rPr>
          <w:rFonts w:ascii="Times New Roman" w:hAnsi="Times New Roman"/>
          <w:sz w:val="20"/>
        </w:rPr>
        <w:t xml:space="preserve">. Discovery occurs when an officer or director of the Insured or of an </w:t>
      </w:r>
      <w:r>
        <w:rPr>
          <w:rFonts w:ascii="Times New Roman" w:hAnsi="Times New Roman"/>
          <w:b/>
          <w:sz w:val="20"/>
        </w:rPr>
        <w:t xml:space="preserve">Investment Adviser </w:t>
      </w:r>
      <w:r>
        <w:rPr>
          <w:rFonts w:ascii="Times New Roman" w:hAnsi="Times New Roman"/>
          <w:sz w:val="20"/>
        </w:rPr>
        <w:t xml:space="preserve">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 </w:t>
      </w:r>
    </w:p>
    <w:p>
      <w:pPr>
        <w:pStyle w:val="TextBody"/>
        <w:bidi w:val="0"/>
        <w:spacing w:before="120" w:after="0"/>
        <w:jc w:val="left"/>
        <w:rPr>
          <w:rFonts w:ascii="Times New Roman" w:hAnsi="Times New Roman"/>
          <w:sz w:val="20"/>
        </w:rPr>
      </w:pPr>
      <w:r>
        <w:rPr>
          <w:rFonts w:ascii="Times New Roman" w:hAnsi="Times New Roman"/>
          <w:sz w:val="20"/>
        </w:rPr>
        <w:t xml:space="preserve">Discovery also occurs when an officer or director of the Insured or an </w:t>
      </w:r>
      <w:r>
        <w:rPr>
          <w:rFonts w:ascii="Times New Roman" w:hAnsi="Times New Roman"/>
          <w:b/>
          <w:sz w:val="20"/>
        </w:rPr>
        <w:t xml:space="preserve">Investment Adviser </w:t>
      </w:r>
      <w:r>
        <w:rPr>
          <w:rFonts w:ascii="Times New Roman" w:hAnsi="Times New Roman"/>
          <w:sz w:val="20"/>
        </w:rPr>
        <w:t xml:space="preserve">receives notice of an actual or potential claim in which it is alleged that the Insured is liable to a third party under circumstances that, if true, would constitute a loss under this bond.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19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30" w:name="tx95983_29"/>
            <w:bookmarkEnd w:id="30"/>
            <w:r>
              <w:rPr>
                <w:b/>
              </w:rPr>
              <w:t>C.</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BOND PERIOD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Bond Period </w:t>
      </w:r>
      <w:r>
        <w:rPr>
          <w:rFonts w:ascii="Times New Roman" w:hAnsi="Times New Roman"/>
          <w:sz w:val="20"/>
        </w:rPr>
        <w:t xml:space="preserve">means the period of one year following the inception date of this bond or any annual anniversary thereof, or if the time between the inception or annual anniversary date and the expiration date of this bond is less than one year, then such lesser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31" w:name="tx95983_30"/>
            <w:bookmarkEnd w:id="31"/>
            <w:r>
              <w:rPr>
                <w:b/>
              </w:rPr>
              <w:t>D.</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SINGLE LOSS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Single Loss </w:t>
      </w:r>
      <w:r>
        <w:rPr>
          <w:rFonts w:ascii="Times New Roman" w:hAnsi="Times New Roman"/>
          <w:sz w:val="20"/>
        </w:rPr>
        <w:t xml:space="preserve">means all covered loss, including court costs and attorney’s fees incurred by the Company under General Agreement E.,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or series of related acts of burglary, robbery, or attempt thereat, in which no </w:t>
            </w:r>
            <w:r>
              <w:rPr>
                <w:rFonts w:ascii="Times New Roman" w:hAnsi="Times New Roman"/>
                <w:b/>
                <w:sz w:val="20"/>
              </w:rPr>
              <w:t xml:space="preserve">Employee </w:t>
            </w:r>
            <w:r>
              <w:rPr>
                <w:rFonts w:ascii="Times New Roman" w:hAnsi="Times New Roman"/>
                <w:sz w:val="20"/>
              </w:rPr>
              <w:t xml:space="preserve">is implicated;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or series of related unintentional or negligent acts or omissions on the part of any person (whether an </w:t>
            </w:r>
            <w:r>
              <w:rPr>
                <w:rFonts w:ascii="Times New Roman" w:hAnsi="Times New Roman"/>
                <w:b/>
                <w:sz w:val="20"/>
              </w:rPr>
              <w:t xml:space="preserve">Employee </w:t>
            </w:r>
            <w:r>
              <w:rPr>
                <w:rFonts w:ascii="Times New Roman" w:hAnsi="Times New Roman"/>
                <w:sz w:val="20"/>
              </w:rPr>
              <w:t xml:space="preserve">or not) resulting in damage to or destruction or misplacement of </w:t>
            </w:r>
            <w:r>
              <w:rPr>
                <w:rFonts w:ascii="Times New Roman" w:hAnsi="Times New Roman"/>
                <w:b/>
                <w:sz w:val="20"/>
              </w:rPr>
              <w:t>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acts or omissions other than those specified in 1. and 2. above, caused by any person (whether an </w:t>
            </w:r>
            <w:r>
              <w:rPr>
                <w:rFonts w:ascii="Times New Roman" w:hAnsi="Times New Roman"/>
                <w:b/>
                <w:sz w:val="20"/>
              </w:rPr>
              <w:t xml:space="preserve">Employee </w:t>
            </w:r>
            <w:r>
              <w:rPr>
                <w:rFonts w:ascii="Times New Roman" w:hAnsi="Times New Roman"/>
                <w:sz w:val="20"/>
              </w:rPr>
              <w:t xml:space="preserve">or not) or in which such person is implicated;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casualty or event not specified in 1., 2., or 3.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2" w:name="tx95983_31"/>
            <w:bookmarkEnd w:id="32"/>
            <w:r>
              <w:rPr>
                <w:b/>
              </w:rPr>
              <w:t>E.</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SINGLE LOSS LIMIT OF INSURANCE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liability for each </w:t>
      </w:r>
      <w:r>
        <w:rPr>
          <w:rFonts w:ascii="Times New Roman" w:hAnsi="Times New Roman"/>
          <w:b/>
          <w:sz w:val="20"/>
        </w:rPr>
        <w:t xml:space="preserve">Single Loss </w:t>
      </w:r>
      <w:r>
        <w:rPr>
          <w:rFonts w:ascii="Times New Roman" w:hAnsi="Times New Roman"/>
          <w:sz w:val="20"/>
        </w:rPr>
        <w:t xml:space="preserve">will not exceed the applicable Single Loss Limit of Insurance set forth in ITEM 4 of the Declarations. If a </w:t>
      </w:r>
      <w:r>
        <w:rPr>
          <w:rFonts w:ascii="Times New Roman" w:hAnsi="Times New Roman"/>
          <w:b/>
          <w:sz w:val="20"/>
        </w:rPr>
        <w:t xml:space="preserve">Single Loss </w:t>
      </w:r>
      <w:r>
        <w:rPr>
          <w:rFonts w:ascii="Times New Roman" w:hAnsi="Times New Roman"/>
          <w:sz w:val="20"/>
        </w:rPr>
        <w:t xml:space="preserve">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Times New Roman" w:hAnsi="Times New Roman"/>
          <w:b/>
          <w:sz w:val="20"/>
        </w:rPr>
        <w:t xml:space="preserve">Single Loss </w:t>
      </w:r>
      <w:r>
        <w:rPr>
          <w:rFonts w:ascii="Times New Roman" w:hAnsi="Times New Roman"/>
          <w:sz w:val="20"/>
        </w:rPr>
        <w:t xml:space="preserve">will not exceed the largest applicable Single Loss Limit of Insurance.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3" w:name="tx95983_32"/>
            <w:bookmarkEnd w:id="33"/>
            <w:r>
              <w:rPr>
                <w:b/>
              </w:rPr>
              <w:t>F.</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DEDUCTIBLE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liable hereunder only for the amount by which any </w:t>
      </w:r>
      <w:r>
        <w:rPr>
          <w:rFonts w:ascii="Times New Roman" w:hAnsi="Times New Roman"/>
          <w:b/>
          <w:sz w:val="20"/>
        </w:rPr>
        <w:t xml:space="preserve">Single Loss </w:t>
      </w:r>
      <w:r>
        <w:rPr>
          <w:rFonts w:ascii="Times New Roman" w:hAnsi="Times New Roman"/>
          <w:sz w:val="20"/>
        </w:rPr>
        <w:t xml:space="preserve">exceeds the Single Loss Deductible Amount for the Insuring Agreement or Coverage applicable to such loss, subject to the applicable Single Loss Limit of Insurance. </w:t>
      </w:r>
    </w:p>
    <w:p>
      <w:pPr>
        <w:pStyle w:val="TextBody"/>
        <w:bidi w:val="0"/>
        <w:spacing w:before="120" w:after="0"/>
        <w:jc w:val="left"/>
        <w:rPr>
          <w:rFonts w:ascii="Times New Roman" w:hAnsi="Times New Roman"/>
          <w:sz w:val="20"/>
        </w:rPr>
      </w:pPr>
      <w:r>
        <w:rPr>
          <w:rFonts w:ascii="Times New Roman" w:hAnsi="Times New Roman"/>
          <w:sz w:val="20"/>
        </w:rPr>
        <w:t xml:space="preserve">If a </w:t>
      </w:r>
      <w:r>
        <w:rPr>
          <w:rFonts w:ascii="Times New Roman" w:hAnsi="Times New Roman"/>
          <w:b/>
          <w:sz w:val="20"/>
        </w:rPr>
        <w:t xml:space="preserve">Single Loss </w:t>
      </w:r>
      <w:r>
        <w:rPr>
          <w:rFonts w:ascii="Times New Roman" w:hAnsi="Times New Roman"/>
          <w:sz w:val="20"/>
        </w:rPr>
        <w:t xml:space="preserve">is covered under more than one Coverage within an Insuring Agreement, the Single Loss Deductible Amount set forth in ITEM 4 of the Declarations for each applicable Coverage will apply separately to the part of such </w:t>
      </w:r>
      <w:r>
        <w:rPr>
          <w:rFonts w:ascii="Times New Roman" w:hAnsi="Times New Roman"/>
          <w:b/>
          <w:sz w:val="20"/>
        </w:rPr>
        <w:t xml:space="preserve">Single Loss </w:t>
      </w:r>
      <w:r>
        <w:rPr>
          <w:rFonts w:ascii="Times New Roman" w:hAnsi="Times New Roman"/>
          <w:sz w:val="20"/>
        </w:rPr>
        <w:t xml:space="preserve">covered under such Coverage, however the sum of such Single Loss Deductible Amounts for such </w:t>
      </w:r>
      <w:r>
        <w:rPr>
          <w:rFonts w:ascii="Times New Roman" w:hAnsi="Times New Roman"/>
          <w:b/>
          <w:sz w:val="20"/>
        </w:rPr>
        <w:t xml:space="preserve">Single Loss </w:t>
      </w:r>
      <w:r>
        <w:rPr>
          <w:rFonts w:ascii="Times New Roman" w:hAnsi="Times New Roman"/>
          <w:sz w:val="20"/>
        </w:rPr>
        <w:t xml:space="preserve">will not exceed the highest applicable Single Loss Deductible Amount for any such Coverage. </w:t>
      </w:r>
    </w:p>
    <w:p>
      <w:pPr>
        <w:pStyle w:val="TextBody"/>
        <w:bidi w:val="0"/>
        <w:spacing w:before="120" w:after="0"/>
        <w:jc w:val="left"/>
        <w:rPr>
          <w:rFonts w:ascii="Times New Roman" w:hAnsi="Times New Roman"/>
          <w:sz w:val="20"/>
        </w:rPr>
      </w:pPr>
      <w:r>
        <w:rPr>
          <w:rFonts w:ascii="Times New Roman" w:hAnsi="Times New Roman"/>
          <w:sz w:val="20"/>
        </w:rPr>
        <w:t xml:space="preserve">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4" w:name="tx95983_33"/>
            <w:bookmarkEnd w:id="34"/>
            <w:r>
              <w:rPr>
                <w:b/>
              </w:rPr>
              <w:t>G.</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NON-ACCUMULATION OF LIMITS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Single Loss Limit of Insurance of the Company is not cumulative in amount from </w:t>
      </w:r>
      <w:r>
        <w:rPr>
          <w:rFonts w:ascii="Times New Roman" w:hAnsi="Times New Roman"/>
          <w:b/>
          <w:sz w:val="20"/>
        </w:rPr>
        <w:t xml:space="preserve">Bond Period </w:t>
      </w:r>
      <w:r>
        <w:rPr>
          <w:rFonts w:ascii="Times New Roman" w:hAnsi="Times New Roman"/>
          <w:sz w:val="20"/>
        </w:rPr>
        <w:t xml:space="preserve">to </w:t>
      </w:r>
      <w:r>
        <w:rPr>
          <w:rFonts w:ascii="Times New Roman" w:hAnsi="Times New Roman"/>
          <w:b/>
          <w:sz w:val="20"/>
        </w:rPr>
        <w:t>Bond Period</w:t>
      </w:r>
      <w:r>
        <w:rPr>
          <w:rFonts w:ascii="Times New Roman" w:hAnsi="Times New Roman"/>
          <w:sz w:val="20"/>
        </w:rPr>
        <w:t xml:space="preserve">, regardless of the number of years this bond is in force, the number of times this bond may be renewed or replaced, or the number of premiums that are payable or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5" w:name="tx95983_34"/>
            <w:bookmarkEnd w:id="35"/>
            <w:r>
              <w:rPr>
                <w:b/>
              </w:rPr>
              <w:t>H.</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 PROOF OF LOSS -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earliest practicable moment not to exceed 90 days after discovery of loss, the Insured or </w:t>
            </w:r>
            <w:r>
              <w:rPr>
                <w:rFonts w:ascii="Times New Roman" w:hAnsi="Times New Roman"/>
                <w:b/>
                <w:sz w:val="20"/>
              </w:rPr>
              <w:t xml:space="preserve">Investment Adviser </w:t>
            </w:r>
            <w:r>
              <w:rPr>
                <w:rFonts w:ascii="Times New Roman" w:hAnsi="Times New Roman"/>
                <w:sz w:val="20"/>
              </w:rPr>
              <w:t xml:space="preserve">must give the Company notice thereof.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20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six months after such discovery, the Insured or </w:t>
            </w:r>
            <w:r>
              <w:rPr>
                <w:rFonts w:ascii="Times New Roman" w:hAnsi="Times New Roman"/>
                <w:b/>
                <w:sz w:val="20"/>
              </w:rPr>
              <w:t xml:space="preserve">Investment Adviser </w:t>
            </w:r>
            <w:r>
              <w:rPr>
                <w:rFonts w:ascii="Times New Roman" w:hAnsi="Times New Roman"/>
                <w:sz w:val="20"/>
              </w:rPr>
              <w:t xml:space="preserve">must furnish to the Company proof of loss, duly sworn to, with full particulars.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w:t>
            </w:r>
            <w:r>
              <w:rPr>
                <w:rFonts w:ascii="Times New Roman" w:hAnsi="Times New Roman"/>
                <w:b/>
                <w:sz w:val="20"/>
              </w:rPr>
              <w:t xml:space="preserve">Certificated Securities </w:t>
            </w:r>
            <w:r>
              <w:rPr>
                <w:rFonts w:ascii="Times New Roman" w:hAnsi="Times New Roman"/>
                <w:sz w:val="20"/>
              </w:rPr>
              <w:t xml:space="preserve">listed in a proof of loss will be identified by certificate or bond numbers if such securities were issued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limitation embodied in this bond is prohibited by any law controlling the construction hereof, such limitation will be deemed to be amended so as to equal the minimum period of limitation provided by such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is for the use and benefit only of the Insured, and the Company will not be liable hereunder for loss sustained by anyone other than the Insured. No suit, action or legal proceedings will be brought hereunder by anyone other than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6" w:name="tx95983_35"/>
            <w:bookmarkEnd w:id="36"/>
            <w:r>
              <w:rPr>
                <w:b/>
              </w:rPr>
              <w:t>I.</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loss of </w:t>
      </w:r>
      <w:r>
        <w:rPr>
          <w:rFonts w:ascii="Times New Roman" w:hAnsi="Times New Roman"/>
          <w:b/>
          <w:sz w:val="20"/>
        </w:rPr>
        <w:t>Money</w:t>
      </w:r>
      <w:r>
        <w:rPr>
          <w:rFonts w:ascii="Times New Roman" w:hAnsi="Times New Roman"/>
          <w:sz w:val="20"/>
        </w:rPr>
        <w:t xml:space="preserve">, or loss payable in </w:t>
      </w:r>
      <w:r>
        <w:rPr>
          <w:rFonts w:ascii="Times New Roman" w:hAnsi="Times New Roman"/>
          <w:b/>
          <w:sz w:val="20"/>
        </w:rPr>
        <w:t>Money</w:t>
      </w:r>
      <w:r>
        <w:rPr>
          <w:rFonts w:ascii="Times New Roman" w:hAnsi="Times New Roman"/>
          <w:sz w:val="20"/>
        </w:rPr>
        <w:t xml:space="preserve">, will be paid, at the option of the Insured, in the </w:t>
      </w:r>
      <w:r>
        <w:rPr>
          <w:rFonts w:ascii="Times New Roman" w:hAnsi="Times New Roman"/>
          <w:b/>
          <w:sz w:val="20"/>
        </w:rPr>
        <w:t xml:space="preserve">Money </w:t>
      </w:r>
      <w:r>
        <w:rPr>
          <w:rFonts w:ascii="Times New Roman" w:hAnsi="Times New Roman"/>
          <w:sz w:val="20"/>
        </w:rPr>
        <w:t xml:space="preserve">of the country in which the loss was sustained or in the U.S. dollar equivalent thereof determined at the rate of exchange at the time of payment of such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 </w:t>
      </w:r>
    </w:p>
    <w:p>
      <w:pPr>
        <w:pStyle w:val="TextBody"/>
        <w:bidi w:val="0"/>
        <w:spacing w:before="120" w:after="0"/>
        <w:jc w:val="left"/>
        <w:rPr>
          <w:rFonts w:ascii="Times New Roman" w:hAnsi="Times New Roman"/>
          <w:sz w:val="20"/>
        </w:rPr>
      </w:pPr>
      <w:r>
        <w:rPr>
          <w:rFonts w:ascii="Times New Roman" w:hAnsi="Times New Roman"/>
          <w:sz w:val="20"/>
        </w:rPr>
        <w:t xml:space="preserve">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Books of Account and Other Records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21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Property other than Money, Securities, Books of Account or Other Records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loss of, or damage to, any </w:t>
      </w:r>
      <w:r>
        <w:rPr>
          <w:rFonts w:ascii="Times New Roman" w:hAnsi="Times New Roman"/>
          <w:b/>
          <w:sz w:val="20"/>
        </w:rPr>
        <w:t xml:space="preserve">Property </w:t>
      </w:r>
      <w:r>
        <w:rPr>
          <w:rFonts w:ascii="Times New Roman" w:hAnsi="Times New Roman"/>
          <w:sz w:val="20"/>
        </w:rPr>
        <w:t xml:space="preserve">other than </w:t>
      </w:r>
      <w:r>
        <w:rPr>
          <w:rFonts w:ascii="Times New Roman" w:hAnsi="Times New Roman"/>
          <w:b/>
          <w:sz w:val="20"/>
        </w:rPr>
        <w:t>Money</w:t>
      </w:r>
      <w:r>
        <w:rPr>
          <w:rFonts w:ascii="Times New Roman" w:hAnsi="Times New Roman"/>
          <w:sz w:val="20"/>
        </w:rPr>
        <w:t xml:space="preserve">, securities, books of account or other records, except damage covered under Insuring Agreement B.2. or B.3., the Company will not be liable for more than the actual cash value of such </w:t>
      </w:r>
      <w:r>
        <w:rPr>
          <w:rFonts w:ascii="Times New Roman" w:hAnsi="Times New Roman"/>
          <w:b/>
          <w:sz w:val="20"/>
        </w:rPr>
        <w:t>Property</w:t>
      </w:r>
      <w:r>
        <w:rPr>
          <w:rFonts w:ascii="Times New Roman" w:hAnsi="Times New Roman"/>
          <w:sz w:val="20"/>
        </w:rPr>
        <w:t xml:space="preserve">. The Company may, at its election, pay the actual cash value of, repair or replace such </w:t>
      </w:r>
      <w:r>
        <w:rPr>
          <w:rFonts w:ascii="Times New Roman" w:hAnsi="Times New Roman"/>
          <w:b/>
          <w:sz w:val="20"/>
        </w:rPr>
        <w:t>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damage of </w:t>
      </w:r>
      <w:r>
        <w:rPr>
          <w:rFonts w:ascii="Times New Roman" w:hAnsi="Times New Roman"/>
          <w:b/>
          <w:sz w:val="20"/>
        </w:rPr>
        <w:t xml:space="preserve">Property </w:t>
      </w:r>
      <w:r>
        <w:rPr>
          <w:rFonts w:ascii="Times New Roman" w:hAnsi="Times New Roman"/>
          <w:sz w:val="20"/>
        </w:rPr>
        <w:t xml:space="preserve">covered under Insuring Agreement B.2., the Company will be liable for the full cost of repair or replacement of such </w:t>
      </w:r>
      <w:r>
        <w:rPr>
          <w:rFonts w:ascii="Times New Roman" w:hAnsi="Times New Roman"/>
          <w:b/>
          <w:sz w:val="20"/>
        </w:rPr>
        <w:t>Property</w:t>
      </w:r>
      <w:r>
        <w:rPr>
          <w:rFonts w:ascii="Times New Roman" w:hAnsi="Times New Roman"/>
          <w:sz w:val="20"/>
        </w:rPr>
        <w:t xml:space="preserve">, without deduction for depreciation. </w:t>
      </w:r>
    </w:p>
    <w:p>
      <w:pPr>
        <w:pStyle w:val="TextBody"/>
        <w:bidi w:val="0"/>
        <w:spacing w:before="120" w:after="0"/>
        <w:jc w:val="left"/>
        <w:rPr>
          <w:rFonts w:ascii="Times New Roman" w:hAnsi="Times New Roman"/>
          <w:sz w:val="20"/>
        </w:rPr>
      </w:pPr>
      <w:r>
        <w:rPr>
          <w:rFonts w:ascii="Times New Roman" w:hAnsi="Times New Roman"/>
          <w:sz w:val="20"/>
        </w:rPr>
        <w:t xml:space="preserve">Disagreement between the Company and the Insured as to the cash value, replacement value or as to the adequacy of repair or replacement will be resolved by agreement or, at the option of the Insured, arbitration.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37" w:name="tx95983_36"/>
            <w:bookmarkEnd w:id="37"/>
            <w:r>
              <w:rPr>
                <w:b/>
              </w:rPr>
              <w:t>J.</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ASSIGNMENT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payment under this bond, the Insured or </w:t>
      </w:r>
      <w:r>
        <w:rPr>
          <w:rFonts w:ascii="Times New Roman" w:hAnsi="Times New Roman"/>
          <w:b/>
          <w:sz w:val="20"/>
        </w:rPr>
        <w:t xml:space="preserve">Investment Adviser </w:t>
      </w:r>
      <w:r>
        <w:rPr>
          <w:rFonts w:ascii="Times New Roman" w:hAnsi="Times New Roman"/>
          <w:sz w:val="20"/>
        </w:rPr>
        <w:t xml:space="preserve">will deliver, if so requested by the Company, an assignment of such of the Insured’s rights, title and interest and causes of action as it has against any person or entity to the extent of the loss payment.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38" w:name="tx95983_37"/>
            <w:bookmarkEnd w:id="38"/>
            <w:r>
              <w:rPr>
                <w:b/>
              </w:rPr>
              <w:t>K.</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SUBROGATION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payment under this bond, the Company will be subrogated to all of the Insured’s rights of recovery therefor against any person or entity to the extent of such payment. If the rules of a </w:t>
      </w:r>
      <w:r>
        <w:rPr>
          <w:rFonts w:ascii="Times New Roman" w:hAnsi="Times New Roman"/>
          <w:b/>
          <w:sz w:val="20"/>
        </w:rPr>
        <w:t xml:space="preserve">Depository </w:t>
      </w:r>
      <w:r>
        <w:rPr>
          <w:rFonts w:ascii="Times New Roman" w:hAnsi="Times New Roman"/>
          <w:sz w:val="20"/>
        </w:rPr>
        <w:t xml:space="preserve">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39" w:name="tx95983_38"/>
            <w:bookmarkEnd w:id="39"/>
            <w:r>
              <w:rPr>
                <w:b/>
              </w:rPr>
              <w:t>L.</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RECOVERIES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recoveries, whether effected by the Company or by the Insured will be applied, after first deducting the costs and expenses incurred in obtaining such recovery, in the following order of priority: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the Company in satisfaction of amounts paid or to be paid to the Insured in settlement of the Insured’s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to the Insured in satisfaction of any Single Loss Deductible 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to the Insured in satisfaction of any loss not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Recovery on account of loss of securities as set forth in Condition I.2., or recovery from reinsurance or indemnity of the Company, will not be deemed a recovery as used herein.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determining the amount of any loss covered under this bond, all </w:t>
      </w:r>
      <w:r>
        <w:rPr>
          <w:rFonts w:ascii="Times New Roman" w:hAnsi="Times New Roman"/>
          <w:b/>
          <w:sz w:val="20"/>
        </w:rPr>
        <w:t>Money</w:t>
      </w:r>
      <w:r>
        <w:rPr>
          <w:rFonts w:ascii="Times New Roman" w:hAnsi="Times New Roman"/>
          <w:sz w:val="20"/>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22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0" w:name="tx95983_39"/>
            <w:bookmarkEnd w:id="40"/>
            <w:r>
              <w:rPr>
                <w:b/>
              </w:rPr>
              <w:t>M.</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COOPERATION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the Company’s request, and at reasonable times and places designated by the Company, the Insured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to examination by the Company and subscribe to the same under oath;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produce for the Company’s examination all pertinent records;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cooperate with the Company in all matters pertaining to the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Insured will execute all papers and render assistance to secure to the Company the rights and causes of action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The Insured will do nothing after discovery of loss to prejudice such rights or causes of action and must do everything reasonably necessary to secure those rights and causes of 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1" w:name="tx95983_40"/>
            <w:bookmarkEnd w:id="41"/>
            <w:r>
              <w:rPr>
                <w:b/>
              </w:rPr>
              <w:t>N.</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ANTI-BUNDLING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Insuring Agreement requires that an enumerated type of document be altered or </w:t>
      </w:r>
      <w:r>
        <w:rPr>
          <w:rFonts w:ascii="Times New Roman" w:hAnsi="Times New Roman"/>
          <w:b/>
          <w:sz w:val="20"/>
        </w:rPr>
        <w:t>Counterfeit</w:t>
      </w:r>
      <w:r>
        <w:rPr>
          <w:rFonts w:ascii="Times New Roman" w:hAnsi="Times New Roman"/>
          <w:sz w:val="20"/>
        </w:rPr>
        <w:t xml:space="preserve">, or contain a signature that is a </w:t>
      </w:r>
      <w:r>
        <w:rPr>
          <w:rFonts w:ascii="Times New Roman" w:hAnsi="Times New Roman"/>
          <w:b/>
          <w:sz w:val="20"/>
        </w:rPr>
        <w:t>Forgery</w:t>
      </w:r>
      <w:r>
        <w:rPr>
          <w:rFonts w:ascii="Times New Roman" w:hAnsi="Times New Roman"/>
          <w:sz w:val="20"/>
        </w:rPr>
        <w:t xml:space="preserve">, or that it be obtained through trick, artifice, fraud or false pretenses, the alteration, </w:t>
      </w:r>
      <w:r>
        <w:rPr>
          <w:rFonts w:ascii="Times New Roman" w:hAnsi="Times New Roman"/>
          <w:b/>
          <w:sz w:val="20"/>
        </w:rPr>
        <w:t>Counterfeit</w:t>
      </w:r>
      <w:r>
        <w:rPr>
          <w:rFonts w:ascii="Times New Roman" w:hAnsi="Times New Roman"/>
          <w:sz w:val="20"/>
        </w:rPr>
        <w:t xml:space="preserve">, or signature must be on or of the enumerated document itself, not on or of some other document submitted with, accompanying, or incorporated by reference into, the enumerated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2" w:name="tx95983_41"/>
            <w:bookmarkEnd w:id="42"/>
            <w:r>
              <w:rPr>
                <w:b/>
              </w:rPr>
              <w:t>O.</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LIMIT OF INSURANCE UNDER THIS BOND AND PRIOR INSURANCE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respect to any </w:t>
      </w:r>
      <w:r>
        <w:rPr>
          <w:rFonts w:ascii="Times New Roman" w:hAnsi="Times New Roman"/>
          <w:b/>
          <w:sz w:val="20"/>
        </w:rPr>
        <w:t xml:space="preserve">Single Loss </w:t>
      </w:r>
      <w:r>
        <w:rPr>
          <w:rFonts w:ascii="Times New Roman" w:hAnsi="Times New Roman"/>
          <w:sz w:val="20"/>
        </w:rPr>
        <w:t xml:space="preserve">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 </w:t>
      </w:r>
    </w:p>
    <w:p>
      <w:pPr>
        <w:pStyle w:val="TextBody"/>
        <w:bidi w:val="0"/>
        <w:spacing w:before="120" w:after="0"/>
        <w:jc w:val="left"/>
        <w:rPr>
          <w:rFonts w:ascii="Times New Roman" w:hAnsi="Times New Roman"/>
          <w:sz w:val="20"/>
        </w:rPr>
      </w:pPr>
      <w:r>
        <w:rPr>
          <w:rFonts w:ascii="Times New Roman" w:hAnsi="Times New Roman"/>
          <w:sz w:val="20"/>
        </w:rPr>
        <w:t xml:space="preserve">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3" w:name="tx95983_42"/>
            <w:bookmarkEnd w:id="43"/>
            <w:r>
              <w:rPr>
                <w:b/>
              </w:rPr>
              <w:t>P.</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INSURANCE OR INDEMNITY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Coverage afforded hereunder applies only as excess over any valid and collectible insurance or indemnity obtained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anyone other than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Transportation Company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another entity on whose premises the loss occurred or that employed the person causing the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messenger conveying the </w:t>
            </w:r>
            <w:r>
              <w:rPr>
                <w:rFonts w:ascii="Times New Roman" w:hAnsi="Times New Roman"/>
                <w:b/>
                <w:sz w:val="20"/>
              </w:rPr>
              <w:t xml:space="preserve">Property </w:t>
            </w:r>
            <w:r>
              <w:rPr>
                <w:rFonts w:ascii="Times New Roman" w:hAnsi="Times New Roman"/>
                <w:sz w:val="20"/>
              </w:rPr>
              <w:t xml:space="preserve">involved.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23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44" w:name="tx95983_43"/>
            <w:bookmarkEnd w:id="44"/>
            <w:r>
              <w:rPr>
                <w:b/>
              </w:rPr>
              <w:t>Q.</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COVERED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applies to loss of </w:t>
      </w:r>
      <w:r>
        <w:rPr>
          <w:rFonts w:ascii="Times New Roman" w:hAnsi="Times New Roman"/>
          <w:b/>
          <w:sz w:val="20"/>
        </w:rPr>
        <w:t>Property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owned by the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held by the Insured in any capacity;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which the Insured is responsible,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or at the time of the occurrence of the loss. This bond is for the sole use and benefit of the Insured.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5" w:name="tx95983_44"/>
            <w:bookmarkEnd w:id="45"/>
            <w:r>
              <w:rPr>
                <w:b/>
              </w:rPr>
              <w:t>R.</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CANCELATION, TERMINATION, CHANGE, OR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is canceled in its entirety immediately upon receipt by the Company of a </w:t>
            </w:r>
            <w:r>
              <w:rPr>
                <w:rFonts w:ascii="Times New Roman" w:hAnsi="Times New Roman"/>
                <w:b/>
                <w:sz w:val="20"/>
              </w:rPr>
              <w:t xml:space="preserve">Written </w:t>
            </w:r>
            <w:r>
              <w:rPr>
                <w:rFonts w:ascii="Times New Roman" w:hAnsi="Times New Roman"/>
                <w:sz w:val="20"/>
              </w:rPr>
              <w:t xml:space="preserve">notice from the Insured or an </w:t>
            </w:r>
            <w:r>
              <w:rPr>
                <w:rFonts w:ascii="Times New Roman" w:hAnsi="Times New Roman"/>
                <w:b/>
                <w:sz w:val="20"/>
              </w:rPr>
              <w:t xml:space="preserve">Investment Adviser </w:t>
            </w:r>
            <w:r>
              <w:rPr>
                <w:rFonts w:ascii="Times New Roman" w:hAnsi="Times New Roman"/>
                <w:sz w:val="20"/>
              </w:rPr>
              <w:t xml:space="preserve">of its desire to cancel this bond, provided the Insured or </w:t>
            </w:r>
            <w:r>
              <w:rPr>
                <w:rFonts w:ascii="Times New Roman" w:hAnsi="Times New Roman"/>
                <w:b/>
                <w:sz w:val="20"/>
              </w:rPr>
              <w:t xml:space="preserve">Investment Adviser </w:t>
            </w:r>
            <w:r>
              <w:rPr>
                <w:rFonts w:ascii="Times New Roman" w:hAnsi="Times New Roman"/>
                <w:sz w:val="20"/>
              </w:rPr>
              <w:t xml:space="preserve">has provided at least 60 days’ advance </w:t>
            </w:r>
            <w:r>
              <w:rPr>
                <w:rFonts w:ascii="Times New Roman" w:hAnsi="Times New Roman"/>
                <w:b/>
                <w:sz w:val="20"/>
              </w:rPr>
              <w:t xml:space="preserve">Written </w:t>
            </w:r>
            <w:r>
              <w:rPr>
                <w:rFonts w:ascii="Times New Roman" w:hAnsi="Times New Roman"/>
                <w:sz w:val="20"/>
              </w:rPr>
              <w:t xml:space="preserve">notice to the U.S. Securities and Exchange Commission (SEC). The Company will notify all other Insureds of the receipt of such a cancelation request from the Insured or </w:t>
            </w:r>
            <w:r>
              <w:rPr>
                <w:rFonts w:ascii="Times New Roman" w:hAnsi="Times New Roman"/>
                <w:b/>
                <w:sz w:val="20"/>
              </w:rPr>
              <w:t>Investment Adviser</w:t>
            </w:r>
            <w:r>
              <w:rPr>
                <w:rFonts w:ascii="Times New Roman" w:hAnsi="Times New Roman"/>
                <w:sz w:val="20"/>
              </w:rPr>
              <w:t xml:space="preserve">, however the cancelation will not be effective until 60 days after receipt of </w:t>
            </w:r>
            <w:r>
              <w:rPr>
                <w:rFonts w:ascii="Times New Roman" w:hAnsi="Times New Roman"/>
                <w:b/>
                <w:sz w:val="20"/>
              </w:rPr>
              <w:t xml:space="preserve">Written </w:t>
            </w:r>
            <w:r>
              <w:rPr>
                <w:rFonts w:ascii="Times New Roman" w:hAnsi="Times New Roman"/>
                <w:sz w:val="20"/>
              </w:rPr>
              <w:t xml:space="preserve">notice by all other Insureds.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is canceled in its entirety 60 days after the receipt by each Insured and the SEC, of a </w:t>
            </w:r>
            <w:r>
              <w:rPr>
                <w:rFonts w:ascii="Times New Roman" w:hAnsi="Times New Roman"/>
                <w:b/>
                <w:sz w:val="20"/>
              </w:rPr>
              <w:t xml:space="preserve">Written </w:t>
            </w:r>
            <w:r>
              <w:rPr>
                <w:rFonts w:ascii="Times New Roman" w:hAnsi="Times New Roman"/>
                <w:sz w:val="20"/>
              </w:rPr>
              <w:t xml:space="preserve">notice from the Company of its desire to cancel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is canceled as to any </w:t>
            </w:r>
            <w:r>
              <w:rPr>
                <w:rFonts w:ascii="Times New Roman" w:hAnsi="Times New Roman"/>
                <w:b/>
                <w:sz w:val="20"/>
              </w:rPr>
              <w:t>Employee</w:t>
            </w:r>
            <w:r>
              <w:rPr>
                <w:rFonts w:ascii="Times New Roman" w:hAnsi="Times New Roman"/>
                <w:sz w:val="20"/>
              </w:rPr>
              <w:t xml:space="preserve">, or as to any partner, officer, or employee of any </w:t>
            </w:r>
            <w:r>
              <w:rPr>
                <w:rFonts w:ascii="Times New Roman" w:hAnsi="Times New Roman"/>
                <w:b/>
                <w:sz w:val="20"/>
              </w:rPr>
              <w:t xml:space="preserve">Electronic Data Processor </w:t>
            </w:r>
            <w:r>
              <w:rPr>
                <w:rFonts w:ascii="Times New Roman" w:hAnsi="Times New Roman"/>
                <w:sz w:val="20"/>
              </w:rPr>
              <w:t xml:space="preserve">60 days after the receipt by the Insured and the SEC, of a written notice from the Company of its desire to cancel coverage under this bond as to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terminates in its entirety immediately upon the Expiration Date set forth in ITEM 2 of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terminates as to any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upon the surrender of such Insured’s charter to any governmental authority;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upon the taking over of such Insured by a receiver or other liquidator or by any State or Federal official,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whichever occurs first. </w:t>
      </w:r>
    </w:p>
    <w:p>
      <w:pPr>
        <w:pStyle w:val="TextBody"/>
        <w:bidi w:val="0"/>
        <w:spacing w:before="120" w:after="0"/>
        <w:jc w:val="left"/>
        <w:rPr>
          <w:rFonts w:ascii="Times New Roman" w:hAnsi="Times New Roman"/>
          <w:sz w:val="20"/>
        </w:rPr>
      </w:pPr>
      <w:r>
        <w:rPr>
          <w:rFonts w:ascii="Times New Roman" w:hAnsi="Times New Roman"/>
          <w:sz w:val="20"/>
        </w:rPr>
        <w:t xml:space="preserve">Termination of the bond as to any Insured terminates liability for any loss sustained by such Insured that is discovered after the effective date of such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terminates as to any </w:t>
            </w:r>
            <w:r>
              <w:rPr>
                <w:rFonts w:ascii="Times New Roman" w:hAnsi="Times New Roman"/>
                <w:b/>
                <w:sz w:val="20"/>
              </w:rPr>
              <w:t>Employee</w:t>
            </w:r>
            <w:r>
              <w:rPr>
                <w:rFonts w:ascii="Times New Roman" w:hAnsi="Times New Roman"/>
                <w:sz w:val="20"/>
              </w:rPr>
              <w:t xml:space="preserve">, or as to any partner, officer, or employee of any </w:t>
            </w:r>
            <w:r>
              <w:rPr>
                <w:rFonts w:ascii="Times New Roman" w:hAnsi="Times New Roman"/>
                <w:b/>
                <w:sz w:val="20"/>
              </w:rPr>
              <w:t>Electronic Data Processor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soon as any Director or Officer or Insured not in collusion with such person, learns of any dishonest or fraudulent employment related act, including </w:t>
            </w:r>
            <w:r>
              <w:rPr>
                <w:rFonts w:ascii="Times New Roman" w:hAnsi="Times New Roman"/>
                <w:b/>
                <w:sz w:val="20"/>
              </w:rPr>
              <w:t>Larceny or Embezzlement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 days after any director or officer of the Insured not in collusion with such person, learns of any dishonest or fraudulent non-employment related act, including </w:t>
            </w:r>
            <w:r>
              <w:rPr>
                <w:rFonts w:ascii="Times New Roman" w:hAnsi="Times New Roman"/>
                <w:b/>
                <w:sz w:val="20"/>
              </w:rPr>
              <w:t>Larceny or Embezzlement</w:t>
            </w:r>
            <w:r>
              <w:rPr>
                <w:rFonts w:ascii="Times New Roman" w:hAnsi="Times New Roman"/>
                <w:sz w:val="20"/>
              </w:rPr>
              <w:t xml:space="preserve">, that resulted in a loss of </w:t>
            </w:r>
            <w:r>
              <w:rPr>
                <w:rFonts w:ascii="Times New Roman" w:hAnsi="Times New Roman"/>
                <w:b/>
                <w:sz w:val="20"/>
              </w:rPr>
              <w:t>Property</w:t>
            </w:r>
            <w:r>
              <w:rPr>
                <w:rFonts w:ascii="Times New Roman" w:hAnsi="Times New Roman"/>
                <w:sz w:val="20"/>
              </w:rPr>
              <w:t xml:space="preserve"> in excess of $25,000,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24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Times New Roman" w:hAnsi="Times New Roman"/>
          <w:b/>
          <w:sz w:val="20"/>
        </w:rPr>
        <w:t xml:space="preserve">Property </w:t>
      </w:r>
      <w:r>
        <w:rPr>
          <w:rFonts w:ascii="Times New Roman" w:hAnsi="Times New Roman"/>
          <w:sz w:val="20"/>
        </w:rPr>
        <w:t xml:space="preserve">then in transit in the custody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However, termination of coverage as to any </w:t>
      </w:r>
      <w:r>
        <w:rPr>
          <w:rFonts w:ascii="Times New Roman" w:hAnsi="Times New Roman"/>
          <w:b/>
          <w:sz w:val="20"/>
        </w:rPr>
        <w:t xml:space="preserve">Employee </w:t>
      </w:r>
      <w:r>
        <w:rPr>
          <w:rFonts w:ascii="Times New Roman" w:hAnsi="Times New Roman"/>
          <w:sz w:val="20"/>
        </w:rPr>
        <w:t xml:space="preserve">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Modification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or any instrument amending or affecting this bond may not be changed or modified orally. No changes in or modification of this bond will be effective unless made by </w:t>
      </w:r>
      <w:r>
        <w:rPr>
          <w:rFonts w:ascii="Times New Roman" w:hAnsi="Times New Roman"/>
          <w:b/>
          <w:sz w:val="20"/>
        </w:rPr>
        <w:t xml:space="preserve">Written </w:t>
      </w:r>
      <w:r>
        <w:rPr>
          <w:rFonts w:ascii="Times New Roman" w:hAnsi="Times New Roman"/>
          <w:sz w:val="20"/>
        </w:rPr>
        <w:t xml:space="preserve">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Times New Roman" w:hAnsi="Times New Roman"/>
          <w:b/>
          <w:sz w:val="20"/>
        </w:rPr>
        <w:t xml:space="preserve">Written </w:t>
      </w:r>
      <w:r>
        <w:rPr>
          <w:rFonts w:ascii="Times New Roman" w:hAnsi="Times New Roman"/>
          <w:sz w:val="20"/>
        </w:rPr>
        <w:t xml:space="preserve">notification has been furnished to the SEC by the Insured, </w:t>
      </w:r>
      <w:r>
        <w:rPr>
          <w:rFonts w:ascii="Times New Roman" w:hAnsi="Times New Roman"/>
          <w:b/>
          <w:sz w:val="20"/>
        </w:rPr>
        <w:t xml:space="preserve">Investment Adviser </w:t>
      </w:r>
      <w:r>
        <w:rPr>
          <w:rFonts w:ascii="Times New Roman" w:hAnsi="Times New Roman"/>
          <w:sz w:val="20"/>
        </w:rPr>
        <w:t xml:space="preserve">or the Company. If more than one Insured is named under this bond, the Company will give </w:t>
      </w:r>
      <w:r>
        <w:rPr>
          <w:rFonts w:ascii="Times New Roman" w:hAnsi="Times New Roman"/>
          <w:b/>
          <w:sz w:val="20"/>
        </w:rPr>
        <w:t xml:space="preserve">Written </w:t>
      </w:r>
      <w:r>
        <w:rPr>
          <w:rFonts w:ascii="Times New Roman" w:hAnsi="Times New Roman"/>
          <w:sz w:val="20"/>
        </w:rPr>
        <w:t xml:space="preserve">notice to each Insured and to the SEC not less than 60 days prior to the effective date of any change or modification that would adversely affect the rights of such Insured.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bookmarkStart w:id="46" w:name="tx95983_45"/>
            <w:bookmarkEnd w:id="46"/>
            <w:r>
              <w:rPr>
                <w:b/>
              </w:rPr>
              <w:t>S.</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DISCOVERY PERIOD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cancelation or termination of this bond in its entirety, whether by the Insured, an </w:t>
      </w:r>
      <w:r>
        <w:rPr>
          <w:rFonts w:ascii="Times New Roman" w:hAnsi="Times New Roman"/>
          <w:b/>
          <w:sz w:val="20"/>
        </w:rPr>
        <w:t>Investment Adviser</w:t>
      </w:r>
      <w:r>
        <w:rPr>
          <w:rFonts w:ascii="Times New Roman" w:hAnsi="Times New Roman"/>
          <w:sz w:val="20"/>
        </w:rPr>
        <w:t xml:space="preserve">, or the Company, the Insured or an </w:t>
      </w:r>
      <w:r>
        <w:rPr>
          <w:rFonts w:ascii="Times New Roman" w:hAnsi="Times New Roman"/>
          <w:b/>
          <w:sz w:val="20"/>
        </w:rPr>
        <w:t xml:space="preserve">Investment Adviser </w:t>
      </w:r>
      <w:r>
        <w:rPr>
          <w:rFonts w:ascii="Times New Roman" w:hAnsi="Times New Roman"/>
          <w:sz w:val="20"/>
        </w:rPr>
        <w:t xml:space="preserve">may give to the Company written notice that it desires under this bond an additional period of 12 months within which to discover loss sustained by the Insured prior to the effective date of such cancelation or termination and will pay an additional premium therefor.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such notice from the Insured or an </w:t>
      </w:r>
      <w:r>
        <w:rPr>
          <w:rFonts w:ascii="Times New Roman" w:hAnsi="Times New Roman"/>
          <w:b/>
          <w:sz w:val="20"/>
        </w:rPr>
        <w:t>Investment Adviser</w:t>
      </w:r>
      <w:r>
        <w:rPr>
          <w:rFonts w:ascii="Times New Roman" w:hAnsi="Times New Roman"/>
          <w:sz w:val="20"/>
        </w:rPr>
        <w:t xml:space="preserve">, the Company will give its written consent thereto; provided, that such additional period of time terminates immediately: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any takeover of the Insured’s business by any state or federal official or agency, or by any receiver or liquidator acting or appointed for this purpose,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whichever occurs first, and without the necessity of the Company giving notice of such termination. In the event that such additional period of time is terminated, as provided above, the Company will refund on a pro-rata basis, any unearned premium. </w:t>
      </w:r>
    </w:p>
    <w:p>
      <w:pPr>
        <w:pStyle w:val="TextBody"/>
        <w:bidi w:val="0"/>
        <w:spacing w:before="120" w:after="0"/>
        <w:jc w:val="left"/>
        <w:rPr>
          <w:rFonts w:ascii="Times New Roman" w:hAnsi="Times New Roman"/>
          <w:sz w:val="20"/>
        </w:rPr>
      </w:pPr>
      <w:r>
        <w:rPr>
          <w:rFonts w:ascii="Times New Roman" w:hAnsi="Times New Roman"/>
          <w:sz w:val="20"/>
        </w:rPr>
        <w:t xml:space="preserve">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 </w:t>
      </w:r>
    </w:p>
    <w:p>
      <w:pPr>
        <w:pStyle w:val="TextBody"/>
        <w:bidi w:val="0"/>
        <w:spacing w:before="120" w:after="0"/>
        <w:jc w:val="left"/>
        <w:rPr>
          <w:rFonts w:ascii="Times New Roman" w:hAnsi="Times New Roman"/>
          <w:sz w:val="20"/>
        </w:rPr>
      </w:pPr>
      <w:r>
        <w:rPr>
          <w:rFonts w:ascii="Times New Roman" w:hAnsi="Times New Roman"/>
          <w:sz w:val="20"/>
        </w:rPr>
        <w:t xml:space="preserve">The Company’s total liability for any loss discovered during such additional period of time is part of, and </w:t>
      </w:r>
    </w:p>
    <w:p>
      <w:pPr>
        <w:pStyle w:val="TextBody"/>
        <w:bidi w:val="0"/>
        <w:spacing w:before="0" w:after="0"/>
        <w:jc w:val="left"/>
        <w:rPr>
          <w:rFonts w:ascii="Times New Roman" w:hAnsi="Times New Roman"/>
          <w:sz w:val="20"/>
        </w:rPr>
      </w:pPr>
      <w:r>
        <w:rPr>
          <w:rFonts w:ascii="Times New Roman" w:hAnsi="Times New Roman"/>
          <w:sz w:val="20"/>
        </w:rPr>
        <w:t xml:space="preserve">not in addition to, the Single Loss Limit of Insurance of the </w:t>
      </w:r>
      <w:r>
        <w:rPr>
          <w:rFonts w:ascii="Times New Roman" w:hAnsi="Times New Roman"/>
          <w:b/>
          <w:sz w:val="20"/>
        </w:rPr>
        <w:t xml:space="preserve">Bond Period </w:t>
      </w:r>
      <w:r>
        <w:rPr>
          <w:rFonts w:ascii="Times New Roman" w:hAnsi="Times New Roman"/>
          <w:sz w:val="20"/>
        </w:rPr>
        <w:t xml:space="preserve">that terminates immediately preceding the effective date of such additional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47" w:name="tx95983_46"/>
            <w:bookmarkEnd w:id="47"/>
            <w:r>
              <w:rPr>
                <w:b/>
              </w:rPr>
              <w:t>T.</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HEADINGS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titles of the various paragraphs of this bond and its endorsements are inserted solely for convenience or reference and are not to be deemed in any way to limit, expand or affect the provision to which they relate.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IVBB-16001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25 of 25</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pBdr/>
        <w:bidi w:val="0"/>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THIS ENDORSEMENT CHANGES THE POLICY. PLEASE READ IT CAREFULLY. </w:t>
      </w:r>
    </w:p>
    <w:p>
      <w:pPr>
        <w:pStyle w:val="TextBody"/>
        <w:bidi w:val="0"/>
        <w:spacing w:before="360" w:after="0"/>
        <w:jc w:val="center"/>
        <w:rPr>
          <w:rFonts w:ascii="Times New Roman" w:hAnsi="Times New Roman"/>
          <w:b/>
          <w:sz w:val="20"/>
        </w:rPr>
      </w:pPr>
      <w:r>
        <w:rPr>
          <w:rFonts w:ascii="Times New Roman" w:hAnsi="Times New Roman"/>
          <w:b/>
          <w:sz w:val="20"/>
        </w:rPr>
        <w:t xml:space="preserve">NAMED INSURED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added to ITEM 1 of the Declarations as Insureds: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Capital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policy, except as expressly stated herein. This endorsement is part of such policy and incorporated therein.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Issuing Company:  Travelers Casualty and Surety Company of America </w:t>
      </w:r>
    </w:p>
    <w:p>
      <w:pPr>
        <w:pStyle w:val="TextBody"/>
        <w:bidi w:val="0"/>
        <w:spacing w:before="120" w:after="0"/>
        <w:jc w:val="left"/>
        <w:rPr>
          <w:rFonts w:ascii="Times New Roman" w:hAnsi="Times New Roman"/>
          <w:sz w:val="20"/>
        </w:rPr>
      </w:pPr>
      <w:r>
        <w:rPr>
          <w:rFonts w:ascii="Times New Roman" w:hAnsi="Times New Roman"/>
          <w:sz w:val="20"/>
        </w:rPr>
        <w:t xml:space="preserve">Policy Number:  106736322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IVBB-19004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 of 1</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pBdr/>
        <w:bidi w:val="0"/>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THIS ENDORSEMENT CHANGES THE POLICY. PLEASE READ IT CAREFULLY. </w:t>
      </w:r>
    </w:p>
    <w:p>
      <w:pPr>
        <w:pStyle w:val="TextBody"/>
        <w:bidi w:val="0"/>
        <w:spacing w:before="360" w:after="0"/>
        <w:jc w:val="center"/>
        <w:rPr>
          <w:rFonts w:ascii="Times New Roman" w:hAnsi="Times New Roman"/>
          <w:b/>
          <w:sz w:val="20"/>
        </w:rPr>
      </w:pPr>
      <w:r>
        <w:rPr>
          <w:rFonts w:ascii="Times New Roman" w:hAnsi="Times New Roman"/>
          <w:b/>
          <w:sz w:val="20"/>
        </w:rPr>
        <w:t xml:space="preserve">UNAUTHORIZED SIGNATURE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following is added to section II. INSURING AGREEMENTS, D. FORGERY OR ALTERATION</w:t>
            </w:r>
            <w:r>
              <w:rPr>
                <w:rFonts w:ascii="Times New Roman" w:hAnsi="Times New Roman"/>
                <w:b/>
                <w:sz w:val="20"/>
              </w:rPr>
              <w: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from the Insured accepting, paying, or cashing any </w:t>
      </w:r>
      <w:r>
        <w:rPr>
          <w:rFonts w:ascii="Times New Roman" w:hAnsi="Times New Roman"/>
          <w:b/>
          <w:sz w:val="20"/>
        </w:rPr>
        <w:t xml:space="preserve">Negotiable Instrument </w:t>
      </w:r>
      <w:r>
        <w:rPr>
          <w:rFonts w:ascii="Times New Roman" w:hAnsi="Times New Roman"/>
          <w:sz w:val="20"/>
        </w:rPr>
        <w:t xml:space="preserve">or </w:t>
      </w:r>
      <w:r>
        <w:rPr>
          <w:rFonts w:ascii="Times New Roman" w:hAnsi="Times New Roman"/>
          <w:b/>
          <w:sz w:val="20"/>
        </w:rPr>
        <w:t xml:space="preserve">Withdrawal Order </w:t>
      </w:r>
      <w:r>
        <w:rPr>
          <w:rFonts w:ascii="Times New Roman" w:hAnsi="Times New Roman"/>
          <w:sz w:val="20"/>
        </w:rPr>
        <w:t xml:space="preserve">made or drawn on a customer’s account, which bears an unauthorized signature or an unauthorized endorsement, provided that the Insured has on file the signatures of all persons authorized to sign or endorse such </w:t>
      </w:r>
      <w:r>
        <w:rPr>
          <w:rFonts w:ascii="Times New Roman" w:hAnsi="Times New Roman"/>
          <w:b/>
          <w:sz w:val="20"/>
        </w:rPr>
        <w:t xml:space="preserve">Negotiable Instrument </w:t>
      </w:r>
      <w:r>
        <w:rPr>
          <w:rFonts w:ascii="Times New Roman" w:hAnsi="Times New Roman"/>
          <w:sz w:val="20"/>
        </w:rPr>
        <w:t xml:space="preserve">or </w:t>
      </w:r>
      <w:r>
        <w:rPr>
          <w:rFonts w:ascii="Times New Roman" w:hAnsi="Times New Roman"/>
          <w:b/>
          <w:sz w:val="20"/>
        </w:rPr>
        <w:t>Withdrawal Order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replaces section VI. CONDITIONS, N. ANTI-BUNDLING: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N.</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ANTI-BUNDLING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Insuring Agreement requires that an enumerated type of document be altered or </w:t>
      </w:r>
      <w:r>
        <w:rPr>
          <w:rFonts w:ascii="Times New Roman" w:hAnsi="Times New Roman"/>
          <w:b/>
          <w:sz w:val="20"/>
        </w:rPr>
        <w:t>Counterfeit</w:t>
      </w:r>
      <w:r>
        <w:rPr>
          <w:rFonts w:ascii="Times New Roman" w:hAnsi="Times New Roman"/>
          <w:sz w:val="20"/>
        </w:rPr>
        <w:t xml:space="preserve">, or contain a signature or endorsement which is a </w:t>
      </w:r>
      <w:r>
        <w:rPr>
          <w:rFonts w:ascii="Times New Roman" w:hAnsi="Times New Roman"/>
          <w:b/>
          <w:sz w:val="20"/>
        </w:rPr>
        <w:t xml:space="preserve">Forgery </w:t>
      </w:r>
      <w:r>
        <w:rPr>
          <w:rFonts w:ascii="Times New Roman" w:hAnsi="Times New Roman"/>
          <w:sz w:val="20"/>
        </w:rPr>
        <w:t xml:space="preserve">or which is unauthorized, or that it be obtained through trick, artifice, fraud, or false pretenses, such alteration, </w:t>
      </w:r>
      <w:r>
        <w:rPr>
          <w:rFonts w:ascii="Times New Roman" w:hAnsi="Times New Roman"/>
          <w:b/>
          <w:sz w:val="20"/>
        </w:rPr>
        <w:t>Counterfeit</w:t>
      </w:r>
      <w:r>
        <w:rPr>
          <w:rFonts w:ascii="Times New Roman" w:hAnsi="Times New Roman"/>
          <w:sz w:val="20"/>
        </w:rPr>
        <w:t xml:space="preserve">, signature, or endorsement must be on or of the enumerated document itself, not on or of some other document submitted with, accompanying, or incorporated by reference into, the enumerated document.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policy, except as expressly stated herein. This endorsement is part of such policy and incorporated therein.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Issuing Company:  Travelers Casualty and Surety Company of America </w:t>
      </w:r>
    </w:p>
    <w:p>
      <w:pPr>
        <w:pStyle w:val="TextBody"/>
        <w:bidi w:val="0"/>
        <w:spacing w:before="120" w:after="0"/>
        <w:jc w:val="left"/>
        <w:rPr>
          <w:rFonts w:ascii="Times New Roman" w:hAnsi="Times New Roman"/>
          <w:sz w:val="20"/>
        </w:rPr>
      </w:pPr>
      <w:r>
        <w:rPr>
          <w:rFonts w:ascii="Times New Roman" w:hAnsi="Times New Roman"/>
          <w:sz w:val="20"/>
        </w:rPr>
        <w:t xml:space="preserve">Policy Number: 06736322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IVBB-19010 Ed. 01-16</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 of 1</w:t>
            </w:r>
          </w:p>
        </w:tc>
      </w:tr>
      <w:tr>
        <w:trPr/>
        <w:tc>
          <w:tcPr>
            <w:tcW w:w="5215" w:type="dxa"/>
            <w:tcBorders/>
          </w:tcPr>
          <w:p>
            <w:pPr>
              <w:pStyle w:val="TableContents"/>
              <w:bidi w:val="0"/>
              <w:spacing w:before="0" w:after="283"/>
              <w:jc w:val="left"/>
              <w:rPr>
                <w:sz w:val="18"/>
              </w:rPr>
            </w:pPr>
            <w:r>
              <w:rPr>
                <w:sz w:val="18"/>
              </w:rPr>
              <w:t>© 2016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pBdr/>
        <w:bidi w:val="0"/>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THIS ENDORSEMENT CHANGES THE BOND. PLEASE READ IT CAREFULLY. </w:t>
      </w:r>
    </w:p>
    <w:p>
      <w:pPr>
        <w:pStyle w:val="TextBody"/>
        <w:bidi w:val="0"/>
        <w:spacing w:before="360" w:after="0"/>
        <w:jc w:val="center"/>
        <w:rPr>
          <w:rFonts w:ascii="Times New Roman" w:hAnsi="Times New Roman"/>
          <w:b/>
          <w:sz w:val="20"/>
        </w:rPr>
      </w:pPr>
      <w:r>
        <w:rPr>
          <w:rFonts w:ascii="Times New Roman" w:hAnsi="Times New Roman"/>
          <w:b/>
          <w:sz w:val="20"/>
        </w:rPr>
        <w:t xml:space="preserve">AUTOMATIC INCREASE IN INSURING AGREEMENT A.1. SINGLE LOSS LIMIT OF INSURANCE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added to section VI. CONDITIONS, E. SINGLE LOSS LIMIT OF INSURANCE: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previous paragraph, if the Insured, while this bond is in force, requires an increase in the limit of Insuring Agreement A.1. in order to comply with SEC Regulation 17g-1,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assets under management by current Insureds under the bond, per the terms of section III. GENERAL AGREEMENTS, A. ORGANIC GROWTH;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assets under management due to the addition of new investment companies per the terms of section III. GENERAL AGREEMENTS, B. CONSOLIDATION – MERGER – PURCHASE OR ACQUISTION OF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Single Loss Limit of Insurance for Insuring Agreement A.1. will automatically be increased to comply with Regulation 17g-1 without the payment of additional premium, for the remainder of the </w:t>
      </w:r>
      <w:r>
        <w:rPr>
          <w:rFonts w:ascii="Times New Roman" w:hAnsi="Times New Roman"/>
          <w:b/>
          <w:sz w:val="20"/>
        </w:rPr>
        <w:t>Bond</w:t>
      </w:r>
      <w:r>
        <w:rPr>
          <w:rFonts w:ascii="Times New Roman" w:hAnsi="Times New Roman"/>
          <w:sz w:val="20"/>
        </w:rPr>
        <w:t xml:space="preserve"> </w:t>
      </w:r>
      <w:r>
        <w:rPr>
          <w:rFonts w:ascii="Times New Roman" w:hAnsi="Times New Roman"/>
          <w:b/>
          <w:sz w:val="20"/>
        </w:rPr>
        <w:t>Period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bond, except as expressly stated herein. This endorsement is part of such bond and incorporated therein.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Issuing Company: </w:t>
      </w:r>
      <w:r>
        <w:rPr>
          <w:rFonts w:ascii="Times New Roman" w:hAnsi="Times New Roman"/>
          <w:b/>
          <w:sz w:val="20"/>
        </w:rPr>
        <w:t xml:space="preserve">Travelers Casualty and Surety Company of America </w:t>
      </w:r>
    </w:p>
    <w:p>
      <w:pPr>
        <w:pStyle w:val="TextBody"/>
        <w:bidi w:val="0"/>
        <w:spacing w:before="0" w:after="0"/>
        <w:jc w:val="left"/>
        <w:rPr>
          <w:rFonts w:ascii="Times New Roman" w:hAnsi="Times New Roman"/>
          <w:sz w:val="20"/>
        </w:rPr>
      </w:pPr>
      <w:r>
        <w:rPr>
          <w:rFonts w:ascii="Times New Roman" w:hAnsi="Times New Roman"/>
          <w:sz w:val="20"/>
        </w:rPr>
        <w:t xml:space="preserve">Bond Number: </w:t>
      </w:r>
      <w:r>
        <w:rPr>
          <w:rFonts w:ascii="Times New Roman" w:hAnsi="Times New Roman"/>
          <w:b/>
          <w:sz w:val="20"/>
        </w:rPr>
        <w:t xml:space="preserve">106736322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IVBB-19044 Ed. 05-18</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 of 1</w:t>
            </w:r>
          </w:p>
        </w:tc>
      </w:tr>
      <w:tr>
        <w:trPr/>
        <w:tc>
          <w:tcPr>
            <w:tcW w:w="5215" w:type="dxa"/>
            <w:tcBorders/>
          </w:tcPr>
          <w:p>
            <w:pPr>
              <w:pStyle w:val="TableContents"/>
              <w:bidi w:val="0"/>
              <w:spacing w:before="0" w:after="283"/>
              <w:jc w:val="left"/>
              <w:rPr>
                <w:sz w:val="18"/>
              </w:rPr>
            </w:pPr>
            <w:r>
              <w:rPr>
                <w:sz w:val="18"/>
              </w:rPr>
              <w:t>© 2018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pBdr/>
        <w:bidi w:val="0"/>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THIS ENDORSEMENT CHANGES THE POLICY. PLEASE READ IT CAREFULLY. </w:t>
      </w:r>
    </w:p>
    <w:p>
      <w:pPr>
        <w:pStyle w:val="TextBody"/>
        <w:bidi w:val="0"/>
        <w:spacing w:before="360" w:after="0"/>
        <w:jc w:val="center"/>
        <w:rPr>
          <w:rFonts w:ascii="Times New Roman" w:hAnsi="Times New Roman"/>
          <w:b/>
          <w:sz w:val="20"/>
        </w:rPr>
      </w:pPr>
      <w:r>
        <w:rPr>
          <w:rFonts w:ascii="Times New Roman" w:hAnsi="Times New Roman"/>
          <w:b/>
          <w:sz w:val="20"/>
        </w:rPr>
        <w:t xml:space="preserve">REPLACE GENERAL AGREEMENT A. ORGANIC GROWTH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replaces section III. GENERAL AGREEMENTS, A. ORGANIC GROWTH: </w:t>
      </w:r>
    </w:p>
    <w:p>
      <w:pPr>
        <w:pStyle w:val="TextBody"/>
        <w:bidi w:val="0"/>
        <w:spacing w:before="120" w:after="0"/>
        <w:jc w:val="left"/>
        <w:rPr>
          <w:rFonts w:ascii="Times New Roman" w:hAnsi="Times New Roman"/>
          <w:sz w:val="20"/>
        </w:rPr>
      </w:pPr>
      <w:r>
        <w:rPr>
          <w:rFonts w:ascii="Times New Roman" w:hAnsi="Times New Roman"/>
          <w:sz w:val="20"/>
        </w:rPr>
        <w:t xml:space="preserve">If an Insured or </w:t>
      </w:r>
      <w:r>
        <w:rPr>
          <w:rFonts w:ascii="Times New Roman" w:hAnsi="Times New Roman"/>
          <w:b/>
          <w:sz w:val="20"/>
        </w:rPr>
        <w:t>Investment</w:t>
      </w:r>
      <w:r>
        <w:rPr>
          <w:rFonts w:ascii="Times New Roman" w:hAnsi="Times New Roman"/>
          <w:sz w:val="20"/>
        </w:rPr>
        <w:t xml:space="preserve"> </w:t>
      </w:r>
      <w:r>
        <w:rPr>
          <w:rFonts w:ascii="Times New Roman" w:hAnsi="Times New Roman"/>
          <w:b/>
          <w:sz w:val="20"/>
        </w:rPr>
        <w:t>Adviser</w:t>
      </w:r>
      <w:r>
        <w:rPr>
          <w:rFonts w:ascii="Times New Roman" w:hAnsi="Times New Roman"/>
          <w:sz w:val="20"/>
        </w:rPr>
        <w:t xml:space="preserve">, while this bond is in force, adds additional </w:t>
      </w:r>
      <w:r>
        <w:rPr>
          <w:rFonts w:ascii="Times New Roman" w:hAnsi="Times New Roman"/>
          <w:b/>
          <w:sz w:val="20"/>
        </w:rPr>
        <w:t>Employees</w:t>
      </w:r>
      <w:r>
        <w:rPr>
          <w:rFonts w:ascii="Times New Roman" w:hAnsi="Times New Roman"/>
          <w:sz w:val="20"/>
        </w:rPr>
        <w:t xml:space="preserve"> or experiences an increase in assets under management, other than by consolidation or merger with, or purchase or acquisition of the assets, assets under management or liabilities of, another institution, such </w:t>
      </w:r>
      <w:r>
        <w:rPr>
          <w:rFonts w:ascii="Times New Roman" w:hAnsi="Times New Roman"/>
          <w:b/>
          <w:sz w:val="20"/>
        </w:rPr>
        <w:t>Employees</w:t>
      </w:r>
      <w:r>
        <w:rPr>
          <w:rFonts w:ascii="Times New Roman" w:hAnsi="Times New Roman"/>
          <w:sz w:val="20"/>
        </w:rPr>
        <w:t xml:space="preserve"> or increased assets under management will automatically be covered hereunder from the date of such addition without the requirement of notice to the Company or the payment of additional premium for the remainder of the Policy Period as set forth in ITEM 2 of the Declarations.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policy, except as expressly stated herein. This endorsement is part of such policy and incorporated therein.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Issuing Company: </w:t>
      </w:r>
      <w:r>
        <w:rPr>
          <w:rFonts w:ascii="Times New Roman" w:hAnsi="Times New Roman"/>
          <w:b/>
          <w:sz w:val="20"/>
        </w:rPr>
        <w:t xml:space="preserve">Travelers Casualty and Surety Company of America </w:t>
      </w:r>
    </w:p>
    <w:p>
      <w:pPr>
        <w:pStyle w:val="TextBody"/>
        <w:bidi w:val="0"/>
        <w:spacing w:before="0" w:after="0"/>
        <w:jc w:val="left"/>
        <w:rPr>
          <w:rFonts w:ascii="Times New Roman" w:hAnsi="Times New Roman"/>
          <w:sz w:val="20"/>
        </w:rPr>
      </w:pPr>
      <w:r>
        <w:rPr>
          <w:rFonts w:ascii="Times New Roman" w:hAnsi="Times New Roman"/>
          <w:sz w:val="20"/>
        </w:rPr>
        <w:t xml:space="preserve">Policy Number: </w:t>
      </w:r>
      <w:r>
        <w:rPr>
          <w:rFonts w:ascii="Times New Roman" w:hAnsi="Times New Roman"/>
          <w:b/>
          <w:sz w:val="20"/>
        </w:rPr>
        <w:t xml:space="preserve">106736322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IVBB-19045 Ed. 03-19</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 of 1</w:t>
            </w:r>
          </w:p>
        </w:tc>
      </w:tr>
      <w:tr>
        <w:trPr/>
        <w:tc>
          <w:tcPr>
            <w:tcW w:w="5215" w:type="dxa"/>
            <w:tcBorders/>
          </w:tcPr>
          <w:p>
            <w:pPr>
              <w:pStyle w:val="TableContents"/>
              <w:bidi w:val="0"/>
              <w:spacing w:before="0" w:after="283"/>
              <w:jc w:val="left"/>
              <w:rPr>
                <w:sz w:val="18"/>
              </w:rPr>
            </w:pPr>
            <w:r>
              <w:rPr>
                <w:sz w:val="18"/>
              </w:rPr>
              <w:t>© 2019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pBdr/>
        <w:bidi w:val="0"/>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THIS ENDORSEMENT CHANGES THE BOND.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GLOBAL COVERAGE COMPLIANCE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to section IV. DEFINITIONS: </w:t>
            </w:r>
          </w:p>
        </w:tc>
      </w:tr>
    </w:tbl>
    <w:p>
      <w:pPr>
        <w:pStyle w:val="TextBody"/>
        <w:bidi w:val="0"/>
        <w:spacing w:before="120" w:after="0"/>
        <w:jc w:val="left"/>
        <w:rPr>
          <w:rFonts w:ascii="Times New Roman" w:hAnsi="Times New Roman"/>
          <w:sz w:val="20"/>
        </w:rPr>
      </w:pPr>
      <w:r>
        <w:rPr>
          <w:rFonts w:ascii="Times New Roman" w:hAnsi="Times New Roman"/>
          <w:b/>
          <w:i/>
          <w:sz w:val="20"/>
        </w:rPr>
        <w:t xml:space="preserve">Financial Interest </w:t>
      </w:r>
      <w:r>
        <w:rPr>
          <w:rFonts w:ascii="Times New Roman" w:hAnsi="Times New Roman"/>
          <w:sz w:val="20"/>
        </w:rPr>
        <w:t xml:space="preserve">means the first named Insured’s insurable interest in an Insured that is domiciled in a country or jurisdiction in which the Company is not licensed to provide this insurance, as a result of the first named Insured’s: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 majority of the outstanding securities or voting rights of the Insured representing the present right to elect, appoint, or exercise a majority control over such Insured’s board of directors, board of trustees, board of managers, natural person general partner, or functional foreign equivalent;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of, or representation that it has an obligation to indemnify, the Insured for loss sustained by such Insured;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or obligation to obtain insurance for such Insured.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to section VI. CONDITIONS, M. COOPERATION: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the Company indemnifies the first named Insured on account of its </w:t>
      </w:r>
      <w:r>
        <w:rPr>
          <w:rFonts w:ascii="Times New Roman" w:hAnsi="Times New Roman"/>
          <w:b/>
          <w:sz w:val="20"/>
        </w:rPr>
        <w:t xml:space="preserve">Financial Interest </w:t>
      </w:r>
      <w:r>
        <w:rPr>
          <w:rFonts w:ascii="Times New Roman" w:hAnsi="Times New Roman"/>
          <w:sz w:val="20"/>
        </w:rPr>
        <w:t xml:space="preserve">in an Insured, as a condition precedent to exercising rights under this bond, the first named Insured will cause such Insured to comply with the conditions of this bond.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are added to section VI. CONDITIONS: </w:t>
            </w:r>
          </w:p>
        </w:tc>
      </w:tr>
    </w:tbl>
    <w:p>
      <w:pPr>
        <w:pStyle w:val="TextBody"/>
        <w:bidi w:val="0"/>
        <w:spacing w:before="120" w:after="0"/>
        <w:jc w:val="left"/>
        <w:rPr>
          <w:rFonts w:ascii="Times New Roman" w:hAnsi="Times New Roman"/>
          <w:sz w:val="20"/>
        </w:rPr>
      </w:pPr>
      <w:r>
        <w:rPr>
          <w:rFonts w:ascii="Times New Roman" w:hAnsi="Times New Roman"/>
          <w:b/>
          <w:sz w:val="20"/>
        </w:rPr>
        <w:t>TERRITORY COVERED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does not apply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sustained by an Insured domiciled;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or damage to property located,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any country or jurisdiction in which the Company is not licensed to provide this insurance, to the extent that providing this insurance would violate the laws or regulations of such country or jurisdiction.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an Insured sustains loss referenced in a. above to which this bond would have applied, the Company will reimburse the first named Insured for its loss, on account of its </w:t>
            </w:r>
            <w:r>
              <w:rPr>
                <w:rFonts w:ascii="Times New Roman" w:hAnsi="Times New Roman"/>
                <w:b/>
                <w:sz w:val="20"/>
              </w:rPr>
              <w:t xml:space="preserve">Financial Interest </w:t>
            </w:r>
            <w:r>
              <w:rPr>
                <w:rFonts w:ascii="Times New Roman" w:hAnsi="Times New Roman"/>
                <w:sz w:val="20"/>
              </w:rPr>
              <w:t xml:space="preserve">in such Insured. </w:t>
            </w:r>
          </w:p>
        </w:tc>
      </w:tr>
    </w:tbl>
    <w:p>
      <w:pPr>
        <w:pStyle w:val="TextBody"/>
        <w:bidi w:val="0"/>
        <w:spacing w:before="120" w:after="0"/>
        <w:jc w:val="left"/>
        <w:rPr>
          <w:rFonts w:ascii="Times New Roman" w:hAnsi="Times New Roman"/>
          <w:sz w:val="20"/>
        </w:rPr>
      </w:pPr>
      <w:r>
        <w:rPr>
          <w:rFonts w:ascii="Times New Roman" w:hAnsi="Times New Roman"/>
          <w:b/>
          <w:sz w:val="20"/>
        </w:rPr>
        <w:t>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bond will provide coverage, or otherwise will provide any benefit, only to the extent that providing such coverage or benefit does not expose the Company or any of its affiliated or parent companies to any trade or economic sanction under any law or regulation of the United States of America or any other applicable trade or economic sanction, prohibition or restriction.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bond, except as expressly stated herein. This endorsement is part of such bond and incorporated therein.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16" w:space="0" w:color="000000"/>
            </w:tcBorders>
            <w:tcMar>
              <w:top w:w="28" w:type="dxa"/>
            </w:tcMar>
            <w:vAlign w:val="bottom"/>
          </w:tcPr>
          <w:p>
            <w:pPr>
              <w:pStyle w:val="TableContents"/>
              <w:bidi w:val="0"/>
              <w:spacing w:before="0" w:after="283"/>
              <w:jc w:val="left"/>
              <w:rPr/>
            </w:pPr>
            <w:r>
              <w:rPr/>
              <w:t xml:space="preserve">Issuing Company: </w:t>
            </w:r>
            <w:r>
              <w:rPr>
                <w:b/>
              </w:rPr>
              <w:t xml:space="preserve">Travelers Casualty and Surety Company of America </w:t>
            </w:r>
          </w:p>
        </w:tc>
      </w:tr>
      <w:tr>
        <w:trPr/>
        <w:tc>
          <w:tcPr>
            <w:tcW w:w="10205" w:type="dxa"/>
            <w:tcBorders/>
            <w:vAlign w:val="bottom"/>
          </w:tcPr>
          <w:p>
            <w:pPr>
              <w:pStyle w:val="TableContents"/>
              <w:bidi w:val="0"/>
              <w:spacing w:before="0" w:after="283"/>
              <w:jc w:val="left"/>
              <w:rPr/>
            </w:pPr>
            <w:r>
              <w:rPr/>
              <w:t xml:space="preserve">Bond Number: </w:t>
            </w:r>
            <w:r>
              <w:rPr>
                <w:b/>
              </w:rPr>
              <w:t xml:space="preserve">106736322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IVBB-19038 Ed. 04-22</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 of 1</w:t>
            </w:r>
          </w:p>
        </w:tc>
      </w:tr>
      <w:tr>
        <w:trPr/>
        <w:tc>
          <w:tcPr>
            <w:tcW w:w="5215" w:type="dxa"/>
            <w:tcBorders/>
          </w:tcPr>
          <w:p>
            <w:pPr>
              <w:pStyle w:val="TableContents"/>
              <w:bidi w:val="0"/>
              <w:spacing w:before="0" w:after="283"/>
              <w:jc w:val="left"/>
              <w:rPr>
                <w:sz w:val="18"/>
              </w:rPr>
            </w:pPr>
            <w:r>
              <w:rPr>
                <w:sz w:val="18"/>
              </w:rPr>
              <w:t>© 2022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pBdr/>
        <w:bidi w:val="0"/>
        <w:spacing w:before="0" w:after="0"/>
        <w:jc w:val="center"/>
        <w:rPr>
          <w:rFonts w:ascii="Times New Roman" w:hAnsi="Times New Roman"/>
          <w:b/>
          <w:sz w:val="18"/>
          <w:bdr w:val="single" w:sz="16" w:space="2" w:color="000000"/>
        </w:rPr>
      </w:pPr>
      <w:r>
        <w:rPr>
          <w:rFonts w:ascii="Times New Roman" w:hAnsi="Times New Roman"/>
          <w:b/>
          <w:sz w:val="18"/>
          <w:bdr w:val="single" w:sz="16" w:space="2" w:color="000000"/>
        </w:rPr>
        <w:t xml:space="preserve">THIS ENDORSEMENT CHANGES THE POLICY.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NEW YORK CANCELATION, TERMINATION, CHANGE, OR MODIFICATION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replaces VI. CONDITIONS, R. CANCELATION, TERMINATION, CHANGE, OR MODIFICATION, 1.b.: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nonpayment of premium or installment that is overdue, as well as any unpaid fees charged for installments, late payment or reinstatement;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conviction of the Insured of a crime arising out of acts increasing the hazard insured against;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of fraud or material misrepresentation in the obtaining of this bond or in the presentation of a claim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after the inception date set forth in ITEM 2 of the Declarations of an act or omission, or a violation of any bond condition that substantially and materially increases the hazard insured against;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 in the nature or extent of the risk, occurring after the Inception Date set forth in ITEM 2 of the Declarations, which causes the risk of loss to be substantially and materially increased beyond that contemplated at the time the bond was issued or last renewed;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superintendent that continuation of the present premium volume of the Company would jeopardize the Company’s solvency or be hazardous to the interests of the Company’s stockholders or creditors, or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(7)</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superintendent that continuation of the bond would violate, or would place the Company in violation of, any provision of the New York State Insurance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Company has reason to believe, in good faith and with sufficient cause, that there is a possible risk or danger that the insured property will be destroyed by the Insured for the purpose of collecting the insurance proceeds,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notice of cancelation on this ground informs the Insured in plain language that the Insured must act within 10 days if review by the Department of Financial Services of the State of New York of the ground for cancelation is desired;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cancelation on this ground is provided simultaneously by the Company to the Department of Financial Services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are added to VI. CONDITIONS, R. CANCELATION, TERMINATION, CHANGE, OR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Nonrenewal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be required to renew this bond upon its expiration. If the Company elects not to renew, the Company will provide the Insured set forth in ITEM 1 of the Declarations, the SEC, and every other Insured </w:t>
            </w:r>
            <w:r>
              <w:rPr>
                <w:rFonts w:ascii="Times New Roman" w:hAnsi="Times New Roman"/>
                <w:b/>
                <w:sz w:val="20"/>
              </w:rPr>
              <w:t xml:space="preserve">Written </w:t>
            </w:r>
            <w:r>
              <w:rPr>
                <w:rFonts w:ascii="Times New Roman" w:hAnsi="Times New Roman"/>
                <w:sz w:val="20"/>
              </w:rPr>
              <w:t xml:space="preserve">notice to that effect at least 60 days, but no more than 120 days, before the Expiration Date set forth in ITEM 2 of the Declarations. If such notice is given late, the bond will continue in effect for 60 days after such notice is received by the Insured.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16" w:space="0" w:color="000000"/>
            </w:tcBorders>
            <w:tcMar>
              <w:top w:w="28" w:type="dxa"/>
            </w:tcMar>
            <w:vAlign w:val="bottom"/>
          </w:tcPr>
          <w:p>
            <w:pPr>
              <w:pStyle w:val="TableContents"/>
              <w:bidi w:val="0"/>
              <w:spacing w:before="0" w:after="283"/>
              <w:jc w:val="left"/>
              <w:rPr/>
            </w:pPr>
            <w:r>
              <w:rPr/>
              <w:t xml:space="preserve">Issuing Company: </w:t>
            </w:r>
            <w:r>
              <w:rPr>
                <w:b/>
              </w:rPr>
              <w:t xml:space="preserve">Travelers Casualty and Surety Company of America </w:t>
            </w:r>
          </w:p>
        </w:tc>
      </w:tr>
      <w:tr>
        <w:trPr/>
        <w:tc>
          <w:tcPr>
            <w:tcW w:w="10205" w:type="dxa"/>
            <w:tcBorders/>
            <w:vAlign w:val="bottom"/>
          </w:tcPr>
          <w:p>
            <w:pPr>
              <w:pStyle w:val="TableContents"/>
              <w:bidi w:val="0"/>
              <w:spacing w:before="0" w:after="283"/>
              <w:jc w:val="left"/>
              <w:rPr/>
            </w:pPr>
            <w:r>
              <w:rPr/>
              <w:t xml:space="preserve">Policy Number: </w:t>
            </w:r>
            <w:r>
              <w:rPr>
                <w:b/>
              </w:rPr>
              <w:t xml:space="preserve">106736322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IVBB-18023 Rev. 12-17</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 of 2</w:t>
            </w:r>
          </w:p>
        </w:tc>
      </w:tr>
      <w:tr>
        <w:trPr/>
        <w:tc>
          <w:tcPr>
            <w:tcW w:w="5215" w:type="dxa"/>
            <w:tcBorders/>
          </w:tcPr>
          <w:p>
            <w:pPr>
              <w:pStyle w:val="TableContents"/>
              <w:bidi w:val="0"/>
              <w:spacing w:before="0" w:after="283"/>
              <w:jc w:val="left"/>
              <w:rPr>
                <w:sz w:val="18"/>
              </w:rPr>
            </w:pPr>
            <w:r>
              <w:rPr>
                <w:sz w:val="18"/>
              </w:rPr>
              <w:t>© 2017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Renewal with Altered Terms: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Times New Roman" w:hAnsi="Times New Roman"/>
          <w:b/>
          <w:sz w:val="20"/>
        </w:rPr>
        <w:t>Written</w:t>
      </w:r>
      <w:r>
        <w:rPr>
          <w:rFonts w:ascii="Times New Roman" w:hAnsi="Times New Roman"/>
          <w:sz w:val="20"/>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policy, except as expressly stated herein. This endorsement is part of such policy and incorporated therein.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IVBB-18023 Rev. 12-17</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2 of 2</w:t>
            </w:r>
          </w:p>
        </w:tc>
      </w:tr>
      <w:tr>
        <w:trPr/>
        <w:tc>
          <w:tcPr>
            <w:tcW w:w="5215" w:type="dxa"/>
            <w:tcBorders/>
          </w:tcPr>
          <w:p>
            <w:pPr>
              <w:pStyle w:val="TableContents"/>
              <w:bidi w:val="0"/>
              <w:spacing w:before="0" w:after="283"/>
              <w:jc w:val="left"/>
              <w:rPr>
                <w:sz w:val="18"/>
              </w:rPr>
            </w:pPr>
            <w:r>
              <w:rPr>
                <w:sz w:val="18"/>
              </w:rPr>
              <w:t>© 2017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pBdr/>
        <w:bidi w:val="0"/>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THIS ENDORSEMENT CHANGES THE POLICY.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NEW YORK INSURANCE MANDATORY REGULATION 209 ENDORSEMENT </w:t>
      </w:r>
    </w:p>
    <w:p>
      <w:pPr>
        <w:pStyle w:val="TextBody"/>
        <w:bidi w:val="0"/>
        <w:spacing w:before="240" w:after="0"/>
        <w:jc w:val="left"/>
        <w:rPr>
          <w:rFonts w:ascii="Times New Roman" w:hAnsi="Times New Roman"/>
          <w:sz w:val="20"/>
        </w:rPr>
      </w:pPr>
      <w:r>
        <w:rPr>
          <w:rFonts w:ascii="Times New Roman" w:hAnsi="Times New Roman"/>
          <w:sz w:val="20"/>
        </w:rPr>
        <w:t xml:space="preserve">This endorsement changes the following: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Company Bond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 is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to section </w:t>
            </w:r>
            <w:r>
              <w:rPr>
                <w:rFonts w:ascii="Times New Roman" w:hAnsi="Times New Roman"/>
                <w:b/>
                <w:sz w:val="20"/>
              </w:rPr>
              <w:t>V. EXCLUSIONS</w:t>
            </w:r>
            <w:r>
              <w:rPr>
                <w:rFonts w:ascii="Times New Roman" w:hAnsi="Times New Roman"/>
                <w:sz w:val="20"/>
              </w:rPr>
              <w:t xml:space="preserve">, </w:t>
            </w:r>
            <w:r>
              <w:rPr>
                <w:rFonts w:ascii="Times New Roman" w:hAnsi="Times New Roman"/>
                <w:b/>
                <w:sz w:val="20"/>
              </w:rPr>
              <w:t>AA.</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However, this exclusion will not apply to loss caused by an </w:t>
      </w:r>
      <w:r>
        <w:rPr>
          <w:rFonts w:ascii="Times New Roman" w:hAnsi="Times New Roman"/>
          <w:b/>
          <w:sz w:val="20"/>
        </w:rPr>
        <w:t xml:space="preserve">Employee </w:t>
      </w:r>
      <w:r>
        <w:rPr>
          <w:rFonts w:ascii="Times New Roman" w:hAnsi="Times New Roman"/>
          <w:sz w:val="20"/>
        </w:rPr>
        <w:t xml:space="preserve">of an Insured located in New York who was convicted of a fraudulent or dishonest act prior to becoming employed by the Insured if the Insured made a determination to hire or retain such </w:t>
      </w:r>
      <w:r>
        <w:rPr>
          <w:rFonts w:ascii="Times New Roman" w:hAnsi="Times New Roman"/>
          <w:b/>
          <w:sz w:val="20"/>
        </w:rPr>
        <w:t xml:space="preserve">Employee </w:t>
      </w:r>
      <w:r>
        <w:rPr>
          <w:rFonts w:ascii="Times New Roman" w:hAnsi="Times New Roman"/>
          <w:sz w:val="20"/>
        </w:rPr>
        <w:t xml:space="preserve">utilizing the factors set out in Correction Law Article 23-A. Nevertheless, this exclusion will apply to an </w:t>
      </w:r>
      <w:r>
        <w:rPr>
          <w:rFonts w:ascii="Times New Roman" w:hAnsi="Times New Roman"/>
          <w:b/>
          <w:sz w:val="20"/>
        </w:rPr>
        <w:t>Employee</w:t>
      </w:r>
      <w:r>
        <w:rPr>
          <w:rFonts w:ascii="Times New Roman" w:hAnsi="Times New Roman"/>
          <w:sz w:val="20"/>
        </w:rPr>
        <w:t xml:space="preserve">, or loss caused by such </w:t>
      </w:r>
      <w:r>
        <w:rPr>
          <w:rFonts w:ascii="Times New Roman" w:hAnsi="Times New Roman"/>
          <w:b/>
          <w:sz w:val="20"/>
        </w:rPr>
        <w:t>Employee</w:t>
      </w:r>
      <w:r>
        <w:rPr>
          <w:rFonts w:ascii="Times New Roman" w:hAnsi="Times New Roman"/>
          <w:sz w:val="20"/>
        </w:rPr>
        <w:t xml:space="preserve">, for whom there is a bar to employment established by law and the Insured has hired or retained the </w:t>
      </w:r>
      <w:r>
        <w:rPr>
          <w:rFonts w:ascii="Times New Roman" w:hAnsi="Times New Roman"/>
          <w:b/>
          <w:sz w:val="20"/>
        </w:rPr>
        <w:t xml:space="preserve">Employee </w:t>
      </w:r>
      <w:r>
        <w:rPr>
          <w:rFonts w:ascii="Times New Roman" w:hAnsi="Times New Roman"/>
          <w:sz w:val="20"/>
        </w:rPr>
        <w:t xml:space="preserve">despite the bar.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to section </w:t>
            </w:r>
            <w:r>
              <w:rPr>
                <w:rFonts w:ascii="Times New Roman" w:hAnsi="Times New Roman"/>
                <w:b/>
                <w:sz w:val="20"/>
              </w:rPr>
              <w:t>VI. CONDITIONS</w:t>
            </w:r>
            <w:r>
              <w:rPr>
                <w:rFonts w:ascii="Times New Roman" w:hAnsi="Times New Roman"/>
                <w:sz w:val="20"/>
              </w:rPr>
              <w:t xml:space="preserve">, </w:t>
            </w:r>
            <w:r>
              <w:rPr>
                <w:rFonts w:ascii="Times New Roman" w:hAnsi="Times New Roman"/>
                <w:b/>
                <w:sz w:val="20"/>
              </w:rPr>
              <w:t>R. CANCELATION OR TERMINATION</w:t>
            </w:r>
            <w:r>
              <w:rPr>
                <w:rFonts w:ascii="Times New Roman" w:hAnsi="Times New Roman"/>
                <w:sz w:val="20"/>
              </w:rPr>
              <w:t xml:space="preserve">, 2. Termination, c.: </w:t>
            </w:r>
          </w:p>
        </w:tc>
      </w:tr>
    </w:tbl>
    <w:p>
      <w:pPr>
        <w:pStyle w:val="TextBody"/>
        <w:bidi w:val="0"/>
        <w:spacing w:before="120" w:after="0"/>
        <w:jc w:val="left"/>
        <w:rPr>
          <w:rFonts w:ascii="Times New Roman" w:hAnsi="Times New Roman"/>
          <w:sz w:val="20"/>
        </w:rPr>
      </w:pPr>
      <w:r>
        <w:rPr>
          <w:rFonts w:ascii="Times New Roman" w:hAnsi="Times New Roman"/>
          <w:sz w:val="20"/>
        </w:rPr>
        <w:t xml:space="preserve">Termination of coverage as to any </w:t>
      </w:r>
      <w:r>
        <w:rPr>
          <w:rFonts w:ascii="Times New Roman" w:hAnsi="Times New Roman"/>
          <w:b/>
          <w:sz w:val="20"/>
        </w:rPr>
        <w:t xml:space="preserve">Employee </w:t>
      </w:r>
      <w:r>
        <w:rPr>
          <w:rFonts w:ascii="Times New Roman" w:hAnsi="Times New Roman"/>
          <w:sz w:val="20"/>
        </w:rPr>
        <w:t xml:space="preserve">as set forth in c.(1) and c.(2) above will not apply to any such person provided the Insured has received and retains an original letter signed by a prior insurer reinstating coverage for such individual whom the Insured discovered had committed a dishonest or fraudulent act prior to the effective date of this bond.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any </w:t>
      </w:r>
      <w:r>
        <w:rPr>
          <w:rFonts w:ascii="Times New Roman" w:hAnsi="Times New Roman"/>
          <w:b/>
          <w:sz w:val="20"/>
        </w:rPr>
        <w:t>Employee</w:t>
      </w:r>
      <w:r>
        <w:rPr>
          <w:rFonts w:ascii="Times New Roman" w:hAnsi="Times New Roman"/>
          <w:sz w:val="20"/>
        </w:rPr>
        <w:t xml:space="preserve">, upon the detection by any Insured that such </w:t>
      </w:r>
      <w:r>
        <w:rPr>
          <w:rFonts w:ascii="Times New Roman" w:hAnsi="Times New Roman"/>
          <w:b/>
          <w:sz w:val="20"/>
        </w:rPr>
        <w:t xml:space="preserve">Employee </w:t>
      </w:r>
      <w:r>
        <w:rPr>
          <w:rFonts w:ascii="Times New Roman" w:hAnsi="Times New Roman"/>
          <w:sz w:val="20"/>
        </w:rPr>
        <w:t xml:space="preserve">(hereafter “detected </w:t>
      </w:r>
      <w:r>
        <w:rPr>
          <w:rFonts w:ascii="Times New Roman" w:hAnsi="Times New Roman"/>
          <w:b/>
          <w:sz w:val="20"/>
        </w:rPr>
        <w:t>Employee</w:t>
      </w:r>
      <w:r>
        <w:rPr>
          <w:rFonts w:ascii="Times New Roman" w:hAnsi="Times New Roman"/>
          <w:sz w:val="20"/>
        </w:rPr>
        <w:t xml:space="preserve">”) has committed any dishonest or fraudulent acts or theft, the Insured must immediately remove the detected </w:t>
      </w:r>
      <w:r>
        <w:rPr>
          <w:rFonts w:ascii="Times New Roman" w:hAnsi="Times New Roman"/>
          <w:b/>
          <w:sz w:val="20"/>
        </w:rPr>
        <w:t xml:space="preserve">Employee </w:t>
      </w:r>
      <w:r>
        <w:rPr>
          <w:rFonts w:ascii="Times New Roman" w:hAnsi="Times New Roman"/>
          <w:sz w:val="20"/>
        </w:rPr>
        <w:t xml:space="preserve">from a position that may enable the detected </w:t>
      </w:r>
      <w:r>
        <w:rPr>
          <w:rFonts w:ascii="Times New Roman" w:hAnsi="Times New Roman"/>
          <w:b/>
          <w:sz w:val="20"/>
        </w:rPr>
        <w:t xml:space="preserve">Employee </w:t>
      </w:r>
      <w:r>
        <w:rPr>
          <w:rFonts w:ascii="Times New Roman" w:hAnsi="Times New Roman"/>
          <w:sz w:val="20"/>
        </w:rPr>
        <w:t xml:space="preserve">to cause the Insured to suffer a loss by any subsequent dishonest or fraudulent acts or theft. The Insured, within 48 hours of such detection, must notify the Company with full and complete particulars of the detected dishonest or fraudulent acts or theft.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section, detection occurs when any partner, officer, or supervisory </w:t>
      </w:r>
      <w:r>
        <w:rPr>
          <w:rFonts w:ascii="Times New Roman" w:hAnsi="Times New Roman"/>
          <w:b/>
          <w:sz w:val="20"/>
        </w:rPr>
        <w:t xml:space="preserve">Employee </w:t>
      </w:r>
      <w:r>
        <w:rPr>
          <w:rFonts w:ascii="Times New Roman" w:hAnsi="Times New Roman"/>
          <w:sz w:val="20"/>
        </w:rPr>
        <w:t xml:space="preserve">of any Insured, who is not in collusion with the detected </w:t>
      </w:r>
      <w:r>
        <w:rPr>
          <w:rFonts w:ascii="Times New Roman" w:hAnsi="Times New Roman"/>
          <w:b/>
          <w:sz w:val="20"/>
        </w:rPr>
        <w:t>Employee</w:t>
      </w:r>
      <w:r>
        <w:rPr>
          <w:rFonts w:ascii="Times New Roman" w:hAnsi="Times New Roman"/>
          <w:sz w:val="20"/>
        </w:rPr>
        <w:t xml:space="preserve">, becomes aware that the detected </w:t>
      </w:r>
      <w:r>
        <w:rPr>
          <w:rFonts w:ascii="Times New Roman" w:hAnsi="Times New Roman"/>
          <w:b/>
          <w:sz w:val="20"/>
        </w:rPr>
        <w:t xml:space="preserve">Employee </w:t>
      </w:r>
      <w:r>
        <w:rPr>
          <w:rFonts w:ascii="Times New Roman" w:hAnsi="Times New Roman"/>
          <w:sz w:val="20"/>
        </w:rPr>
        <w:t xml:space="preserve">has committed any dishonest or fraudulent acts or theft. </w:t>
      </w:r>
    </w:p>
    <w:p>
      <w:pPr>
        <w:pStyle w:val="TextBody"/>
        <w:bidi w:val="0"/>
        <w:spacing w:before="120" w:after="0"/>
        <w:jc w:val="left"/>
        <w:rPr>
          <w:rFonts w:ascii="Times New Roman" w:hAnsi="Times New Roman"/>
          <w:sz w:val="20"/>
        </w:rPr>
      </w:pPr>
      <w:r>
        <w:rPr>
          <w:rFonts w:ascii="Times New Roman" w:hAnsi="Times New Roman"/>
          <w:sz w:val="20"/>
        </w:rPr>
        <w:t xml:space="preserve">Coverage under this bond with respect to such </w:t>
      </w:r>
      <w:r>
        <w:rPr>
          <w:rFonts w:ascii="Times New Roman" w:hAnsi="Times New Roman"/>
          <w:b/>
          <w:sz w:val="20"/>
        </w:rPr>
        <w:t xml:space="preserve">Employee </w:t>
      </w:r>
      <w:r>
        <w:rPr>
          <w:rFonts w:ascii="Times New Roman" w:hAnsi="Times New Roman"/>
          <w:sz w:val="20"/>
        </w:rPr>
        <w:t xml:space="preserve">will terminate upon written notice to each Insured and to the Securities and Exchange Commission from the Company of not less than 60 days prior to the effective date of termination specified in such notice. </w:t>
      </w:r>
    </w:p>
    <w:p>
      <w:pPr>
        <w:pStyle w:val="TextBody"/>
        <w:bidi w:val="0"/>
        <w:spacing w:before="120" w:after="0"/>
        <w:jc w:val="left"/>
        <w:rPr>
          <w:rFonts w:ascii="Times New Roman" w:hAnsi="Times New Roman"/>
          <w:sz w:val="20"/>
        </w:rPr>
      </w:pPr>
      <w:r>
        <w:rPr>
          <w:rFonts w:ascii="Times New Roman" w:hAnsi="Times New Roman"/>
          <w:sz w:val="20"/>
        </w:rPr>
        <w:t xml:space="preserve">Termination of coverage as to any </w:t>
      </w:r>
      <w:r>
        <w:rPr>
          <w:rFonts w:ascii="Times New Roman" w:hAnsi="Times New Roman"/>
          <w:b/>
          <w:sz w:val="20"/>
        </w:rPr>
        <w:t xml:space="preserve">Employee </w:t>
      </w:r>
      <w:r>
        <w:rPr>
          <w:rFonts w:ascii="Times New Roman" w:hAnsi="Times New Roman"/>
          <w:sz w:val="20"/>
        </w:rPr>
        <w:t xml:space="preserve">of an Insured located in New York as set forth in c.(1) and c.(2) above will also not apply to any such </w:t>
      </w:r>
      <w:r>
        <w:rPr>
          <w:rFonts w:ascii="Times New Roman" w:hAnsi="Times New Roman"/>
          <w:b/>
          <w:sz w:val="20"/>
        </w:rPr>
        <w:t xml:space="preserve">Employee </w:t>
      </w:r>
      <w:r>
        <w:rPr>
          <w:rFonts w:ascii="Times New Roman" w:hAnsi="Times New Roman"/>
          <w:sz w:val="20"/>
        </w:rPr>
        <w:t xml:space="preserve">if: (a) the dishonest act was committed by that </w:t>
      </w:r>
      <w:r>
        <w:rPr>
          <w:rFonts w:ascii="Times New Roman" w:hAnsi="Times New Roman"/>
          <w:b/>
          <w:sz w:val="20"/>
        </w:rPr>
        <w:t xml:space="preserve">Employee </w:t>
      </w:r>
      <w:r>
        <w:rPr>
          <w:rFonts w:ascii="Times New Roman" w:hAnsi="Times New Roman"/>
          <w:sz w:val="20"/>
        </w:rPr>
        <w:t xml:space="preserve">prior to becoming employed by the Insured, (b) the dishonest act resulted in a conviction of that </w:t>
      </w:r>
      <w:r>
        <w:rPr>
          <w:rFonts w:ascii="Times New Roman" w:hAnsi="Times New Roman"/>
          <w:b/>
          <w:sz w:val="20"/>
        </w:rPr>
        <w:t>Employee</w:t>
      </w:r>
      <w:r>
        <w:rPr>
          <w:rFonts w:ascii="Times New Roman" w:hAnsi="Times New Roman"/>
          <w:sz w:val="20"/>
        </w:rPr>
        <w:t xml:space="preserve">; and (c) the Insured made a determination to hire or retain the </w:t>
      </w:r>
      <w:r>
        <w:rPr>
          <w:rFonts w:ascii="Times New Roman" w:hAnsi="Times New Roman"/>
          <w:b/>
          <w:sz w:val="20"/>
        </w:rPr>
        <w:t xml:space="preserve">Employee </w:t>
      </w:r>
      <w:r>
        <w:rPr>
          <w:rFonts w:ascii="Times New Roman" w:hAnsi="Times New Roman"/>
          <w:sz w:val="20"/>
        </w:rPr>
        <w:t xml:space="preserve">utilizing the factors set out in Correction Law Article 23-A. However, such termination of coverage will apply to an </w:t>
      </w:r>
      <w:r>
        <w:rPr>
          <w:rFonts w:ascii="Times New Roman" w:hAnsi="Times New Roman"/>
          <w:b/>
          <w:sz w:val="20"/>
        </w:rPr>
        <w:t>Employee</w:t>
      </w:r>
      <w:r>
        <w:rPr>
          <w:rFonts w:ascii="Times New Roman" w:hAnsi="Times New Roman"/>
          <w:sz w:val="20"/>
        </w:rPr>
        <w:t xml:space="preserve">, or loss caused by such </w:t>
      </w:r>
      <w:r>
        <w:rPr>
          <w:rFonts w:ascii="Times New Roman" w:hAnsi="Times New Roman"/>
          <w:b/>
          <w:sz w:val="20"/>
        </w:rPr>
        <w:t>Employee</w:t>
      </w:r>
      <w:r>
        <w:rPr>
          <w:rFonts w:ascii="Times New Roman" w:hAnsi="Times New Roman"/>
          <w:sz w:val="20"/>
        </w:rPr>
        <w:t xml:space="preserve">, for whom there is a bar to employment established by law and the Insured has hired or retained the </w:t>
      </w:r>
      <w:r>
        <w:rPr>
          <w:rFonts w:ascii="Times New Roman" w:hAnsi="Times New Roman"/>
          <w:b/>
          <w:sz w:val="20"/>
        </w:rPr>
        <w:t xml:space="preserve">Employee </w:t>
      </w:r>
      <w:r>
        <w:rPr>
          <w:rFonts w:ascii="Times New Roman" w:hAnsi="Times New Roman"/>
          <w:sz w:val="20"/>
        </w:rPr>
        <w:t xml:space="preserve">despite the bar.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held to vary, alter, waive, or extend any of the terms, conditions, exclusions, or limitations of the above-mentioned policy, except as expressly stated herein. This endorsement is part of such policy and incorporated therein.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 xml:space="preserve">Issuing Company: </w:t>
            </w:r>
            <w:r>
              <w:rPr>
                <w:b/>
              </w:rPr>
              <w:t xml:space="preserve">Travelers Casualty and Surety Company of America </w:t>
            </w:r>
          </w:p>
        </w:tc>
      </w:tr>
      <w:tr>
        <w:trPr/>
        <w:tc>
          <w:tcPr>
            <w:tcW w:w="10205" w:type="dxa"/>
            <w:tcBorders/>
            <w:vAlign w:val="bottom"/>
          </w:tcPr>
          <w:p>
            <w:pPr>
              <w:pStyle w:val="TableContents"/>
              <w:bidi w:val="0"/>
              <w:spacing w:before="0" w:after="283"/>
              <w:jc w:val="left"/>
              <w:rPr/>
            </w:pPr>
            <w:r>
              <w:rPr/>
              <w:t xml:space="preserve">Policy Number: </w:t>
            </w:r>
            <w:r>
              <w:rPr>
                <w:b/>
              </w:rPr>
              <w:t xml:space="preserve">106736322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5"/>
        <w:gridCol w:w="122"/>
        <w:gridCol w:w="4868"/>
      </w:tblGrid>
      <w:tr>
        <w:trPr/>
        <w:tc>
          <w:tcPr>
            <w:tcW w:w="52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r>
      <w:tr>
        <w:trPr/>
        <w:tc>
          <w:tcPr>
            <w:tcW w:w="5215" w:type="dxa"/>
            <w:tcBorders>
              <w:top w:val="single" w:sz="16" w:space="0" w:color="000000"/>
            </w:tcBorders>
            <w:tcMar>
              <w:top w:w="28" w:type="dxa"/>
            </w:tcMar>
          </w:tcPr>
          <w:p>
            <w:pPr>
              <w:pStyle w:val="TableContents"/>
              <w:bidi w:val="0"/>
              <w:spacing w:before="0" w:after="283"/>
              <w:jc w:val="left"/>
              <w:rPr/>
            </w:pPr>
            <w:r>
              <w:rPr/>
              <w:t>IVBB-17022 Rev. 10-19</w:t>
            </w:r>
          </w:p>
        </w:tc>
        <w:tc>
          <w:tcPr>
            <w:tcW w:w="122" w:type="dxa"/>
            <w:tcBorders>
              <w:top w:val="single" w:sz="16" w:space="0" w:color="000000"/>
            </w:tcBorders>
            <w:tcMar>
              <w:top w:w="28" w:type="dxa"/>
            </w:tcMar>
            <w:vAlign w:val="bottom"/>
          </w:tcPr>
          <w:p>
            <w:pPr>
              <w:pStyle w:val="TableContents"/>
              <w:bidi w:val="0"/>
              <w:spacing w:before="0" w:after="283"/>
              <w:jc w:val="left"/>
              <w:rPr/>
            </w:pPr>
            <w:r>
              <w:rPr/>
              <w:t>  </w:t>
            </w:r>
          </w:p>
        </w:tc>
        <w:tc>
          <w:tcPr>
            <w:tcW w:w="4868" w:type="dxa"/>
            <w:tcBorders>
              <w:top w:val="single" w:sz="16" w:space="0" w:color="000000"/>
            </w:tcBorders>
            <w:tcMar>
              <w:top w:w="28" w:type="dxa"/>
            </w:tcMar>
          </w:tcPr>
          <w:p>
            <w:pPr>
              <w:pStyle w:val="TableContents"/>
              <w:bidi w:val="0"/>
              <w:spacing w:before="0" w:after="283"/>
              <w:jc w:val="right"/>
              <w:rPr/>
            </w:pPr>
            <w:r>
              <w:rPr/>
              <w:t>Page 1 of 1</w:t>
            </w:r>
          </w:p>
        </w:tc>
      </w:tr>
      <w:tr>
        <w:trPr/>
        <w:tc>
          <w:tcPr>
            <w:tcW w:w="5215" w:type="dxa"/>
            <w:tcBorders/>
          </w:tcPr>
          <w:p>
            <w:pPr>
              <w:pStyle w:val="TableContents"/>
              <w:bidi w:val="0"/>
              <w:spacing w:before="0" w:after="283"/>
              <w:jc w:val="left"/>
              <w:rPr>
                <w:sz w:val="18"/>
              </w:rPr>
            </w:pPr>
            <w:r>
              <w:rPr>
                <w:sz w:val="18"/>
              </w:rPr>
              <w:t>© 2019 The Travelers Indemnity Company. All rights reserved.</w:t>
            </w:r>
          </w:p>
        </w:tc>
        <w:tc>
          <w:tcPr>
            <w:tcW w:w="122" w:type="dxa"/>
            <w:tcBorders/>
            <w:vAlign w:val="bottom"/>
          </w:tcPr>
          <w:p>
            <w:pPr>
              <w:pStyle w:val="TableContents"/>
              <w:bidi w:val="0"/>
              <w:spacing w:before="0" w:after="283"/>
              <w:jc w:val="left"/>
              <w:rPr/>
            </w:pPr>
            <w:r>
              <w:rPr/>
              <w:t>  </w:t>
            </w:r>
          </w:p>
        </w:tc>
        <w:tc>
          <w:tcPr>
            <w:tcW w:w="48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THE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0" w:after="0"/>
        <w:jc w:val="center"/>
        <w:rPr>
          <w:rFonts w:ascii="Times New Roman" w:hAnsi="Times New Roman"/>
          <w:b/>
          <w:sz w:val="20"/>
        </w:rPr>
      </w:pPr>
      <w:r>
        <w:rPr>
          <w:rFonts w:ascii="Times New Roman" w:hAnsi="Times New Roman"/>
          <w:b/>
          <w:sz w:val="20"/>
        </w:rPr>
        <w:t xml:space="preserve">CERTIFYING RESOLUTIONS APPROVING </w:t>
      </w:r>
    </w:p>
    <w:p>
      <w:pPr>
        <w:pStyle w:val="TextBody"/>
        <w:bidi w:val="0"/>
        <w:spacing w:before="0" w:after="0"/>
        <w:jc w:val="center"/>
        <w:rPr>
          <w:rFonts w:ascii="Times New Roman" w:hAnsi="Times New Roman"/>
          <w:b/>
          <w:sz w:val="20"/>
        </w:rPr>
      </w:pPr>
      <w:r>
        <w:rPr>
          <w:rFonts w:ascii="Times New Roman" w:hAnsi="Times New Roman"/>
          <w:b/>
          <w:sz w:val="20"/>
        </w:rPr>
        <w:t xml:space="preserve">THE JOINT FIDELITY BOND </w:t>
      </w:r>
    </w:p>
    <w:p>
      <w:pPr>
        <w:pStyle w:val="TextBody"/>
        <w:bidi w:val="0"/>
        <w:spacing w:before="240" w:after="0"/>
        <w:jc w:val="left"/>
        <w:rPr>
          <w:rFonts w:ascii="Times New Roman" w:hAnsi="Times New Roman"/>
          <w:sz w:val="20"/>
        </w:rPr>
      </w:pPr>
      <w:r>
        <w:rPr>
          <w:rFonts w:ascii="Times New Roman" w:hAnsi="Times New Roman"/>
          <w:b/>
          <w:sz w:val="20"/>
        </w:rPr>
        <w:t>THE UNDERSIGNED</w:t>
      </w:r>
      <w:r>
        <w:rPr>
          <w:rFonts w:ascii="Times New Roman" w:hAnsi="Times New Roman"/>
          <w:sz w:val="20"/>
        </w:rPr>
        <w:t xml:space="preserve">, the duly appointed Secretary of PennantPark Floating Rate Capital Ltd.,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August 5, 2025 at a meeting of the Board (the “Meeting”):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desires to ratify certain amendments to the resolution passed at the Meeting; </w:t>
      </w:r>
    </w:p>
    <w:p>
      <w:pPr>
        <w:pStyle w:val="TextBody"/>
        <w:bidi w:val="0"/>
        <w:spacing w:before="240" w:after="0"/>
        <w:jc w:val="left"/>
        <w:rPr>
          <w:rFonts w:ascii="Times New Roman" w:hAnsi="Times New Roman"/>
          <w:b/>
          <w:sz w:val="20"/>
        </w:rPr>
      </w:pPr>
      <w:r>
        <w:rPr>
          <w:rFonts w:ascii="Times New Roman" w:hAnsi="Times New Roman"/>
          <w:b/>
          <w:sz w:val="20"/>
        </w:rPr>
        <w:t xml:space="preserve">NOW, THEREFORE, BE IT: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Board determined that the Corporation and PennantPark Investment Corporation (“PNNT”), each be covered as an “Insured”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of the Corporation and PNNT from time to time and containing such provisions as may be required by the rules promulgated under 1940 Act;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proposed form and amount of the Bond considered at the Meeting be, and hereby are, approved after consideration of 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payment by the Corporation of the premium for coverage under the Bond, in the amount described at the Meeting, and the share of the premium to be allocated to the Corporation and PNNT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proposed Joint Fidelity Bond Agreement among the Corporation and PNNT, providing 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had it provided and maintained a single insured bond with the minimum coverage required by paragraph (d)(1) of Rule 17g-1 under the 1940 Act, is approved, with such further changes therein as Richard T. Allorto, Jr., Chief Financial Officer and Treasurer of the Corporation, and Arthur H. Penn, Chief Executive Officer of the Corporation (each, an “Officer” and, together, the “Officers”), may determine to be necessary or desirable and proper, with the advice of the Corporation’s counsel, the execution of the Joint Fidelity Bond Agreement by such Officers to be conclusive evidence of such determination;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Secretary of the Corporation be, and hereby is, designated as the party responsible for making the necessary filings and giving the notices with respect to the Bond required by paragraph (g) of Rule 17g-1 under the 1940 Act;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Officers be, and each of them hereby is, authorized to obtain and enter into a joint liability insurance policy in the form and amount as presented at the Meeting for all losses, covering the Corporation, PennantPark Investment Advisers, LLC (the “Adviser”) and PennantPark Investment Administration, LLC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and PNNT, as the case may be, subject to such ordinary exceptions as the Officer executing the same deems reasonable or appropriate;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Directors, including the Independent Directors, hereby find that the Corporation’s participation in the above-referenced joint liability insurance policy is in the best interest of the Corporation; 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share of the premium to be allocated 50% to PNNT and 50% to the Corporation for the Bond, which allocations are based upon the Corporation’s proportionate share of the sum of the premiums that would have been paid if such insurance coverage were purchased separately in accordance with paragraph (d)(7) of Rule 17d-1 under the 1940 Act, be, and hereby are, determined to be fair and reasonable to the Corporation by the Directors, including the Independent Directors, and that the appropriate allocation between each of PNNT and the Corporation is obtained.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I have hereunto set my hand as an officer of the Corporation this 21st day of August 2025.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Friedmann</w:t>
            </w:r>
          </w:p>
        </w:tc>
      </w:tr>
      <w:tr>
        <w:trPr/>
        <w:tc>
          <w:tcPr>
            <w:tcW w:w="4082" w:type="dxa"/>
            <w:tcBorders/>
          </w:tcPr>
          <w:p>
            <w:pPr>
              <w:pStyle w:val="TableContents"/>
              <w:bidi w:val="0"/>
              <w:spacing w:before="0" w:after="283"/>
              <w:jc w:val="left"/>
              <w:rPr/>
            </w:pPr>
            <w:r>
              <w:rPr/>
              <w:t>Thomas J. Friedmann</w:t>
            </w:r>
          </w:p>
        </w:tc>
      </w:tr>
      <w:tr>
        <w:trPr/>
        <w:tc>
          <w:tcPr>
            <w:tcW w:w="4082"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Secretary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JOINT FIDELITY BOND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JOINT FIDELITY BOND AGREEMENT dated as of August 21, 2025 and effective as of May 31, 2024, by and among PennantPark Investment Corporation, a Maryland corporation (“PNNT”) and PennantPark Floating Rate Capital Ltd., a Maryland corporation (“PFLT”). </w:t>
      </w:r>
    </w:p>
    <w:p>
      <w:pPr>
        <w:pStyle w:val="TextBody"/>
        <w:bidi w:val="0"/>
        <w:spacing w:before="240" w:after="0"/>
        <w:jc w:val="left"/>
        <w:rPr>
          <w:rFonts w:ascii="Times New Roman" w:hAnsi="Times New Roman"/>
          <w:sz w:val="20"/>
        </w:rPr>
      </w:pPr>
      <w:r>
        <w:rPr>
          <w:rFonts w:ascii="Times New Roman" w:hAnsi="Times New Roman"/>
          <w:b/>
          <w:sz w:val="20"/>
        </w:rPr>
        <w:t>WITNESSETH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PNNT and PFLT are joint named insureds (each, an “Insured” and collectively, the “Insureds”) under a bond issued by Travelers Casualty and Surety Company of America (the “Bond”);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each of PNNT and PFLT is required to provide and maintain a fidelity bond pursuant to Rule 17g-1 under the Investment Company Act of 1940, as amended (the “1940 Act”);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Rule 17g-1 under the 1940 Act requires that the Insureds enter into an agreement with each other, containing certain provisions regarding the respective amounts to be received by them in the event recovery is received under the Bond as a result of a loss sustained by them;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this Agreement has been approved by the directors of each of PNNT and PFLT, including a majority of the directors who are not “interested persons” of each of PNNT and PFLT (as defined in the 1940 </w:t>
      </w:r>
    </w:p>
    <w:p>
      <w:pPr>
        <w:pStyle w:val="TextBody"/>
        <w:bidi w:val="0"/>
        <w:spacing w:before="0" w:after="0"/>
        <w:jc w:val="left"/>
        <w:rPr>
          <w:rFonts w:ascii="Times New Roman" w:hAnsi="Times New Roman"/>
          <w:sz w:val="20"/>
        </w:rPr>
      </w:pPr>
      <w:r>
        <w:rPr>
          <w:rFonts w:ascii="Times New Roman" w:hAnsi="Times New Roman"/>
          <w:sz w:val="20"/>
        </w:rPr>
        <w:t xml:space="preserve">Act).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parties hereto, in consideration of the premises and the mutual covenants contained herein,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Each Insured agrees to maintain in effect, and will pay a portion of the premiums for, the Bond, which premium will be allocated pro rata according to the relative premium that such Insured would pay for separate fidelity bond coverage. </w:t>
      </w:r>
    </w:p>
    <w:p>
      <w:pPr>
        <w:pStyle w:val="TextBody"/>
        <w:bidi w:val="0"/>
        <w:spacing w:before="240" w:after="0"/>
        <w:jc w:val="left"/>
        <w:rPr>
          <w:rFonts w:ascii="Times New Roman" w:hAnsi="Times New Roman"/>
          <w:sz w:val="20"/>
        </w:rPr>
      </w:pPr>
      <w:r>
        <w:rPr>
          <w:rFonts w:ascii="Times New Roman" w:hAnsi="Times New Roman"/>
          <w:sz w:val="20"/>
        </w:rPr>
        <w:t xml:space="preserve">2. 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3. 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 </w:t>
      </w:r>
    </w:p>
    <w:p>
      <w:pPr>
        <w:pStyle w:val="TextBody"/>
        <w:bidi w:val="0"/>
        <w:spacing w:before="240" w:after="0"/>
        <w:jc w:val="left"/>
        <w:rPr>
          <w:rFonts w:ascii="Times New Roman" w:hAnsi="Times New Roman"/>
          <w:sz w:val="20"/>
        </w:rPr>
      </w:pPr>
      <w:r>
        <w:rPr>
          <w:rFonts w:ascii="Times New Roman" w:hAnsi="Times New Roman"/>
          <w:sz w:val="20"/>
        </w:rPr>
        <w:t xml:space="preserve">4. This Agreement and the rights and duties hereunder shall not be assignable by any party hereto without written consent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5. This Agreement may be amended by the parties hereto only if such amendment is approved by the Board of Directors of each of PNNT and PFLT and such amendment is set forth in a written instrument executed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6. This Agreement shall be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simultaneously in two or more counterparts, each of which shall be deemed an original, but all of which taken together shall constitute one and the same instrument.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executed by the parties as of the date first set forth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05"/>
        <w:gridCol w:w="61"/>
        <w:gridCol w:w="3416"/>
      </w:tblGrid>
      <w:tr>
        <w:trPr/>
        <w:tc>
          <w:tcPr>
            <w:tcW w:w="6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4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PENNANTPARK INVESTMENT CORPORATION</w:t>
            </w:r>
          </w:p>
          <w:p>
            <w:pPr>
              <w:pStyle w:val="TableContents"/>
              <w:bidi w:val="0"/>
              <w:spacing w:before="0" w:after="20"/>
              <w:jc w:val="left"/>
              <w:rPr/>
            </w:pPr>
            <w:r>
              <w:rPr/>
              <w:t> </w:t>
            </w:r>
          </w:p>
        </w:tc>
      </w:tr>
      <w:tr>
        <w:trPr/>
        <w:tc>
          <w:tcPr>
            <w:tcW w:w="6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4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Penn</w:t>
            </w:r>
          </w:p>
        </w:tc>
      </w:tr>
      <w:tr>
        <w:trPr/>
        <w:tc>
          <w:tcPr>
            <w:tcW w:w="6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416" w:type="dxa"/>
            <w:tcBorders/>
          </w:tcPr>
          <w:p>
            <w:pPr>
              <w:pStyle w:val="TableContents"/>
              <w:bidi w:val="0"/>
              <w:spacing w:before="0" w:after="283"/>
              <w:jc w:val="left"/>
              <w:rPr/>
            </w:pPr>
            <w:r>
              <w:rPr/>
              <w:t>Arthur Penn</w:t>
            </w:r>
          </w:p>
        </w:tc>
      </w:tr>
      <w:tr>
        <w:trPr/>
        <w:tc>
          <w:tcPr>
            <w:tcW w:w="6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416" w:type="dxa"/>
            <w:tcBorders/>
          </w:tcPr>
          <w:p>
            <w:pPr>
              <w:pStyle w:val="TableContents"/>
              <w:bidi w:val="0"/>
              <w:spacing w:before="0" w:after="283"/>
              <w:jc w:val="left"/>
              <w:rPr/>
            </w:pPr>
            <w:r>
              <w:rPr/>
              <w:t>Chief Executive Officer</w:t>
            </w:r>
          </w:p>
        </w:tc>
      </w:tr>
      <w:tr>
        <w:trPr/>
        <w:tc>
          <w:tcPr>
            <w:tcW w:w="4082" w:type="dxa"/>
            <w:gridSpan w:val="3"/>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PENNANTPARK FLOATING RATE CAPITAL LTD.</w:t>
            </w:r>
          </w:p>
          <w:p>
            <w:pPr>
              <w:pStyle w:val="TableContents"/>
              <w:bidi w:val="0"/>
              <w:spacing w:before="0" w:after="20"/>
              <w:jc w:val="left"/>
              <w:rPr/>
            </w:pPr>
            <w:r>
              <w:rPr/>
              <w:t> </w:t>
            </w:r>
          </w:p>
        </w:tc>
      </w:tr>
      <w:tr>
        <w:trPr/>
        <w:tc>
          <w:tcPr>
            <w:tcW w:w="6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4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Penn</w:t>
            </w:r>
          </w:p>
        </w:tc>
      </w:tr>
      <w:tr>
        <w:trPr/>
        <w:tc>
          <w:tcPr>
            <w:tcW w:w="6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416" w:type="dxa"/>
            <w:tcBorders/>
          </w:tcPr>
          <w:p>
            <w:pPr>
              <w:pStyle w:val="TableContents"/>
              <w:bidi w:val="0"/>
              <w:spacing w:before="0" w:after="283"/>
              <w:jc w:val="left"/>
              <w:rPr/>
            </w:pPr>
            <w:r>
              <w:rPr/>
              <w:t>Arthur Penn</w:t>
            </w:r>
          </w:p>
        </w:tc>
      </w:tr>
      <w:tr>
        <w:trPr/>
        <w:tc>
          <w:tcPr>
            <w:tcW w:w="6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416" w:type="dxa"/>
            <w:tcBorders/>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104</Pages>
  <Words>18089</Words>
  <Characters>92980</Characters>
  <CharactersWithSpaces>112136</CharactersWithSpaces>
  <Paragraphs>2569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40-17G</dc:title>
</cp:coreProperties>
</file>