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KATZ SAMUEL L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PENNANTPARK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590 MADISON AVENUE, 15TH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4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PennantPark Floating Rate Capital Ltd.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PFLT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12/11/2020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480" w:space="33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7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10022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227330</wp:posOffset>
            </wp:positionV>
            <wp:extent cx="6964045" cy="18364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36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7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12/11/2020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6,563</w:t>
            </w: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10.84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79,937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12/14/2020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10,737</w:t>
            </w: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10.8515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69,200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120,600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various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 Samuel L. Katz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12/15/2020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-2427605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118957" TargetMode="External"/><Relationship Id="rId14" Type="http://schemas.openxmlformats.org/officeDocument/2006/relationships/hyperlink" Target="http://www.sec.gov/cgi-bin/browse-edgar?action=getcompany&amp;CIK=000150461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2020-12-15T15:06:47Z</dcterms:created>
  <dcterms:modified xsi:type="dcterms:W3CDTF">2020-12-15T15:06:47Z</dcterms:modified>
</cp:coreProperties>
</file>