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73026.htm"/>
      <w:bookmarkStart w:id="1" w:name="ksf8k_0730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4, 2026</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0"/>
        <w:jc w:val="left"/>
        <w:rPr/>
      </w:pPr>
      <w:r>
        <w:rPr/>
        <w:t> </w:t>
      </w:r>
    </w:p>
    <w:p>
      <w:pPr>
        <w:pStyle w:val="TextBody"/>
        <w:bidi w:val="0"/>
        <w:spacing w:before="0" w:after="0"/>
        <w:jc w:val="left"/>
        <w:rPr>
          <w:sz w:val="20"/>
        </w:rPr>
      </w:pPr>
      <w:r>
        <w:rPr>
          <w:sz w:val="20"/>
        </w:rPr>
        <w:t>On August 4, 2026, PennantPark Floating Rate Capital Ltd. issued a press release announcing its monthly distribution. A copy of the press release is furnished as Exhibit 99.1 to this Form 8-K.</w:t>
      </w:r>
    </w:p>
    <w:p>
      <w:pPr>
        <w:pStyle w:val="TextBody"/>
        <w:bidi w:val="0"/>
        <w:spacing w:before="0" w:after="0"/>
        <w:jc w:val="left"/>
        <w:rPr/>
      </w:pPr>
      <w:r>
        <w:rPr/>
        <w:t> </w:t>
      </w:r>
    </w:p>
    <w:p>
      <w:pPr>
        <w:pStyle w:val="TextBody"/>
        <w:bidi w:val="0"/>
        <w:spacing w:before="0" w:after="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pPr>
      <w:r>
        <w:rPr>
          <w:rStyle w:val="StrongEmphasis"/>
          <w:sz w:val="20"/>
        </w:rPr>
        <w:t xml:space="preserve">Forward-Looking Statements </w:t>
      </w:r>
    </w:p>
    <w:p>
      <w:pPr>
        <w:pStyle w:val="TextBody"/>
        <w:bidi w:val="0"/>
        <w:spacing w:before="0" w:after="0"/>
        <w:jc w:val="left"/>
        <w:rPr/>
      </w:pPr>
      <w:r>
        <w:rPr/>
        <w:t> </w:t>
      </w:r>
    </w:p>
    <w:p>
      <w:pPr>
        <w:pStyle w:val="TextBody"/>
        <w:bidi w:val="0"/>
        <w:spacing w:before="0" w:after="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  </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pPr>
      <w:r>
        <w:rPr>
          <w:rStyle w:val="StrongEmphasis"/>
          <w:sz w:val="20"/>
        </w:rPr>
        <w:t xml:space="preserve">(a) Financial statements: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 xml:space="preserve">(b) Pro forma financial information: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 xml:space="preserve">(c) Shell company transactions: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(d) Exhibits</w:t>
      </w:r>
    </w:p>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August 4,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139" w:type="dxa"/>
        <w:jc w:val="left"/>
        <w:tblInd w:w="0" w:type="dxa"/>
        <w:tblLayout w:type="fixed"/>
        <w:tblCellMar>
          <w:top w:w="0" w:type="dxa"/>
          <w:left w:w="0" w:type="dxa"/>
          <w:bottom w:w="0" w:type="dxa"/>
          <w:right w:w="0" w:type="dxa"/>
        </w:tblCellMar>
      </w:tblPr>
      <w:tblGrid>
        <w:gridCol w:w="1745"/>
        <w:gridCol w:w="383"/>
        <w:gridCol w:w="3011"/>
      </w:tblGrid>
      <w:tr>
        <w:trPr/>
        <w:tc>
          <w:tcPr>
            <w:tcW w:w="174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sz w:val="20"/>
              </w:rPr>
            </w:pPr>
            <w:r>
              <w:rPr>
                <w:sz w:val="20"/>
              </w:rPr>
              <w:t>Date: August 4, 2026</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Monthly Distribution of $0.0833 per Share</w:t>
      </w:r>
    </w:p>
    <w:p>
      <w:pPr>
        <w:pStyle w:val="TextBody"/>
        <w:bidi w:val="0"/>
        <w:jc w:val="both"/>
        <w:rPr/>
      </w:pPr>
      <w:r>
        <w:rPr/>
        <w:t>MIAMI, Aug. 04, 2026 (GLOBE NEWSWIRE) -- PennantPark Floating Rate Capital Ltd. (the "Company") (NYSE: PFLT) declares its monthly distribution for August 2026 of $0.0833 per share, comprised of an $0.08 per share base dividend and $0.0033 per share supplemental dividend, payable on September 1, 2026 to stockholders of record as of August 14,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pStyle w:val="TextBody"/>
        <w:bidi w:val="0"/>
        <w:jc w:val="both"/>
        <w:rPr/>
      </w:pPr>
      <w:r>
        <w:rPr/>
        <w:t xml:space="preserve">The specific tax characteristics of this distribution can be found on our website </w:t>
      </w:r>
      <w:r>
        <w:rPr>
          <w:u w:val="single"/>
        </w:rPr>
        <w:t>www.pennantpark.com</w:t>
      </w:r>
      <w:r>
        <w:rPr/>
        <w:t>.</w:t>
      </w:r>
    </w:p>
    <w:p>
      <w:pPr>
        <w:pStyle w:val="TextBody"/>
        <w:bidi w:val="0"/>
        <w:spacing w:before="0" w:after="283"/>
        <w:jc w:val="left"/>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0" w:after="283"/>
        <w:jc w:val="left"/>
        <w:rPr/>
      </w:pPr>
      <w:r>
        <w:rPr/>
        <w:t>CONTACT:</w:t>
        <w:b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1361</Words>
  <Characters>7811</Characters>
  <CharactersWithSpaces>9140</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