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7"/>
          <w:szCs w:val="17"/>
          <w:color w:val="auto"/>
        </w:rPr>
        <w:t>PENNANTPARK FLOATING RATE CAPITAL LTD.</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NEW YORK, NY 10022</w:t>
      </w: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January 12,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w:t>
      </w:r>
    </w:p>
    <w:p>
      <w:pPr>
        <w:sectPr>
          <w:pgSz w:w="11900" w:h="16838" w:orient="portrait"/>
          <w:cols w:equalWidth="0" w:num="1">
            <w:col w:w="11200"/>
          </w:cols>
          <w:pgMar w:left="240" w:top="233" w:right="459" w:bottom="1440" w:gutter="0" w:footer="0" w:header="0"/>
        </w:sect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Arial" w:cs="Arial" w:eastAsia="Arial" w:hAnsi="Arial"/>
          <w:sz w:val="17"/>
          <w:szCs w:val="17"/>
          <w:color w:val="auto"/>
        </w:rPr>
        <w:t>PennantPark Floating Rate Capital Ltd.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File Numbers 333-190602 and 814-00891</w:t>
      </w:r>
    </w:p>
    <w:p>
      <w:pPr>
        <w:spacing w:after="0" w:line="200" w:lineRule="exact"/>
        <w:rPr>
          <w:sz w:val="24"/>
          <w:szCs w:val="24"/>
          <w:color w:val="auto"/>
        </w:rPr>
      </w:pPr>
    </w:p>
    <w:p>
      <w:pPr>
        <w:sectPr>
          <w:pgSz w:w="11900" w:h="16838" w:orient="portrait"/>
          <w:cols w:equalWidth="0" w:num="2">
            <w:col w:w="260" w:space="440"/>
            <w:col w:w="10500"/>
          </w:cols>
          <w:pgMar w:left="240" w:top="233" w:right="459" w:bottom="1440" w:gutter="0" w:footer="0" w:header="0"/>
          <w:type w:val="continuous"/>
        </w:sectPr>
      </w:pP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225" w:lineRule="exact"/>
        <w:rPr>
          <w:sz w:val="24"/>
          <w:szCs w:val="24"/>
          <w:color w:val="auto"/>
        </w:rPr>
      </w:pPr>
    </w:p>
    <w:p>
      <w:pPr>
        <w:jc w:val="both"/>
        <w:ind w:right="540"/>
        <w:spacing w:after="0" w:line="312" w:lineRule="auto"/>
        <w:rPr>
          <w:sz w:val="20"/>
          <w:szCs w:val="20"/>
          <w:color w:val="auto"/>
        </w:rPr>
      </w:pPr>
      <w:r>
        <w:rPr>
          <w:rFonts w:ascii="Arial" w:cs="Arial" w:eastAsia="Arial" w:hAnsi="Arial"/>
          <w:sz w:val="16"/>
          <w:szCs w:val="16"/>
          <w:color w:val="auto"/>
        </w:rPr>
        <w:t>Pursuant to Rule 461 under the Securities Act of 1933, as amended, PennantPark Floating Rate Capital Ltd. (the “</w:t>
      </w:r>
      <w:r>
        <w:rPr>
          <w:rFonts w:ascii="Arial" w:cs="Arial" w:eastAsia="Arial" w:hAnsi="Arial"/>
          <w:sz w:val="16"/>
          <w:szCs w:val="16"/>
          <w:u w:val="single" w:color="auto"/>
          <w:color w:val="auto"/>
        </w:rPr>
        <w:t>Company</w:t>
      </w:r>
      <w:r>
        <w:rPr>
          <w:rFonts w:ascii="Arial" w:cs="Arial" w:eastAsia="Arial" w:hAnsi="Arial"/>
          <w:sz w:val="16"/>
          <w:szCs w:val="16"/>
          <w:color w:val="auto"/>
        </w:rPr>
        <w:t>”) respectfully requests acceleration of the effective date of Post-Effective Amendment No. 2 to its Registration Statement on Form N-2 (Registration No. 333-190602)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so that such Registration Statement may be declared effective on January 15, 2015, or as soon as practicable thereafter.</w:t>
      </w:r>
    </w:p>
    <w:p>
      <w:pPr>
        <w:spacing w:after="0" w:line="14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We request that we be notified of such effectiveness by a telephone call to William J. Tuttle of Dechert LLP at (202) 261-3352, and that such effectiveness also be confirmed in writing.</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The Company hereby acknowledges that (i) 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of the Commission (the</w:t>
      </w:r>
    </w:p>
    <w:p>
      <w:pPr>
        <w:spacing w:after="0" w:line="3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Staff</w:t>
      </w:r>
      <w:r>
        <w:rPr>
          <w:rFonts w:ascii="Arial" w:cs="Arial" w:eastAsia="Arial" w:hAnsi="Arial"/>
          <w:sz w:val="17"/>
          <w:szCs w:val="17"/>
          <w:color w:val="auto"/>
        </w:rPr>
        <w:t>”),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0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00" w:lineRule="exact"/>
        <w:rPr>
          <w:sz w:val="24"/>
          <w:szCs w:val="24"/>
          <w:color w:val="auto"/>
        </w:rPr>
      </w:pPr>
    </w:p>
    <w:p>
      <w:pPr>
        <w:spacing w:after="0" w:line="25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Name: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4"/>
          <w:szCs w:val="24"/>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1200"/>
      </w:cols>
      <w:pgMar w:left="240" w:top="233"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2019-12-09T00:16:55Z</dcterms:created>
  <dcterms:modified xsi:type="dcterms:W3CDTF">2019-12-09T00:16:55Z</dcterms:modified>
</cp:coreProperties>
</file>