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05,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0"/>
        <w:spacing w:after="0" w:line="250" w:lineRule="auto"/>
        <w:rPr>
          <w:sz w:val="20"/>
          <w:szCs w:val="20"/>
          <w:color w:val="auto"/>
        </w:rPr>
      </w:pPr>
      <w:r>
        <w:rPr>
          <w:rFonts w:ascii="Arial" w:cs="Arial" w:eastAsia="Arial" w:hAnsi="Arial"/>
          <w:sz w:val="22"/>
          <w:szCs w:val="22"/>
          <w:color w:val="auto"/>
        </w:rPr>
        <w:t>On January 5, 2016,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4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January 05,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05, 2016</w:t>
            </w:r>
          </w:p>
        </w:tc>
        <w:tc>
          <w:tcPr>
            <w:tcW w:w="6760" w:type="dxa"/>
            <w:vAlign w:val="bottom"/>
            <w:gridSpan w:val="3"/>
          </w:tcPr>
          <w:p>
            <w:pPr>
              <w:ind w:left="17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60" w:type="dxa"/>
            <w:vAlign w:val="bottom"/>
          </w:tcPr>
          <w:p>
            <w:pPr>
              <w:spacing w:after="0"/>
              <w:rPr>
                <w:sz w:val="24"/>
                <w:szCs w:val="24"/>
                <w:color w:val="auto"/>
              </w:rPr>
            </w:pPr>
          </w:p>
        </w:tc>
        <w:tc>
          <w:tcPr>
            <w:tcW w:w="676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76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760" w:type="dxa"/>
            <w:vAlign w:val="bottom"/>
            <w:gridSpan w:val="3"/>
          </w:tcPr>
          <w:p>
            <w:pPr>
              <w:ind w:left="20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7"/>
              </w:rPr>
              <w:t>January 05,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January 05, 2016) - PennantPark Floating Rate Capital Ltd. (the "Company") (NASDAQ: PFLT) declares monthly distribution for January 2016 of $0.095 per share, payable on February 1, 2016 to stockholders of record as of January 20, 2016.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2020-05-05T12:04:33Z</dcterms:created>
  <dcterms:modified xsi:type="dcterms:W3CDTF">2020-05-05T12:04:33Z</dcterms:modified>
</cp:coreProperties>
</file>