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03,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80"/>
        <w:spacing w:after="0" w:line="250" w:lineRule="auto"/>
        <w:rPr>
          <w:sz w:val="20"/>
          <w:szCs w:val="20"/>
          <w:color w:val="auto"/>
        </w:rPr>
      </w:pPr>
      <w:r>
        <w:rPr>
          <w:rFonts w:ascii="Arial" w:cs="Arial" w:eastAsia="Arial" w:hAnsi="Arial"/>
          <w:sz w:val="22"/>
          <w:szCs w:val="22"/>
          <w:color w:val="auto"/>
        </w:rPr>
        <w:t>On February 3, 2015,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03,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03, 2015</w:t>
            </w:r>
          </w:p>
        </w:tc>
        <w:tc>
          <w:tcPr>
            <w:tcW w:w="6700" w:type="dxa"/>
            <w:vAlign w:val="bottom"/>
            <w:gridSpan w:val="3"/>
          </w:tcPr>
          <w:p>
            <w:pPr>
              <w:ind w:left="17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20" w:type="dxa"/>
            <w:vAlign w:val="bottom"/>
          </w:tcPr>
          <w:p>
            <w:pPr>
              <w:spacing w:after="0"/>
              <w:rPr>
                <w:sz w:val="24"/>
                <w:szCs w:val="24"/>
                <w:color w:val="auto"/>
              </w:rPr>
            </w:pPr>
          </w:p>
        </w:tc>
        <w:tc>
          <w:tcPr>
            <w:tcW w:w="670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7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70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February 03,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NY -- (Marketwired - February 03, 2015) - PennantPark Floating Rate Capital Ltd. (the "Company") (NASDAQ: PFLT) declares monthly distribution for February 2015 of $0.09 per share, payable on March 2, 2015 to stockholders of record as of February 18,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2020-05-05T12:04:27Z</dcterms:created>
  <dcterms:modified xsi:type="dcterms:W3CDTF">2020-05-05T12:04:27Z</dcterms:modified>
</cp:coreProperties>
</file>