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07, 2014</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4"/>
          <w:szCs w:val="24"/>
          <w:color w:val="auto"/>
        </w:rPr>
      </w:pPr>
    </w:p>
    <w:p>
      <w:pPr>
        <w:ind w:left="40" w:right="180"/>
        <w:spacing w:after="0"/>
        <w:rPr>
          <w:sz w:val="20"/>
          <w:szCs w:val="20"/>
          <w:color w:val="auto"/>
        </w:rPr>
      </w:pPr>
      <w:r>
        <w:rPr>
          <w:rFonts w:ascii="Arial" w:cs="Arial" w:eastAsia="Arial" w:hAnsi="Arial"/>
          <w:sz w:val="22"/>
          <w:szCs w:val="22"/>
          <w:color w:val="auto"/>
        </w:rPr>
        <w:t>On April 7, 2014, PennantPark Floating Rate Capital Ltd. issued a press release announcing its scheduled earnings release for the second fiscal quarter ended March 31, 2014.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82"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w:t>
      </w:r>
    </w:p>
    <w:p>
      <w:pPr>
        <w:sectPr>
          <w:pgSz w:w="11900" w:h="16838" w:orient="portrait"/>
          <w:cols w:equalWidth="0" w:num="1">
            <w:col w:w="11200"/>
          </w:cols>
          <w:pgMar w:left="320" w:top="828" w:right="379" w:bottom="0" w:gutter="0" w:footer="0" w:header="0"/>
        </w:sectPr>
      </w:pPr>
    </w:p>
    <w:bookmarkStart w:id="1" w:name="page2"/>
    <w:bookmarkEnd w:id="1"/>
    <w:p>
      <w:pPr>
        <w:ind w:right="300"/>
        <w:spacing w:after="0" w:line="329" w:lineRule="auto"/>
        <w:rPr>
          <w:sz w:val="20"/>
          <w:szCs w:val="20"/>
          <w:color w:val="auto"/>
        </w:rPr>
      </w:pPr>
      <w:r>
        <w:rPr>
          <w:rFonts w:ascii="Arial" w:cs="Arial" w:eastAsia="Arial" w:hAnsi="Arial"/>
          <w:sz w:val="19"/>
          <w:szCs w:val="19"/>
          <w:color w:val="auto"/>
        </w:rPr>
        <w:t>Exchange Commission. PennantPark Floating Rate Capital Ltd. undertakes no duty to update any forward-looking statement made herein. All forward-looking statements speak only as of the date of this Current Report on Form 8-K.</w:t>
      </w:r>
    </w:p>
    <w:p>
      <w:pPr>
        <w:spacing w:after="0" w:line="98"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07, 2014</w:t>
            </w:r>
          </w:p>
        </w:tc>
        <w:tc>
          <w:tcPr>
            <w:tcW w:w="6860" w:type="dxa"/>
            <w:vAlign w:val="bottom"/>
            <w:gridSpan w:val="3"/>
          </w:tcPr>
          <w:p>
            <w:pPr>
              <w:ind w:left="18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60" w:type="dxa"/>
            <w:vAlign w:val="bottom"/>
          </w:tcPr>
          <w:p>
            <w:pPr>
              <w:spacing w:after="0"/>
              <w:rPr>
                <w:sz w:val="24"/>
                <w:szCs w:val="24"/>
                <w:color w:val="auto"/>
              </w:rPr>
            </w:pPr>
          </w:p>
        </w:tc>
        <w:tc>
          <w:tcPr>
            <w:tcW w:w="686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8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86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2"/>
              </w:rPr>
              <w:t>April 07,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 Release of Second Fiscal Quarter 2014 Results</w:t>
      </w:r>
    </w:p>
    <w:p>
      <w:pPr>
        <w:spacing w:after="0" w:line="21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NEW YORK, NY -- (Marketwired - April 07, 2014) - PennantPark Floating Rate Capital Ltd. (the "Company") (NASDAQ: PFLT) announced today that it will report results for the second fiscal quarter ended March 31, 2014 on Thursday, May 8, 2014 after the close of the financial markets.</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also host a conference call at 10:00 a.m. (Eastern Time) on Friday, May 9, 2014 to discuss its financial results. All interested parties are welcome to participate. You can access the conference call by dialing (888) 576-4398 approximately 5-10 minutes prior to the call. International callers should dial (719) 325-2361. All callers should reference PennantPark Floating Rate Capital Ltd. An archived replay of the call will be available through May 23, 2014 by calling (888) 203-1112. International callers please dial (719) 457-0820. For all phone replays, please reference conference ID #5690285.</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2020-05-05T12:04:22Z</dcterms:created>
  <dcterms:modified xsi:type="dcterms:W3CDTF">2020-05-05T12:04:22Z</dcterms:modified>
</cp:coreProperties>
</file>