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2, 2023</w:t>
      </w:r>
    </w:p>
    <w:p>
      <w:pPr>
        <w:spacing w:after="0" w:line="22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0"/>
              </w:rPr>
              <w:t>PFLT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2, 2023, PennantPark Floating Rate Capital Ltd. issued a press release announcing its monthly distribution. A copy of the press release is furnished as Exhibit 99.1 to this Form 8-K.</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right="8440" w:firstLine="8"/>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right="8820" w:firstLine="8"/>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of PennantPark Floating Rate Capital Ltd. Dated May 2, 2023</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88"/>
        </w:trPr>
        <w:tc>
          <w:tcPr>
            <w:tcW w:w="3400" w:type="dxa"/>
            <w:vAlign w:val="bottom"/>
          </w:tcPr>
          <w:p>
            <w:pPr>
              <w:spacing w:after="0"/>
              <w:rPr>
                <w:sz w:val="20"/>
                <w:szCs w:val="20"/>
                <w:color w:val="auto"/>
              </w:rPr>
            </w:pPr>
            <w:r>
              <w:rPr>
                <w:rFonts w:ascii="Arial" w:cs="Arial" w:eastAsia="Arial" w:hAnsi="Arial"/>
                <w:sz w:val="18"/>
                <w:szCs w:val="18"/>
                <w:color w:val="auto"/>
              </w:rPr>
              <w:t>Date: May 2, 2023</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540"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PennantPark Floating Rate Capital Ltd. Announces Monthly Distribution of $0.10 per Share</w:t>
      </w:r>
    </w:p>
    <w:p>
      <w:pPr>
        <w:spacing w:after="0" w:line="212" w:lineRule="exact"/>
        <w:rPr>
          <w:sz w:val="20"/>
          <w:szCs w:val="20"/>
          <w:color w:val="auto"/>
        </w:rPr>
      </w:pPr>
    </w:p>
    <w:p>
      <w:pPr>
        <w:ind w:right="440"/>
        <w:spacing w:after="0" w:line="282" w:lineRule="auto"/>
        <w:rPr>
          <w:sz w:val="20"/>
          <w:szCs w:val="20"/>
          <w:color w:val="auto"/>
        </w:rPr>
      </w:pPr>
      <w:r>
        <w:rPr>
          <w:rFonts w:ascii="Arial" w:cs="Arial" w:eastAsia="Arial" w:hAnsi="Arial"/>
          <w:sz w:val="19"/>
          <w:szCs w:val="19"/>
          <w:color w:val="auto"/>
        </w:rPr>
        <w:t>MIAMI, May 02, 2023 (GLOBE NEWSWIRE) -- PennantPark Floating Rate Capital Ltd. (the "Company") (NYSE: PFLT) (TASE: PFLT) declares its monthly distribution for May 2023 of $0.10 per share, payable on June 1, 2023 to stockholders of record as of May 16, 2023.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$6.1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T. Allorto, Jr.</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2023-05-02T15:42:43Z</dcterms:created>
  <dcterms:modified xsi:type="dcterms:W3CDTF">2023-05-02T15:42:43Z</dcterms:modified>
</cp:coreProperties>
</file>