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4, 2025</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On March 4, 2025, PennantPark Floating Rate Capital Ltd. issued a press release announcing its monthly distribution. A copy of the press release is furnished as Exhibit 99.1 to this Form 8-K.</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8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of PennantPark Floating Rate Capital Ltd. Dated March 4, 2025</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5080" w:type="dxa"/>
            <w:vAlign w:val="bottom"/>
            <w:gridSpan w:val="3"/>
          </w:tcPr>
          <w:p>
            <w:pPr>
              <w:ind w:left="198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8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March 4, 2025</w:t>
            </w:r>
          </w:p>
        </w:tc>
        <w:tc>
          <w:tcPr>
            <w:tcW w:w="508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640" w:type="dxa"/>
            <w:vAlign w:val="bottom"/>
          </w:tcPr>
          <w:p>
            <w:pPr>
              <w:spacing w:after="0"/>
              <w:rPr>
                <w:sz w:val="20"/>
                <w:szCs w:val="20"/>
                <w:color w:val="auto"/>
              </w:rPr>
            </w:pPr>
          </w:p>
        </w:tc>
      </w:tr>
      <w:tr>
        <w:trPr>
          <w:trHeight w:val="243"/>
        </w:trPr>
        <w:tc>
          <w:tcPr>
            <w:tcW w:w="34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Announces Monthly Distribution of $0.1025 per Share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MIAMI, March 04, 2025 (GLOBE NEWSWIRE) -- PennantPark Floating Rate Capital Ltd. (the "Company") (NYSE: PFLT) declares its monthly distribution for March 2025 of $0.1025 per share, payable on April 1, 2025 to stockholders of record as of March 14, 2025.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specific tax characteristics of this distribution can be found on our website </w:t>
      </w:r>
      <w:r>
        <w:rPr>
          <w:rFonts w:ascii="Times New Roman" w:cs="Times New Roman" w:eastAsia="Times New Roman" w:hAnsi="Times New Roman"/>
          <w:sz w:val="22"/>
          <w:szCs w:val="22"/>
          <w:u w:val="single" w:color="auto"/>
          <w:color w:val="auto"/>
        </w:rPr>
        <w:t>www.pennantpark.com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$9.5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2025-03-04T15:10:58Z</dcterms:created>
  <dcterms:modified xsi:type="dcterms:W3CDTF">2025-03-04T15:10:58Z</dcterms:modified>
</cp:coreProperties>
</file>