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April 4, 2022</w:t>
      </w:r>
    </w:p>
    <w:p>
      <w:pPr>
        <w:spacing w:after="0" w:line="2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100"/>
          </w:cols>
          <w:pgMar w:left="320" w:top="718" w:right="47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11" w:lineRule="exact"/>
        <w:rPr>
          <w:sz w:val="24"/>
          <w:szCs w:val="24"/>
          <w:color w:val="auto"/>
        </w:rPr>
      </w:pPr>
    </w:p>
    <w:p>
      <w:pPr>
        <w:sectPr>
          <w:pgSz w:w="11900" w:h="16838" w:orient="portrait"/>
          <w:cols w:equalWidth="0" w:num="3">
            <w:col w:w="3920" w:space="720"/>
            <w:col w:w="2560" w:space="720"/>
            <w:col w:w="3180"/>
          </w:cols>
          <w:pgMar w:left="320" w:top="718" w:right="479" w:bottom="1440" w:gutter="0" w:footer="0" w:header="0"/>
          <w:type w:val="continuous"/>
        </w:sectPr>
      </w:pPr>
    </w:p>
    <w:p>
      <w:pPr>
        <w:spacing w:after="0" w:line="200" w:lineRule="exact"/>
        <w:rPr>
          <w:sz w:val="24"/>
          <w:szCs w:val="24"/>
          <w:color w:val="auto"/>
        </w:rPr>
      </w:pPr>
    </w:p>
    <w:p>
      <w:pPr>
        <w:spacing w:after="0" w:line="2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1691 Michigan Avenue, Miami Beach, Florida 33139</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212-905-1000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tc>
      </w:t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Pre-commencement communications pursuant to Rule 14d-2(b) under the Exchange Act (17 CFR 240.14d-2(b))</w:t>
            </w:r>
          </w:p>
        </w:tc>
      </w:tr>
    </w:tbl>
    <w:p>
      <w:pPr>
        <w:ind w:right="2140" w:firstLine="291"/>
        <w:spacing w:after="0" w:line="487" w:lineRule="auto"/>
        <w:tabs>
          <w:tab w:leader="none" w:pos="4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18" w:right="479" w:bottom="1440" w:gutter="0" w:footer="0" w:header="0"/>
          <w:type w:val="continuous"/>
        </w:sectPr>
      </w:pPr>
    </w:p>
    <w:p>
      <w:pPr>
        <w:spacing w:after="0" w:line="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18" w:right="479" w:bottom="1440" w:gutter="0" w:footer="0" w:header="0"/>
          <w:type w:val="continuous"/>
        </w:sectPr>
      </w:pPr>
    </w:p>
    <w:p>
      <w:pPr>
        <w:spacing w:after="0" w:line="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18"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On April 4, 2022, PennantPark Floating Rate Capital Ltd. issued a press release announcing its monthly distribution. A copy of the press release is furnished as Exhibit 99.1 to this Form 8-K.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278" w:lineRule="auto"/>
        <w:tabs>
          <w:tab w:leader="none" w:pos="27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statements: </w:t>
      </w:r>
      <w:r>
        <w:rPr>
          <w:rFonts w:ascii="Times New Roman" w:cs="Times New Roman" w:eastAsia="Times New Roman" w:hAnsi="Times New Roman"/>
          <w:sz w:val="17"/>
          <w:szCs w:val="17"/>
          <w:color w:val="auto"/>
        </w:rPr>
        <w:t>None</w:t>
      </w:r>
    </w:p>
    <w:p>
      <w:pPr>
        <w:spacing w:after="0" w:line="1" w:lineRule="exact"/>
        <w:rPr>
          <w:rFonts w:ascii="Times New Roman" w:cs="Times New Roman" w:eastAsia="Times New Roman" w:hAnsi="Times New Roman"/>
          <w:sz w:val="17"/>
          <w:szCs w:val="17"/>
          <w:b w:val="1"/>
          <w:bCs w:val="1"/>
          <w:color w:val="auto"/>
        </w:rPr>
      </w:pPr>
    </w:p>
    <w:p>
      <w:pPr>
        <w:ind w:left="600" w:right="8400" w:hanging="547"/>
        <w:spacing w:after="0" w:line="250" w:lineRule="auto"/>
        <w:tabs>
          <w:tab w:leader="none" w:pos="325"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600" w:right="8780" w:hanging="547"/>
        <w:spacing w:after="0" w:line="250" w:lineRule="auto"/>
        <w:tabs>
          <w:tab w:leader="none" w:pos="305"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320" w:hanging="267"/>
        <w:spacing w:after="0"/>
        <w:tabs>
          <w:tab w:leader="none" w:pos="32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of PennantPark Floating Rate Capital Ltd. Dated April 4,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5120" w:type="dxa"/>
            <w:vAlign w:val="bottom"/>
            <w:gridSpan w:val="3"/>
          </w:tcPr>
          <w:p>
            <w:pPr>
              <w:ind w:left="202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07"/>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4, 2022</w:t>
            </w:r>
          </w:p>
        </w:tc>
        <w:tc>
          <w:tcPr>
            <w:tcW w:w="512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By: /s/ Richard Cheung</w:t>
            </w:r>
          </w:p>
        </w:tc>
      </w:tr>
      <w:tr>
        <w:trPr>
          <w:trHeight w:val="218"/>
        </w:trPr>
        <w:tc>
          <w:tcPr>
            <w:tcW w:w="3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Cheung</w:t>
            </w:r>
          </w:p>
        </w:tc>
        <w:tc>
          <w:tcPr>
            <w:tcW w:w="1040" w:type="dxa"/>
            <w:vAlign w:val="bottom"/>
          </w:tcPr>
          <w:p>
            <w:pPr>
              <w:spacing w:after="0"/>
              <w:rPr>
                <w:sz w:val="18"/>
                <w:szCs w:val="18"/>
                <w:color w:val="auto"/>
              </w:rPr>
            </w:pPr>
          </w:p>
        </w:tc>
      </w:tr>
      <w:tr>
        <w:trPr>
          <w:trHeight w:val="234"/>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333"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$0.095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April 04, 2022 (GLOBE NEWSWIRE) -- PennantPark Floating Rate Capital Ltd. (the "Company") (NASDAQ: PFLT) (TASE: PFLT) declares its monthly distribution for April 2022 of $0.095 per share, payable on May 2, 2022 to stockholders of record as of April 18, 2022.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specific tax characteristics of this distribution can be found on our website www.pennantpark.com.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$5.9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Cheung</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2022-04-04T15:11:05Z</dcterms:created>
  <dcterms:modified xsi:type="dcterms:W3CDTF">2022-04-04T15:11:05Z</dcterms:modified>
</cp:coreProperties>
</file>