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9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2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2"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98"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September 4, 2024</w:t>
      </w:r>
    </w:p>
    <w:p>
      <w:pPr>
        <w:spacing w:after="0" w:line="220"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02"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22"/>
          <w:szCs w:val="22"/>
          <w:b w:val="1"/>
          <w:bCs w:val="1"/>
          <w:color w:val="auto"/>
        </w:rPr>
        <w:t>PennantPark Floating Rate Capital Ltd.</w:t>
      </w:r>
    </w:p>
    <w:p>
      <w:pPr>
        <w:spacing w:after="0" w:line="23"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6"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ectPr>
          <w:pgSz w:w="11900" w:h="16838" w:orient="portrait"/>
          <w:cols w:equalWidth="0" w:num="1">
            <w:col w:w="11240"/>
          </w:cols>
          <w:pgMar w:left="320" w:top="502" w:right="339" w:bottom="1440" w:gutter="0" w:footer="0" w:header="0"/>
        </w:sectPr>
      </w:pPr>
    </w:p>
    <w:p>
      <w:pPr>
        <w:spacing w:after="0" w:line="21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Maryland</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814-00891</w:t>
      </w:r>
    </w:p>
    <w:p>
      <w:pPr>
        <w:spacing w:after="0" w:line="3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27-3794690</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920" w:space="720"/>
            <w:col w:w="2720" w:space="720"/>
            <w:col w:w="3160"/>
          </w:cols>
          <w:pgMar w:left="320" w:top="502"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1691 Michigan Avenue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Miami Beach, Florida 33139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(786) 297-9500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240"/>
          </w:cols>
          <w:pgMar w:left="320" w:top="502" w:right="339" w:bottom="1440" w:gutter="0" w:footer="0" w:header="0"/>
          <w:type w:val="continuous"/>
        </w:sectPr>
      </w:pPr>
    </w:p>
    <w:p>
      <w:pPr>
        <w:spacing w:after="0" w:line="1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98"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1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36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324"/>
        </w:trPr>
        <w:tc>
          <w:tcPr>
            <w:tcW w:w="45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5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3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5"/>
              </w:rPr>
              <w:t>PFLT</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The New York Stock Exchange</w:t>
            </w:r>
          </w:p>
        </w:tc>
      </w:tr>
    </w:tbl>
    <w:p>
      <w:pPr>
        <w:spacing w:after="0" w:line="71"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02"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8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On September 4, 2024, PennantPark Floating Rate Capital Ltd. issued a press release announcing its monthly distribution. A copy of the press release is furnished as Exhibit 99.1 to this Form 8-K.</w:t>
      </w:r>
    </w:p>
    <w:p>
      <w:pPr>
        <w:spacing w:after="0" w:line="13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8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Financial statements: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Pro forma financial information: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Shell company transactions: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189"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8"/>
          <w:szCs w:val="18"/>
          <w:u w:val="single" w:color="auto"/>
          <w:color w:val="0000EE"/>
        </w:rPr>
        <w:t>Press Release of PennantPark Floating Rate Capital Ltd. Dated September 4, 2024</w:t>
      </w:r>
    </w:p>
    <w:p>
      <w:pPr>
        <w:spacing w:after="0" w:line="27"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p>
        </w:tc>
        <w:tc>
          <w:tcPr>
            <w:tcW w:w="4940" w:type="dxa"/>
            <w:vAlign w:val="bottom"/>
            <w:gridSpan w:val="3"/>
          </w:tcPr>
          <w:p>
            <w:pPr>
              <w:ind w:left="1840"/>
              <w:spacing w:after="0"/>
              <w:rPr>
                <w:sz w:val="20"/>
                <w:szCs w:val="20"/>
                <w:color w:val="auto"/>
              </w:rPr>
            </w:pPr>
            <w:r>
              <w:rPr>
                <w:rFonts w:ascii="Times New Roman" w:cs="Times New Roman" w:eastAsia="Times New Roman" w:hAnsi="Times New Roman"/>
                <w:sz w:val="18"/>
                <w:szCs w:val="18"/>
                <w:b w:val="1"/>
                <w:bCs w:val="1"/>
                <w:color w:val="auto"/>
                <w:w w:val="99"/>
              </w:rPr>
              <w:t>PennantPark Floating Rate Capital Ltd.</w:t>
            </w:r>
          </w:p>
        </w:tc>
      </w:tr>
      <w:tr>
        <w:trPr>
          <w:trHeight w:val="688"/>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4, 2024</w:t>
            </w:r>
          </w:p>
        </w:tc>
        <w:tc>
          <w:tcPr>
            <w:tcW w:w="4940" w:type="dxa"/>
            <w:vAlign w:val="bottom"/>
            <w:gridSpan w:val="3"/>
          </w:tcPr>
          <w:p>
            <w:pPr>
              <w:ind w:left="1840"/>
              <w:spacing w:after="0"/>
              <w:rPr>
                <w:sz w:val="20"/>
                <w:szCs w:val="20"/>
                <w:color w:val="auto"/>
              </w:rPr>
            </w:pPr>
            <w:r>
              <w:rPr>
                <w:rFonts w:ascii="Times New Roman" w:cs="Times New Roman" w:eastAsia="Times New Roman" w:hAnsi="Times New Roman"/>
                <w:sz w:val="18"/>
                <w:szCs w:val="18"/>
                <w:color w:val="auto"/>
              </w:rPr>
              <w:t>By: /s/ Richard T. Allorto, Jr.</w:t>
            </w:r>
          </w:p>
        </w:tc>
      </w:tr>
      <w:tr>
        <w:trPr>
          <w:trHeight w:val="237"/>
        </w:trPr>
        <w:tc>
          <w:tcPr>
            <w:tcW w:w="36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Richard T. Allorto, Jr.</w:t>
            </w:r>
          </w:p>
        </w:tc>
        <w:tc>
          <w:tcPr>
            <w:tcW w:w="640" w:type="dxa"/>
            <w:vAlign w:val="bottom"/>
          </w:tcPr>
          <w:p>
            <w:pPr>
              <w:spacing w:after="0"/>
              <w:rPr>
                <w:sz w:val="20"/>
                <w:szCs w:val="20"/>
                <w:color w:val="auto"/>
              </w:rPr>
            </w:pPr>
          </w:p>
        </w:tc>
      </w:tr>
      <w:tr>
        <w:trPr>
          <w:trHeight w:val="243"/>
        </w:trPr>
        <w:tc>
          <w:tcPr>
            <w:tcW w:w="362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 &amp; Treasurer</w:t>
            </w:r>
          </w:p>
        </w:tc>
      </w:tr>
    </w:tbl>
    <w:p>
      <w:pPr>
        <w:sectPr>
          <w:pgSz w:w="11900" w:h="16838" w:orient="portrait"/>
          <w:cols w:equalWidth="0" w:num="1">
            <w:col w:w="11200"/>
          </w:cols>
          <w:pgMar w:left="320" w:top="536" w:right="379" w:bottom="1440" w:gutter="0" w:footer="0" w:header="0"/>
        </w:sectPr>
      </w:pPr>
    </w:p>
    <w:bookmarkStart w:id="3" w:name="page4"/>
    <w:bookmarkEnd w:id="3"/>
    <w:p>
      <w:pPr>
        <w:ind w:left="988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1285875" cy="3003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PennantPark Floating Rate Capital Ltd. Announces Monthly Distribution of $0.1025 per Share</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MIAMI, Sept. 04, 2024 (GLOBE NEWSWIRE) -- PennantPark Floating Rate Capital Ltd. (the "Company") (NYSE: PFLT) declares its monthly distribution for September 2024 of $0.1025 per share, payable on October 1, 2024 to stockholders of record as of September 16, 2024. The distribution is expected to be paid from taxable net investment income. The final specific tax characteristics of the distribution will be reported to stockholders on Form 1099 after the end of the calendar year and in the Company's periodic report filed with the Securities and Exchange Commission.</w:t>
      </w:r>
    </w:p>
    <w:p>
      <w:pPr>
        <w:spacing w:after="0" w:line="17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Company, which operates as a regulated investment company (“RIC”), generates qualified interest income and short-term capital gains that may be exempt from U.S. withholding tax when distributed to non-U.S. stockholders. The U.S. tax law permits a RIC to report the portion of distributions paid that represents interest-related dividends as exempt from U.S. withholding tax when paid to non-U.S. stockholders with proper documentation.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The specific tax characteristics of this distribution can be found on our website </w:t>
      </w:r>
      <w:r>
        <w:rPr>
          <w:rFonts w:ascii="Times New Roman" w:cs="Times New Roman" w:eastAsia="Times New Roman" w:hAnsi="Times New Roman"/>
          <w:sz w:val="22"/>
          <w:szCs w:val="22"/>
          <w:u w:val="single" w:color="auto"/>
          <w:color w:val="auto"/>
        </w:rPr>
        <w:t>www.pennantpark.com</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ABOUT PENNANTPARK FLOATING RATE CAPITAL LTD.</w:t>
      </w:r>
    </w:p>
    <w:p>
      <w:pPr>
        <w:spacing w:after="0" w:line="20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PennantPark Floating Rate Capital Ltd. is a business development company which primarily invests in U.S. middle-market private companies in the form of floating rate senior secured loans, including first lien secured debt, second lien secured debt and subordinated debt. From time to time, the Company may also invest in equity investments. PennantPark Floating Rate Capital Ltd. is managed by PennantPark Investment Advisers, LLC.</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ABOUT PENNANTPARK INVESTMENT ADVISERS, LLC</w:t>
      </w:r>
    </w:p>
    <w:p>
      <w:pPr>
        <w:spacing w:after="0" w:line="20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PennantPark Investment Advisers, LLC is a leading middle market credit platform, managing $8.0 billion of investable capital, including potential leverage.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Miami and has offices in New York, Chicago, Houston, Los Angeles and Amsterdam.</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FORWARD-LOOKING STATEMENTS</w:t>
      </w:r>
    </w:p>
    <w:p>
      <w:pPr>
        <w:spacing w:after="0" w:line="206"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This press release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7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information contained herein is based on current tax laws, which may change in the future. The Company cannot be held responsible for any direct or incidental loss resulting from applying any of the information provided in this publication or from any other source mentioned. The information provided in this material does not constitute any specific legal, tax or accounting advice. Please consult with qualified professionals for this type of advice.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CONTACT: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Richard T. Allorto, Jr.</w:t>
      </w:r>
    </w:p>
    <w:p>
      <w:pPr>
        <w:spacing w:after="0" w:line="230" w:lineRule="auto"/>
        <w:rPr>
          <w:sz w:val="20"/>
          <w:szCs w:val="20"/>
          <w:color w:val="auto"/>
        </w:rPr>
      </w:pPr>
      <w:r>
        <w:rPr>
          <w:rFonts w:ascii="Times New Roman" w:cs="Times New Roman" w:eastAsia="Times New Roman" w:hAnsi="Times New Roman"/>
          <w:sz w:val="22"/>
          <w:szCs w:val="22"/>
          <w:color w:val="auto"/>
        </w:rPr>
        <w:t>PennantPark Floating Rate Capital Ltd.</w:t>
      </w:r>
    </w:p>
    <w:p>
      <w:pPr>
        <w:spacing w:after="0" w:line="1" w:lineRule="exact"/>
        <w:rPr>
          <w:sz w:val="20"/>
          <w:szCs w:val="20"/>
          <w:color w:val="auto"/>
        </w:rPr>
      </w:pPr>
    </w:p>
    <w:p>
      <w:pPr>
        <w:ind w:right="9240" w:firstLine="8"/>
        <w:spacing w:after="0" w:line="258" w:lineRule="auto"/>
        <w:tabs>
          <w:tab w:leader="none" w:pos="522"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905-1000 www.pennantpark.com</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21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2024-09-04T07:51:38Z</dcterms:created>
  <dcterms:modified xsi:type="dcterms:W3CDTF">2024-09-04T07:51:38Z</dcterms:modified>
</cp:coreProperties>
</file>