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10, 2019</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RE</w:t>
      </w:r>
      <w:r>
        <w:rPr>
          <w:rFonts w:ascii="Arial" w:cs="Arial" w:eastAsia="Arial" w:hAnsi="Arial"/>
          <w:sz w:val="18"/>
          <w:szCs w:val="18"/>
          <w:b w:val="1"/>
          <w:bCs w:val="1"/>
          <w:color w:val="auto"/>
        </w:rPr>
        <w:t>: PENNANTPARK FLOATING RATE CAPITAL LTD.</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814-00891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On behalf of PennantPark Floating Rate Capital Ltd. (the “Corporation”), enclosed for filing, pursuant to Rule 17g-1 of the Investment Company Act of 1940, as amended (the “1940 Act”), are the following documents:</w:t>
      </w:r>
    </w:p>
    <w:p>
      <w:pPr>
        <w:spacing w:after="0" w:line="76" w:lineRule="exact"/>
        <w:rPr>
          <w:sz w:val="24"/>
          <w:szCs w:val="24"/>
          <w:color w:val="auto"/>
        </w:rPr>
      </w:pPr>
    </w:p>
    <w:p>
      <w:pPr>
        <w:ind w:left="860" w:hanging="424"/>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w:t>
      </w:r>
    </w:p>
    <w:p>
      <w:pPr>
        <w:spacing w:after="0" w:line="130" w:lineRule="exact"/>
        <w:rPr>
          <w:rFonts w:ascii="Arial" w:cs="Arial" w:eastAsia="Arial" w:hAnsi="Arial"/>
          <w:sz w:val="18"/>
          <w:szCs w:val="18"/>
          <w:color w:val="auto"/>
        </w:rPr>
      </w:pPr>
    </w:p>
    <w:p>
      <w:pPr>
        <w:ind w:left="860" w:hanging="424"/>
        <w:spacing w:after="0" w:line="259"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7, 2019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92" w:lineRule="exact"/>
        <w:rPr>
          <w:rFonts w:ascii="Arial" w:cs="Arial" w:eastAsia="Arial" w:hAnsi="Arial"/>
          <w:sz w:val="18"/>
          <w:szCs w:val="18"/>
          <w:color w:val="auto"/>
        </w:rPr>
      </w:pPr>
    </w:p>
    <w:p>
      <w:pPr>
        <w:ind w:left="860" w:right="360" w:hanging="424"/>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70" w:lineRule="exact"/>
        <w:rPr>
          <w:sz w:val="24"/>
          <w:szCs w:val="24"/>
          <w:color w:val="auto"/>
        </w:rPr>
      </w:pPr>
    </w:p>
    <w:p>
      <w:pPr>
        <w:jc w:val="both"/>
        <w:ind w:right="420"/>
        <w:spacing w:after="0" w:line="264"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$3,330 was paid for the period May 31, 2019 through May 31, 2020.</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Aviv Efrat</w:t>
      </w:r>
    </w:p>
    <w:p>
      <w:pPr>
        <w:spacing w:after="0" w:line="2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Chief Financial Officer and Treasurer</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PennantPark Floating Rate Capital Ltd.</w:t>
      </w:r>
    </w:p>
    <w:p>
      <w:pPr>
        <w:sectPr>
          <w:pgSz w:w="11900" w:h="16838" w:orient="portrait"/>
          <w:cols w:equalWidth="0" w:num="1">
            <w:col w:w="10980"/>
          </w:cols>
          <w:pgMar w:left="440" w:top="233" w:right="4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undersigned, Thomas J. Friedmann, Secretary of PennantPark Floating Rate Capital Ltd., a Maryland corporation (the “Corporation”), does hereby certify that:</w:t>
      </w:r>
    </w:p>
    <w:p>
      <w:pPr>
        <w:spacing w:after="0" w:line="76" w:lineRule="exact"/>
        <w:rPr>
          <w:sz w:val="20"/>
          <w:szCs w:val="20"/>
          <w:color w:val="auto"/>
        </w:rPr>
      </w:pPr>
    </w:p>
    <w:p>
      <w:pPr>
        <w:jc w:val="both"/>
        <w:ind w:left="860" w:right="20" w:hanging="424"/>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6" w:lineRule="exact"/>
        <w:rPr>
          <w:rFonts w:ascii="Arial" w:cs="Arial" w:eastAsia="Arial" w:hAnsi="Arial"/>
          <w:sz w:val="18"/>
          <w:szCs w:val="18"/>
          <w:color w:val="auto"/>
        </w:rPr>
      </w:pPr>
    </w:p>
    <w:p>
      <w:pPr>
        <w:ind w:left="860" w:right="52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75"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2019 to May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10</w:t>
      </w:r>
      <w:r>
        <w:rPr>
          <w:rFonts w:ascii="Arial" w:cs="Arial" w:eastAsia="Arial" w:hAnsi="Arial"/>
          <w:sz w:val="15"/>
          <w:szCs w:val="15"/>
          <w:color w:val="auto"/>
        </w:rPr>
        <w:t>th</w:t>
      </w:r>
      <w:r>
        <w:rPr>
          <w:rFonts w:ascii="Arial" w:cs="Arial" w:eastAsia="Arial" w:hAnsi="Arial"/>
          <w:sz w:val="18"/>
          <w:szCs w:val="18"/>
          <w:color w:val="auto"/>
        </w:rPr>
        <w:t xml:space="preserve"> day of June,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J. Friedmann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20"/>
          </w:cols>
          <w:pgMar w:left="440" w:top="270" w:right="439" w:bottom="1440" w:gutter="0" w:footer="0" w:header="0"/>
        </w:sectPr>
      </w:pPr>
    </w:p>
    <w:bookmarkStart w:id="2" w:name="page3"/>
    <w:bookmarkEnd w:id="2"/>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551940"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9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30,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10022</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Re: Important Information about </w:t>
      </w:r>
      <w:r>
        <w:rPr>
          <w:rFonts w:ascii="Arial" w:cs="Arial" w:eastAsia="Arial" w:hAnsi="Arial"/>
          <w:sz w:val="18"/>
          <w:szCs w:val="18"/>
          <w:b w:val="1"/>
          <w:bCs w:val="1"/>
          <w:u w:val="single" w:color="auto"/>
          <w:color w:val="auto"/>
        </w:rPr>
        <w:t>Claims Information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w:t>
      </w: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 xml:space="preserve">Travelers Bond &amp; Specialty Insurance is pleased to announce its </w:t>
      </w:r>
      <w:r>
        <w:rPr>
          <w:rFonts w:ascii="Arial" w:cs="Arial" w:eastAsia="Arial" w:hAnsi="Arial"/>
          <w:sz w:val="18"/>
          <w:szCs w:val="18"/>
          <w:b w:val="1"/>
          <w:bCs w:val="1"/>
          <w:color w:val="auto"/>
        </w:rPr>
        <w:t>1-800-842-8496</w:t>
      </w:r>
      <w:r>
        <w:rPr>
          <w:rFonts w:ascii="Arial" w:cs="Arial" w:eastAsia="Arial" w:hAnsi="Arial"/>
          <w:sz w:val="18"/>
          <w:szCs w:val="18"/>
          <w:color w:val="auto"/>
        </w:rPr>
        <w:t xml:space="preserve"> Claims Information Line. This line is designed to provide insureds with an additional resource on how to report claims or those circumstances or events which may become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Policyholders will be able to obtain assistance on the following topics from the Claims Information Line:</w:t>
      </w:r>
    </w:p>
    <w:p>
      <w:pPr>
        <w:spacing w:after="0" w:line="131" w:lineRule="exact"/>
        <w:rPr>
          <w:sz w:val="20"/>
          <w:szCs w:val="20"/>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that needs to be included with the claim notice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electronic mail address and/or facsimile number to which the policyholder can send claims related information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Get questions on the claim process answered</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Declarations Page of your policy sets forth where you should report claims and claims related information. You should also review the policy’s reporting requirements to be aware of how much time you have to report a claim to Travelers. The sooner Travelers is notified, the sooner we can become involved in the process and offer assistance to our policyholder. A delay in reporting may result in all or part of a matter to fall outside of the coverage provided.</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Claims Information Line should streamline the claim reporting process and allow policyholders to ask questions on what information is needed as well as other questions which will assist them in working with Travelers. While the Claims Information Line provides policyholders a valuable resource by answering questions and providing information, the line does not replace the reporting requirements contained in the Policy.</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hope this improvement to customer service is something our policyholders will find helps them understand the claim process and provides them a resource for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Jillian R Sandler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LTR-4035 Ed. 06-09 Printed in U.S.A.</w:t>
            </w:r>
          </w:p>
        </w:tc>
        <w:tc>
          <w:tcPr>
            <w:tcW w:w="3800" w:type="dxa"/>
            <w:vAlign w:val="bottom"/>
            <w:tcBorders>
              <w:top w:val="single" w:sz="8" w:color="auto"/>
            </w:tcBorders>
          </w:tcPr>
          <w:p>
            <w:pPr>
              <w:ind w:left="2960"/>
              <w:spacing w:after="0"/>
              <w:rPr>
                <w:sz w:val="20"/>
                <w:szCs w:val="20"/>
                <w:color w:val="auto"/>
              </w:rPr>
            </w:pPr>
            <w:r>
              <w:rPr>
                <w:rFonts w:ascii="Arial" w:cs="Arial" w:eastAsia="Arial" w:hAnsi="Arial"/>
                <w:sz w:val="18"/>
                <w:szCs w:val="18"/>
                <w:color w:val="auto"/>
                <w:w w:val="89"/>
              </w:rPr>
              <w:t>Page 1 of 1</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©2009 The Travelers Companies, Inc. All Rights Reserved</w:t>
            </w:r>
          </w:p>
        </w:tc>
        <w:tc>
          <w:tcPr>
            <w:tcW w:w="380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303655" cy="28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03655" cy="283210"/>
                    </a:xfrm>
                    <a:prstGeom prst="rect">
                      <a:avLst/>
                    </a:prstGeom>
                    <a:noFill/>
                  </pic:spPr>
                </pic:pic>
              </a:graphicData>
            </a:graphic>
          </wp:anchor>
        </w:drawing>
        <w:t>One Tower Square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CT 06183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05/20/2019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Risk Management PLUS+ Online </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from Travelers Bond &amp; Specialty Insurance </w:t>
      </w:r>
      <w:r>
        <w:rPr>
          <w:rFonts w:ascii="Arial" w:cs="Arial" w:eastAsia="Arial" w:hAnsi="Arial"/>
          <w:sz w:val="18"/>
          <w:szCs w:val="18"/>
          <w:color w:val="auto"/>
        </w:rPr>
        <w:t>(www.rmplusonline.com)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Travelers Bond &amp; Specialty Insured you receive risk management services, at no cost, to help protect you and your business.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Risk Management PLUS+ Online, is a robust website to assist you in the mitigation of risk relative to employment practices, directors and officers, fiduciary liability, cyber, crime, kidnap &amp; ransom, and identity fraud exposures.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Highlights of Risk Management PLUS+ Online include:</w:t>
      </w:r>
    </w:p>
    <w:p>
      <w:pPr>
        <w:spacing w:after="0" w:line="131" w:lineRule="exact"/>
        <w:rPr>
          <w:sz w:val="20"/>
          <w:szCs w:val="20"/>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Thousands of articles on a variety of risk management topics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Topical webinars and podcasts on current issues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Checklists to assist in managing risk</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Web based training</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Model Employee Handbook, including policies and forms for downloading or printing that reduce risks in the workplace.</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following Risk Management PLUS+ Online Registration Instructions contain easy, step-by-step instructions to register for this valuable tool. For more information, call 1-888-712-7667 and ask for your Risk Management PLUS+ Online representative. It’s that simple.</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Thank you for choosing Travelers Bond &amp; Specialty Insurance for your insurance needs. Travelers is a market leader in providing management liability and crime coverages that are specifically customized for your organization.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Instructions for Registration &amp; Orientation to Risk Management PLUS+ Online</w:t>
      </w:r>
      <w:r>
        <w:rPr>
          <w:rFonts w:ascii="Arial" w:cs="Arial" w:eastAsia="Arial" w:hAnsi="Arial"/>
          <w:sz w:val="15"/>
          <w:szCs w:val="15"/>
          <w:u w:val="single" w:color="auto"/>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for Site Administrators: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Site Administrator is the person in your organization who will oversee Risk Management PLUS+ Online for the organization. The Site Administrator is typically a person who leads human resources and/or financial functions or is responsible for legal matters pertaining to personnel. The Site Administrator may add other Site Administrators later to assist with their responsibilities. To register:</w:t>
      </w:r>
    </w:p>
    <w:p>
      <w:pPr>
        <w:spacing w:after="0" w:line="87"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 to www.rmplusonline.com.</w:t>
      </w:r>
    </w:p>
    <w:p>
      <w:pPr>
        <w:spacing w:after="0" w:line="126"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the Sign-In box, click </w:t>
      </w:r>
      <w:r>
        <w:rPr>
          <w:rFonts w:ascii="Arial" w:cs="Arial" w:eastAsia="Arial" w:hAnsi="Arial"/>
          <w:sz w:val="18"/>
          <w:szCs w:val="18"/>
          <w:b w:val="1"/>
          <w:bCs w:val="1"/>
          <w:color w:val="auto"/>
        </w:rPr>
        <w:t>Register.</w:t>
      </w:r>
    </w:p>
    <w:p>
      <w:pPr>
        <w:spacing w:after="0" w:line="134" w:lineRule="exact"/>
        <w:rPr>
          <w:rFonts w:ascii="Arial" w:cs="Arial" w:eastAsia="Arial" w:hAnsi="Arial"/>
          <w:sz w:val="18"/>
          <w:szCs w:val="18"/>
          <w:color w:val="auto"/>
        </w:rPr>
      </w:pPr>
    </w:p>
    <w:p>
      <w:pPr>
        <w:ind w:left="440" w:right="420" w:hanging="436"/>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the password/passcode: &lt;TRVP300100 for Insurance Companies&gt; &lt;TRVP300400 for Banks and Diversified&gt; &lt;TRVP300300 for Asset Management&gt;</w:t>
      </w:r>
    </w:p>
    <w:p>
      <w:pPr>
        <w:spacing w:after="0" w:line="71"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Fill in the Registration Information and click </w:t>
      </w:r>
      <w:r>
        <w:rPr>
          <w:rFonts w:ascii="Arial" w:cs="Arial" w:eastAsia="Arial" w:hAnsi="Arial"/>
          <w:sz w:val="18"/>
          <w:szCs w:val="18"/>
          <w:b w:val="1"/>
          <w:bCs w:val="1"/>
          <w:color w:val="auto"/>
        </w:rPr>
        <w:t>Submit.</w:t>
      </w:r>
    </w:p>
    <w:p>
      <w:pPr>
        <w:spacing w:after="0" w:line="134"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Your organization is registered, and you are registered as Site Administrator.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to Navigate the Site:</w:t>
      </w:r>
    </w:p>
    <w:p>
      <w:pPr>
        <w:spacing w:after="0" w:line="131"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 to www.rmplusonline.com. On each page, you will see a box outlined in blue that contains the instructions for use of that page.</w:t>
      </w:r>
    </w:p>
    <w:p>
      <w:pPr>
        <w:spacing w:after="0" w:line="126" w:lineRule="exact"/>
        <w:rPr>
          <w:rFonts w:ascii="Arial" w:cs="Arial" w:eastAsia="Arial" w:hAnsi="Arial"/>
          <w:sz w:val="18"/>
          <w:szCs w:val="18"/>
          <w:color w:val="auto"/>
        </w:rPr>
      </w:pPr>
    </w:p>
    <w:p>
      <w:pPr>
        <w:ind w:left="440" w:right="340" w:hanging="436"/>
        <w:spacing w:after="0" w:line="282"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you have any questions, just click on </w:t>
      </w:r>
      <w:r>
        <w:rPr>
          <w:rFonts w:ascii="Arial" w:cs="Arial" w:eastAsia="Arial" w:hAnsi="Arial"/>
          <w:sz w:val="18"/>
          <w:szCs w:val="18"/>
          <w:b w:val="1"/>
          <w:bCs w:val="1"/>
          <w:color w:val="auto"/>
        </w:rPr>
        <w:t>Contact Us</w:t>
      </w:r>
      <w:r>
        <w:rPr>
          <w:rFonts w:ascii="Arial" w:cs="Arial" w:eastAsia="Arial" w:hAnsi="Arial"/>
          <w:sz w:val="18"/>
          <w:szCs w:val="18"/>
          <w:color w:val="auto"/>
        </w:rPr>
        <w:t xml:space="preserve"> on the front page. Enter your question in the form provided, and the System Administrator will get back to you quickly with the answer.</w:t>
      </w:r>
    </w:p>
    <w:p>
      <w:pPr>
        <w:spacing w:after="0" w:line="71" w:lineRule="exact"/>
        <w:rPr>
          <w:rFonts w:ascii="Arial" w:cs="Arial" w:eastAsia="Arial" w:hAnsi="Arial"/>
          <w:sz w:val="18"/>
          <w:szCs w:val="18"/>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can also schedule a live walk-through of the site by sending a request for a walk-through via the contact link on the front page.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LTR-4107 Rev. 06-18</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1 of 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2018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823" w:right="419" w:bottom="1440" w:gutter="0" w:footer="0" w:header="0"/>
        </w:sectPr>
      </w:pPr>
    </w:p>
    <w:bookmarkStart w:id="4" w:name="page5"/>
    <w:bookmarkEnd w:id="4"/>
    <w:p>
      <w:pPr>
        <w:ind w:right="2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notice provides no coverage, nor does it change any policy terms. To determine the scope of coverage and the insured’s rights and duties under the policy, read the entire policy carefully. For more information about the content of this notice, the insured should contact their agent or broker. If there is any conflict between the policy and this notice, the terms of the policy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69977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Independent Agent And Broker</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Compensation Notice</w:t>
      </w:r>
    </w:p>
    <w:p>
      <w:pPr>
        <w:spacing w:after="0" w:line="231" w:lineRule="exact"/>
        <w:rPr>
          <w:sz w:val="20"/>
          <w:szCs w:val="20"/>
          <w:color w:val="auto"/>
        </w:rPr>
      </w:pPr>
    </w:p>
    <w:p>
      <w:pPr>
        <w:sectPr>
          <w:pgSz w:w="11900" w:h="16838" w:orient="portrait"/>
          <w:cols w:equalWidth="0" w:num="2">
            <w:col w:w="7860" w:space="720"/>
            <w:col w:w="2460"/>
          </w:cols>
          <w:pgMar w:left="440" w:top="274" w:right="419" w:bottom="1440" w:gutter="0" w:footer="0" w:header="0"/>
        </w:sect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how Travelers compensates independent agents, brokers, or other insurance producers, please visit this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www.travelers.com/w3c/legal/Producer_Compensation_Disclosure.html.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write or call:</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Travelers, Agency Compensation</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One Tower Square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Hartford, Connecticut 06183</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(866) 904.8348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NTC-19036 Rev. 01-19</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1 of 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2019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type w:val="continuous"/>
        </w:sectPr>
      </w:pPr>
    </w:p>
    <w:bookmarkStart w:id="5" w:name="page6"/>
    <w:bookmarkEnd w:id="5"/>
    <w:p>
      <w:pPr>
        <w:jc w:val="right"/>
        <w:ind w:right="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260475" cy="266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60475" cy="266065"/>
                    </a:xfrm>
                    <a:prstGeom prst="rect">
                      <a:avLst/>
                    </a:prstGeom>
                    <a:noFill/>
                  </pic:spPr>
                </pic:pic>
              </a:graphicData>
            </a:graphic>
          </wp:anchor>
        </w:drawing>
        <w:drawing>
          <wp:anchor simplePos="0" relativeHeight="251657728" behindDoc="1" locked="0" layoutInCell="0" allowOverlap="1">
            <wp:simplePos x="0" y="0"/>
            <wp:positionH relativeFrom="page">
              <wp:posOffset>6306185</wp:posOffset>
            </wp:positionH>
            <wp:positionV relativeFrom="page">
              <wp:posOffset>303530</wp:posOffset>
            </wp:positionV>
            <wp:extent cx="97790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977900" cy="146050"/>
                    </a:xfrm>
                    <a:prstGeom prst="rect">
                      <a:avLst/>
                    </a:prstGeom>
                    <a:noFill/>
                  </pic:spPr>
                </pic:pic>
              </a:graphicData>
            </a:graphic>
          </wp:anchor>
        </w:drawing>
        <w:t>Investment Company Bond</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699770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65"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 xml:space="preserve">BOND NO. </w:t>
      </w:r>
      <w:r>
        <w:rPr>
          <w:rFonts w:ascii="Arial" w:cs="Arial" w:eastAsia="Arial" w:hAnsi="Arial"/>
          <w:sz w:val="18"/>
          <w:szCs w:val="18"/>
          <w:color w:val="auto"/>
        </w:rPr>
        <w:t>106736322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One Tower Square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Hartford, Connecticut 06183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Stock Insurance Company, herein called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INSURED:</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Principal Address:</w:t>
      </w:r>
    </w:p>
    <w:p>
      <w:pPr>
        <w:spacing w:after="0" w:line="23" w:lineRule="exact"/>
        <w:rPr>
          <w:sz w:val="20"/>
          <w:szCs w:val="20"/>
          <w:color w:val="auto"/>
        </w:rPr>
      </w:pPr>
    </w:p>
    <w:p>
      <w:pPr>
        <w:ind w:left="1000" w:right="8140" w:hanging="4"/>
        <w:spacing w:after="0" w:line="250" w:lineRule="auto"/>
        <w:tabs>
          <w:tab w:leader="none" w:pos="1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MADISON AVENUE 15th Floor</w:t>
      </w:r>
    </w:p>
    <w:p>
      <w:pPr>
        <w:ind w:left="1000"/>
        <w:spacing w:after="0"/>
        <w:rPr>
          <w:rFonts w:ascii="Arial" w:cs="Arial" w:eastAsia="Arial" w:hAnsi="Arial"/>
          <w:sz w:val="18"/>
          <w:szCs w:val="18"/>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(hereinafter,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692" w:right="41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PERIOD:</w:t>
      </w:r>
    </w:p>
    <w:p>
      <w:pPr>
        <w:spacing w:after="0" w:line="121" w:lineRule="exact"/>
        <w:rPr>
          <w:sz w:val="20"/>
          <w:szCs w:val="20"/>
          <w:color w:val="auto"/>
        </w:rPr>
      </w:pPr>
    </w:p>
    <w:p>
      <w:pPr>
        <w:sectPr>
          <w:pgSz w:w="11900" w:h="16838" w:orient="portrait"/>
          <w:cols w:equalWidth="0" w:num="2">
            <w:col w:w="620" w:space="360"/>
            <w:col w:w="10060"/>
          </w:cols>
          <w:pgMar w:left="440" w:top="692" w:right="419" w:bottom="1440" w:gutter="0" w:footer="0" w:header="0"/>
          <w:type w:val="continuous"/>
        </w:sectPr>
      </w:pPr>
    </w:p>
    <w:p>
      <w:pPr>
        <w:ind w:left="1000"/>
        <w:spacing w:after="0"/>
        <w:tabs>
          <w:tab w:leader="none" w:pos="4080" w:val="left"/>
        </w:tabs>
        <w:rPr>
          <w:sz w:val="20"/>
          <w:szCs w:val="20"/>
          <w:color w:val="auto"/>
        </w:rPr>
      </w:pPr>
      <w:r>
        <w:rPr>
          <w:rFonts w:ascii="Arial" w:cs="Arial" w:eastAsia="Arial" w:hAnsi="Arial"/>
          <w:sz w:val="18"/>
          <w:szCs w:val="18"/>
          <w:color w:val="auto"/>
        </w:rPr>
        <w:t>Inception Date: May 31, 2019</w:t>
      </w:r>
      <w:r>
        <w:rPr>
          <w:sz w:val="20"/>
          <w:szCs w:val="20"/>
          <w:color w:val="auto"/>
        </w:rPr>
        <w:tab/>
      </w:r>
      <w:r>
        <w:rPr>
          <w:rFonts w:ascii="Arial" w:cs="Arial" w:eastAsia="Arial" w:hAnsi="Arial"/>
          <w:sz w:val="16"/>
          <w:szCs w:val="16"/>
          <w:color w:val="auto"/>
        </w:rPr>
        <w:t>Expiration Date: May 31, 2020</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12:01 A.M. local time as to both dates at the Principal Address stated in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692" w:right="41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left="980" w:right="38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ALL NOTICES OF CLAIM OR LOSS MUST BE SENT TO THE COMPANY BY EMAIL, FACSIMILE, OR MAIL AS SET FORTH BELOW:</w:t>
      </w:r>
    </w:p>
    <w:p>
      <w:pPr>
        <w:spacing w:after="0" w:line="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BSIclaims@travelers.com</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Fax: (888) 460-6622</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Mail: Travelers Bond &amp; Specialty Insurance Claim</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385 Washington St. – Mail Code 9275-NB03F</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 Paul, MN 55102</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Travelers Bond &amp; Specialty Insurance Claim telephone number: 800-842-8496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6" w:lineRule="exact"/>
        <w:rPr>
          <w:sz w:val="20"/>
          <w:szCs w:val="20"/>
          <w:color w:val="auto"/>
        </w:rPr>
      </w:pPr>
    </w:p>
    <w:p>
      <w:pPr>
        <w:ind w:left="980" w:right="400" w:hanging="985"/>
        <w:spacing w:after="0" w:line="308" w:lineRule="auto"/>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color w:val="auto"/>
        </w:rPr>
        <w:t>If “</w:t>
      </w:r>
      <w:r>
        <w:rPr>
          <w:rFonts w:ascii="Arial" w:cs="Arial" w:eastAsia="Arial" w:hAnsi="Arial"/>
          <w:sz w:val="17"/>
          <w:szCs w:val="17"/>
          <w:i w:val="1"/>
          <w:iCs w:val="1"/>
          <w:color w:val="auto"/>
        </w:rPr>
        <w:t>Not Covered</w:t>
      </w:r>
      <w:r>
        <w:rPr>
          <w:rFonts w:ascii="Arial" w:cs="Arial" w:eastAsia="Arial" w:hAnsi="Arial"/>
          <w:sz w:val="17"/>
          <w:szCs w:val="17"/>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15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7200" w:type="dxa"/>
            <w:vAlign w:val="bottom"/>
          </w:tcPr>
          <w:p>
            <w:pPr>
              <w:jc w:val="center"/>
              <w:ind w:left="5728"/>
              <w:spacing w:after="0"/>
              <w:rPr>
                <w:sz w:val="20"/>
                <w:szCs w:val="20"/>
                <w:color w:val="auto"/>
              </w:rPr>
            </w:pPr>
            <w:r>
              <w:rPr>
                <w:rFonts w:ascii="Arial" w:cs="Arial" w:eastAsia="Arial" w:hAnsi="Arial"/>
                <w:sz w:val="14"/>
                <w:szCs w:val="14"/>
                <w:b w:val="1"/>
                <w:bCs w:val="1"/>
                <w:color w:val="auto"/>
              </w:rPr>
              <w:t>SINGLE LOSS</w:t>
            </w: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auto"/>
                <w:w w:val="99"/>
              </w:rPr>
              <w:t>SINGLE LOSS</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INSURING AGREEMENT</w:t>
            </w:r>
          </w:p>
        </w:tc>
        <w:tc>
          <w:tcPr>
            <w:tcW w:w="7200" w:type="dxa"/>
            <w:vAlign w:val="bottom"/>
          </w:tcPr>
          <w:p>
            <w:pPr>
              <w:jc w:val="center"/>
              <w:ind w:left="5728"/>
              <w:spacing w:after="0" w:line="149" w:lineRule="exact"/>
              <w:rPr>
                <w:sz w:val="20"/>
                <w:szCs w:val="20"/>
                <w:color w:val="auto"/>
              </w:rPr>
            </w:pPr>
            <w:r>
              <w:rPr>
                <w:rFonts w:ascii="Arial" w:cs="Arial" w:eastAsia="Arial" w:hAnsi="Arial"/>
                <w:sz w:val="14"/>
                <w:szCs w:val="14"/>
                <w:b w:val="1"/>
                <w:bCs w:val="1"/>
                <w:color w:val="auto"/>
              </w:rPr>
              <w:t>LIMIT OF</w:t>
            </w:r>
          </w:p>
        </w:tc>
        <w:tc>
          <w:tcPr>
            <w:tcW w:w="11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rPr>
              <w:t>DEDUCTIBLE</w:t>
            </w:r>
          </w:p>
        </w:tc>
        <w:tc>
          <w:tcPr>
            <w:tcW w:w="0" w:type="dxa"/>
            <w:vAlign w:val="bottom"/>
          </w:tcPr>
          <w:p>
            <w:pPr>
              <w:spacing w:after="0"/>
              <w:rPr>
                <w:sz w:val="1"/>
                <w:szCs w:val="1"/>
                <w:color w:val="auto"/>
              </w:rPr>
            </w:pPr>
          </w:p>
        </w:tc>
      </w:tr>
      <w:tr>
        <w:trPr>
          <w:trHeight w:val="163"/>
        </w:trPr>
        <w:tc>
          <w:tcPr>
            <w:tcW w:w="1700" w:type="dxa"/>
            <w:vAlign w:val="bottom"/>
            <w:tcBorders>
              <w:bottom w:val="single" w:sz="8" w:color="auto"/>
            </w:tcBorders>
            <w:vMerge w:val="continue"/>
          </w:tcPr>
          <w:p>
            <w:pPr>
              <w:spacing w:after="0"/>
              <w:rPr>
                <w:sz w:val="13"/>
                <w:szCs w:val="13"/>
                <w:color w:val="auto"/>
              </w:rPr>
            </w:pPr>
          </w:p>
        </w:tc>
        <w:tc>
          <w:tcPr>
            <w:tcW w:w="7200" w:type="dxa"/>
            <w:vAlign w:val="bottom"/>
          </w:tcPr>
          <w:p>
            <w:pPr>
              <w:jc w:val="center"/>
              <w:ind w:left="5728"/>
              <w:spacing w:after="0" w:line="158" w:lineRule="exact"/>
              <w:rPr>
                <w:sz w:val="20"/>
                <w:szCs w:val="20"/>
                <w:color w:val="auto"/>
              </w:rPr>
            </w:pPr>
            <w:r>
              <w:rPr>
                <w:rFonts w:ascii="Arial" w:cs="Arial" w:eastAsia="Arial" w:hAnsi="Arial"/>
                <w:sz w:val="14"/>
                <w:szCs w:val="14"/>
                <w:b w:val="1"/>
                <w:bCs w:val="1"/>
                <w:u w:val="single" w:color="auto"/>
                <w:color w:val="auto"/>
              </w:rPr>
              <w:t>INSURANCE</w:t>
            </w:r>
          </w:p>
        </w:tc>
        <w:tc>
          <w:tcPr>
            <w:tcW w:w="1160" w:type="dxa"/>
            <w:vAlign w:val="bottom"/>
          </w:tcPr>
          <w:p>
            <w:pPr>
              <w:jc w:val="center"/>
              <w:ind w:left="148"/>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0</wp:posOffset>
            </wp:positionV>
            <wp:extent cx="643191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ind w:left="1440" w:hanging="545"/>
        <w:spacing w:after="0"/>
        <w:tabs>
          <w:tab w:leader="none" w:pos="1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FIDELITY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rPr>
              <w:t>Coverage A.1.</w:t>
            </w:r>
          </w:p>
        </w:tc>
        <w:tc>
          <w:tcPr>
            <w:tcW w:w="3920" w:type="dxa"/>
            <w:vAlign w:val="bottom"/>
          </w:tcPr>
          <w:p>
            <w:pPr>
              <w:ind w:left="360"/>
              <w:spacing w:after="0"/>
              <w:rPr>
                <w:sz w:val="20"/>
                <w:szCs w:val="20"/>
                <w:color w:val="auto"/>
              </w:rPr>
            </w:pPr>
            <w:r>
              <w:rPr>
                <w:rFonts w:ascii="Arial" w:cs="Arial" w:eastAsia="Arial" w:hAnsi="Arial"/>
                <w:sz w:val="18"/>
                <w:szCs w:val="18"/>
                <w:color w:val="auto"/>
              </w:rPr>
              <w:t>Larceny or Embezzlement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7"/>
              </w:rPr>
              <w:t>5,000,000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Coverage A.2.</w:t>
            </w:r>
          </w:p>
        </w:tc>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Restoration Expenses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5,000,000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324"/>
        </w:trPr>
        <w:tc>
          <w:tcPr>
            <w:tcW w:w="20" w:type="dxa"/>
            <w:vAlign w:val="bottom"/>
          </w:tcPr>
          <w:p>
            <w:pPr>
              <w:spacing w:after="0"/>
              <w:rPr>
                <w:sz w:val="24"/>
                <w:szCs w:val="24"/>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b w:val="1"/>
                <w:bCs w:val="1"/>
                <w:color w:val="auto"/>
              </w:rPr>
              <w:t>B.</w:t>
            </w:r>
          </w:p>
        </w:tc>
        <w:tc>
          <w:tcPr>
            <w:tcW w:w="1800" w:type="dxa"/>
            <w:vAlign w:val="bottom"/>
          </w:tcPr>
          <w:p>
            <w:pPr>
              <w:ind w:left="200"/>
              <w:spacing w:after="0"/>
              <w:rPr>
                <w:sz w:val="20"/>
                <w:szCs w:val="20"/>
                <w:color w:val="auto"/>
              </w:rPr>
            </w:pPr>
            <w:r>
              <w:rPr>
                <w:rFonts w:ascii="Arial" w:cs="Arial" w:eastAsia="Arial" w:hAnsi="Arial"/>
                <w:sz w:val="18"/>
                <w:szCs w:val="18"/>
                <w:b w:val="1"/>
                <w:bCs w:val="1"/>
                <w:color w:val="auto"/>
              </w:rPr>
              <w:t>ON PREMISES</w:t>
            </w:r>
          </w:p>
        </w:tc>
        <w:tc>
          <w:tcPr>
            <w:tcW w:w="39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7"/>
              </w:rPr>
              <w:t>5,000,000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156"/>
        </w:trPr>
        <w:tc>
          <w:tcPr>
            <w:tcW w:w="3040" w:type="dxa"/>
            <w:vAlign w:val="bottom"/>
            <w:gridSpan w:val="4"/>
          </w:tcPr>
          <w:p>
            <w:pPr>
              <w:spacing w:after="0"/>
              <w:rPr>
                <w:sz w:val="13"/>
                <w:szCs w:val="13"/>
                <w:color w:val="auto"/>
              </w:rPr>
            </w:pPr>
          </w:p>
        </w:tc>
        <w:tc>
          <w:tcPr>
            <w:tcW w:w="3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302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IVBB-15001 Ed. 01-16</w:t>
            </w:r>
          </w:p>
        </w:tc>
        <w:tc>
          <w:tcPr>
            <w:tcW w:w="39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Page 1 of 3</w:t>
            </w:r>
          </w:p>
        </w:tc>
      </w:tr>
      <w:tr>
        <w:trPr>
          <w:trHeight w:val="230"/>
        </w:trPr>
        <w:tc>
          <w:tcPr>
            <w:tcW w:w="6960" w:type="dxa"/>
            <w:vAlign w:val="bottom"/>
            <w:gridSpan w:val="5"/>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1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ectPr>
          <w:pgSz w:w="11900" w:h="16838" w:orient="portrait"/>
          <w:cols w:equalWidth="0" w:num="1">
            <w:col w:w="11040"/>
          </w:cols>
          <w:pgMar w:left="440" w:top="692" w:right="419" w:bottom="1440" w:gutter="0" w:footer="0" w:header="0"/>
          <w:type w:val="continuous"/>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w:t>
            </w: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IN TRANSIT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32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D.</w:t>
            </w:r>
          </w:p>
        </w:tc>
        <w:tc>
          <w:tcPr>
            <w:tcW w:w="6980" w:type="dxa"/>
            <w:vAlign w:val="bottom"/>
          </w:tcPr>
          <w:p>
            <w:pPr>
              <w:ind w:left="100"/>
              <w:spacing w:after="0"/>
              <w:rPr>
                <w:sz w:val="20"/>
                <w:szCs w:val="20"/>
                <w:color w:val="auto"/>
              </w:rPr>
            </w:pPr>
            <w:r>
              <w:rPr>
                <w:rFonts w:ascii="Arial" w:cs="Arial" w:eastAsia="Arial" w:hAnsi="Arial"/>
                <w:sz w:val="18"/>
                <w:szCs w:val="18"/>
                <w:b w:val="1"/>
                <w:bCs w:val="1"/>
                <w:color w:val="auto"/>
              </w:rPr>
              <w:t>FORGERY OR ALTERATION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w:t>
            </w: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SECURITIES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32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F.</w:t>
            </w:r>
          </w:p>
        </w:tc>
        <w:tc>
          <w:tcPr>
            <w:tcW w:w="6980" w:type="dxa"/>
            <w:vAlign w:val="bottom"/>
          </w:tcPr>
          <w:p>
            <w:pPr>
              <w:ind w:left="10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w:t>
            </w: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CLAIM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32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H.</w:t>
            </w:r>
          </w:p>
        </w:tc>
        <w:tc>
          <w:tcPr>
            <w:tcW w:w="6980" w:type="dxa"/>
            <w:vAlign w:val="bottom"/>
          </w:tcPr>
          <w:p>
            <w:pPr>
              <w:ind w:left="10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80" w:hanging="385"/>
        <w:spacing w:after="0"/>
        <w:tabs>
          <w:tab w:leader="none" w:pos="1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COMPUTER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-119380</wp:posOffset>
            </wp:positionV>
            <wp:extent cx="643191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spacing w:after="0" w:line="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80" w:type="dxa"/>
            <w:vAlign w:val="bottom"/>
          </w:tcPr>
          <w:p>
            <w:pPr>
              <w:ind w:left="360"/>
              <w:spacing w:after="0"/>
              <w:rPr>
                <w:sz w:val="20"/>
                <w:szCs w:val="20"/>
                <w:color w:val="auto"/>
              </w:rPr>
            </w:pPr>
            <w:r>
              <w:rPr>
                <w:rFonts w:ascii="Arial" w:cs="Arial" w:eastAsia="Arial" w:hAnsi="Arial"/>
                <w:sz w:val="18"/>
                <w:szCs w:val="18"/>
                <w:color w:val="auto"/>
              </w:rPr>
              <w:t>Coverage I.1.</w:t>
            </w:r>
          </w:p>
        </w:tc>
        <w:tc>
          <w:tcPr>
            <w:tcW w:w="4360" w:type="dxa"/>
            <w:vAlign w:val="bottom"/>
          </w:tcPr>
          <w:p>
            <w:pPr>
              <w:ind w:left="440"/>
              <w:spacing w:after="0"/>
              <w:rPr>
                <w:sz w:val="20"/>
                <w:szCs w:val="20"/>
                <w:color w:val="auto"/>
              </w:rPr>
            </w:pPr>
            <w:r>
              <w:rPr>
                <w:rFonts w:ascii="Arial" w:cs="Arial" w:eastAsia="Arial" w:hAnsi="Arial"/>
                <w:sz w:val="18"/>
                <w:szCs w:val="18"/>
                <w:color w:val="auto"/>
              </w:rPr>
              <w:t>Computer Fraud</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Coverage I.2.</w:t>
            </w:r>
          </w:p>
        </w:tc>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Fraudulent Instructions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ind w:left="360"/>
              <w:spacing w:after="0"/>
              <w:rPr>
                <w:sz w:val="20"/>
                <w:szCs w:val="20"/>
                <w:color w:val="auto"/>
              </w:rPr>
            </w:pPr>
            <w:r>
              <w:rPr>
                <w:rFonts w:ascii="Arial" w:cs="Arial" w:eastAsia="Arial" w:hAnsi="Arial"/>
                <w:sz w:val="18"/>
                <w:szCs w:val="18"/>
                <w:color w:val="auto"/>
              </w:rPr>
              <w:t>Coverage I.3.</w:t>
            </w:r>
          </w:p>
        </w:tc>
        <w:tc>
          <w:tcPr>
            <w:tcW w:w="4360" w:type="dxa"/>
            <w:vAlign w:val="bottom"/>
          </w:tcPr>
          <w:p>
            <w:pPr>
              <w:ind w:left="440"/>
              <w:spacing w:after="0"/>
              <w:rPr>
                <w:sz w:val="20"/>
                <w:szCs w:val="20"/>
                <w:color w:val="auto"/>
              </w:rPr>
            </w:pPr>
            <w:r>
              <w:rPr>
                <w:rFonts w:ascii="Arial" w:cs="Arial" w:eastAsia="Arial" w:hAnsi="Arial"/>
                <w:sz w:val="18"/>
                <w:szCs w:val="18"/>
                <w:color w:val="auto"/>
              </w:rPr>
              <w:t>Restoration Expense</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140" w:type="dxa"/>
            <w:vAlign w:val="bottom"/>
            <w:gridSpan w:val="2"/>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   UNCOLLECTIBLE ITEMS OF DEPOSIT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6997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PREVIOUS BONDS OR POLICIES: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Insured, by acceptance of this bond, gives notice to the Company canceling or terminating prior bond or policy numbers: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such cancellation or termination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6997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96" w:right="41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PERIOD:</w:t>
      </w:r>
    </w:p>
    <w:p>
      <w:pPr>
        <w:spacing w:after="0" w:line="121" w:lineRule="exact"/>
        <w:rPr>
          <w:sz w:val="20"/>
          <w:szCs w:val="20"/>
          <w:color w:val="auto"/>
        </w:rPr>
      </w:pPr>
    </w:p>
    <w:p>
      <w:pPr>
        <w:sectPr>
          <w:pgSz w:w="11900" w:h="16838" w:orient="portrait"/>
          <w:cols w:equalWidth="0" w:num="2">
            <w:col w:w="620" w:space="360"/>
            <w:col w:w="10060"/>
          </w:cols>
          <w:pgMar w:left="440" w:top="396" w:right="419" w:bottom="1440" w:gutter="0" w:footer="0" w:header="0"/>
          <w:type w:val="continuous"/>
        </w:sectPr>
      </w:pPr>
    </w:p>
    <w:p>
      <w:pPr>
        <w:ind w:left="1000"/>
        <w:spacing w:after="0"/>
        <w:tabs>
          <w:tab w:leader="none" w:pos="3560" w:val="left"/>
        </w:tabs>
        <w:rPr>
          <w:sz w:val="20"/>
          <w:szCs w:val="20"/>
          <w:color w:val="auto"/>
        </w:rPr>
      </w:pPr>
      <w:r>
        <w:rPr>
          <w:rFonts w:ascii="Arial" w:cs="Arial" w:eastAsia="Arial" w:hAnsi="Arial"/>
          <w:sz w:val="18"/>
          <w:szCs w:val="18"/>
          <w:color w:val="auto"/>
        </w:rPr>
        <w:t>Additional Premium Percentage:</w:t>
      </w:r>
      <w:r>
        <w:rPr>
          <w:sz w:val="20"/>
          <w:szCs w:val="20"/>
          <w:color w:val="auto"/>
        </w:rPr>
        <w:tab/>
      </w:r>
      <w:r>
        <w:rPr>
          <w:rFonts w:ascii="Arial" w:cs="Arial" w:eastAsia="Arial" w:hAnsi="Arial"/>
          <w:sz w:val="16"/>
          <w:szCs w:val="16"/>
          <w:color w:val="auto"/>
        </w:rPr>
        <w:t>100% of the annualized premium</w:t>
      </w:r>
    </w:p>
    <w:p>
      <w:pPr>
        <w:spacing w:after="0" w:line="117" w:lineRule="exact"/>
        <w:rPr>
          <w:sz w:val="20"/>
          <w:szCs w:val="20"/>
          <w:color w:val="auto"/>
        </w:rPr>
      </w:pPr>
    </w:p>
    <w:p>
      <w:pPr>
        <w:ind w:left="1000"/>
        <w:spacing w:after="0"/>
        <w:tabs>
          <w:tab w:leader="none" w:pos="3560" w:val="left"/>
        </w:tabs>
        <w:rPr>
          <w:sz w:val="20"/>
          <w:szCs w:val="20"/>
          <w:color w:val="auto"/>
        </w:rPr>
      </w:pPr>
      <w:r>
        <w:rPr>
          <w:rFonts w:ascii="Arial" w:cs="Arial" w:eastAsia="Arial" w:hAnsi="Arial"/>
          <w:sz w:val="18"/>
          <w:szCs w:val="18"/>
          <w:color w:val="auto"/>
        </w:rPr>
        <w:t>Additional Months:</w:t>
      </w:r>
      <w:r>
        <w:rPr>
          <w:sz w:val="20"/>
          <w:szCs w:val="20"/>
          <w:color w:val="auto"/>
        </w:rPr>
        <w:tab/>
      </w:r>
      <w:r>
        <w:rPr>
          <w:rFonts w:ascii="Arial" w:cs="Arial" w:eastAsia="Arial" w:hAnsi="Arial"/>
          <w:sz w:val="16"/>
          <w:szCs w:val="16"/>
          <w:color w:val="auto"/>
        </w:rPr>
        <w:t>12 months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(If exercised in accordance with section VI. CONDITIONS, S. DISCOVERY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6997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96" w:right="41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FORMS AND ENDORSEMENTS ATTACHED AT ISSUANCE:</w:t>
      </w:r>
    </w:p>
    <w:p>
      <w:pPr>
        <w:spacing w:after="0" w:line="121" w:lineRule="exact"/>
        <w:rPr>
          <w:sz w:val="20"/>
          <w:szCs w:val="20"/>
          <w:color w:val="auto"/>
        </w:rPr>
      </w:pPr>
    </w:p>
    <w:p>
      <w:pPr>
        <w:ind w:left="1000" w:right="2840"/>
        <w:spacing w:after="0" w:line="277" w:lineRule="auto"/>
        <w:rPr>
          <w:sz w:val="20"/>
          <w:szCs w:val="20"/>
          <w:color w:val="auto"/>
        </w:rPr>
      </w:pPr>
      <w:r>
        <w:rPr>
          <w:rFonts w:ascii="Arial" w:cs="Arial" w:eastAsia="Arial" w:hAnsi="Arial"/>
          <w:sz w:val="18"/>
          <w:szCs w:val="18"/>
          <w:color w:val="auto"/>
        </w:rPr>
        <w:t>IVBB-16001-0116; IVBB-10001-0616; IVBB-19004-0116; IVBB-19010-0116; IVBB-19045-0319; IVBB-17022-0317; IVBB-18023-1217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6997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WILLIS OF NEW YORK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LIBERTY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6997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IVBB-15001 Ed. 01-16</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2 of 3</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396" w:right="4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281940</wp:posOffset>
            </wp:positionH>
            <wp:positionV relativeFrom="page">
              <wp:posOffset>294640</wp:posOffset>
            </wp:positionV>
            <wp:extent cx="1857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57375" cy="8890"/>
                    </a:xfrm>
                    <a:prstGeom prst="rect">
                      <a:avLst/>
                    </a:prstGeom>
                    <a:noFill/>
                  </pic:spPr>
                </pic:pic>
              </a:graphicData>
            </a:graphic>
          </wp:anchor>
        </w:drawing>
        <w:t>Countersigned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2255520" cy="428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55520" cy="42862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169545</wp:posOffset>
            </wp:positionV>
            <wp:extent cx="2324100" cy="5918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2410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President, Bond &amp; Specialty Insurance</w:t>
            </w:r>
          </w:p>
        </w:tc>
        <w:tc>
          <w:tcPr>
            <w:tcW w:w="4720" w:type="dxa"/>
            <w:vAlign w:val="bottom"/>
          </w:tcPr>
          <w:p>
            <w:pPr>
              <w:ind w:left="1720"/>
              <w:spacing w:after="0"/>
              <w:rPr>
                <w:sz w:val="20"/>
                <w:szCs w:val="20"/>
                <w:color w:val="auto"/>
              </w:rPr>
            </w:pPr>
            <w:r>
              <w:rPr>
                <w:rFonts w:ascii="Arial" w:cs="Arial" w:eastAsia="Arial" w:hAnsi="Arial"/>
                <w:sz w:val="18"/>
                <w:szCs w:val="18"/>
                <w:color w:val="auto"/>
              </w:rPr>
              <w:t>Corporate Secretary</w:t>
            </w:r>
          </w:p>
        </w:tc>
      </w:tr>
      <w:tr>
        <w:trPr>
          <w:trHeight w:val="156"/>
        </w:trPr>
        <w:tc>
          <w:tcPr>
            <w:tcW w:w="632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rPr>
              <w:t>IVBB-15001 Ed. 01-16</w:t>
            </w:r>
          </w:p>
        </w:tc>
        <w:tc>
          <w:tcPr>
            <w:tcW w:w="4720" w:type="dxa"/>
            <w:vAlign w:val="bottom"/>
          </w:tcPr>
          <w:p>
            <w:pPr>
              <w:ind w:left="3880"/>
              <w:spacing w:after="0" w:line="201" w:lineRule="exact"/>
              <w:rPr>
                <w:sz w:val="20"/>
                <w:szCs w:val="20"/>
                <w:color w:val="auto"/>
              </w:rPr>
            </w:pPr>
            <w:r>
              <w:rPr>
                <w:rFonts w:ascii="Arial" w:cs="Arial" w:eastAsia="Arial" w:hAnsi="Arial"/>
                <w:sz w:val="18"/>
                <w:szCs w:val="18"/>
                <w:color w:val="auto"/>
                <w:w w:val="89"/>
              </w:rPr>
              <w:t>Page 3 of 3</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4720" w:type="dxa"/>
            <w:vAlign w:val="bottom"/>
          </w:tcPr>
          <w:p>
            <w:pPr>
              <w:spacing w:after="0"/>
              <w:rPr>
                <w:sz w:val="20"/>
                <w:szCs w:val="20"/>
                <w:color w:val="auto"/>
              </w:rPr>
            </w:pPr>
          </w:p>
        </w:tc>
      </w:tr>
    </w:tbl>
    <w:p>
      <w:pPr>
        <w:sectPr>
          <w:pgSz w:w="11900" w:h="16838" w:orient="portrait"/>
          <w:cols w:equalWidth="0" w:num="1">
            <w:col w:w="11040"/>
          </w:cols>
          <w:pgMar w:left="440" w:top="490" w:right="4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Investment Company Bond</w:t>
            </w: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Table of Contents</w:t>
            </w:r>
          </w:p>
        </w:tc>
      </w:tr>
      <w:tr>
        <w:trPr>
          <w:trHeight w:val="61"/>
        </w:trPr>
        <w:tc>
          <w:tcPr>
            <w:tcW w:w="2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gridSpan w:val="3"/>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486"/>
        </w:trPr>
        <w:tc>
          <w:tcPr>
            <w:tcW w:w="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w:t>
            </w:r>
          </w:p>
        </w:tc>
        <w:tc>
          <w:tcPr>
            <w:tcW w:w="8880" w:type="dxa"/>
            <w:vAlign w:val="bottom"/>
            <w:gridSpan w:val="3"/>
          </w:tcPr>
          <w:p>
            <w:pPr>
              <w:ind w:left="280"/>
              <w:spacing w:after="0"/>
              <w:rPr>
                <w:sz w:val="20"/>
                <w:szCs w:val="20"/>
                <w:color w:val="auto"/>
              </w:rPr>
            </w:pPr>
            <w:r>
              <w:rPr>
                <w:rFonts w:ascii="Arial" w:cs="Arial" w:eastAsia="Arial" w:hAnsi="Arial"/>
                <w:sz w:val="18"/>
                <w:szCs w:val="18"/>
                <w:b w:val="1"/>
                <w:bCs w:val="1"/>
                <w:i w:val="1"/>
                <w:iCs w:val="1"/>
                <w:color w:val="auto"/>
              </w:rPr>
              <w:t>CONSIDERATION CLAUSE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II.</w:t>
            </w:r>
          </w:p>
        </w:tc>
        <w:tc>
          <w:tcPr>
            <w:tcW w:w="8880" w:type="dxa"/>
            <w:vAlign w:val="bottom"/>
            <w:gridSpan w:val="3"/>
          </w:tcPr>
          <w:p>
            <w:pPr>
              <w:ind w:left="280"/>
              <w:spacing w:after="0"/>
              <w:rPr>
                <w:sz w:val="20"/>
                <w:szCs w:val="20"/>
                <w:color w:val="auto"/>
              </w:rPr>
            </w:pPr>
            <w:r>
              <w:rPr>
                <w:rFonts w:ascii="Arial" w:cs="Arial" w:eastAsia="Arial" w:hAnsi="Arial"/>
                <w:sz w:val="18"/>
                <w:szCs w:val="18"/>
                <w:b w:val="1"/>
                <w:bCs w:val="1"/>
                <w:i w:val="1"/>
                <w:iCs w:val="1"/>
                <w:color w:val="auto"/>
              </w:rPr>
              <w:t>INSURING AGREEMENTS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A.</w:t>
            </w: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FIDELITY</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Coverage A.1.  Larceny or Embezzlement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w w:val="98"/>
              </w:rPr>
              <w:t>Coverage A.2.</w:t>
            </w:r>
          </w:p>
        </w:tc>
        <w:tc>
          <w:tcPr>
            <w:tcW w:w="6880" w:type="dxa"/>
            <w:vAlign w:val="bottom"/>
          </w:tcPr>
          <w:p>
            <w:pPr>
              <w:ind w:left="60"/>
              <w:spacing w:after="0"/>
              <w:rPr>
                <w:sz w:val="20"/>
                <w:szCs w:val="20"/>
                <w:color w:val="auto"/>
              </w:rPr>
            </w:pPr>
            <w:r>
              <w:rPr>
                <w:rFonts w:ascii="Arial" w:cs="Arial" w:eastAsia="Arial" w:hAnsi="Arial"/>
                <w:sz w:val="18"/>
                <w:szCs w:val="18"/>
                <w:b w:val="1"/>
                <w:bCs w:val="1"/>
                <w:color w:val="auto"/>
              </w:rPr>
              <w:t>Restoration Expenses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B.</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ON PREMISES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C.</w:t>
            </w: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IN TRANSIT</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D.</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FORGERY OR ALTERATION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E.</w:t>
            </w: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SECURITIES</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F.</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G.</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CLAIM EXPENSE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H.</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I.</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COMPUTER SYSTEMS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Coverage I.1.</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Computer Fraud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Coverage I.2.</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Fraudulent Instructions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Coverage I.3.</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Restoration Expenses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J.</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UNCOLLECTIBLE ITEMS OF DEPOSIT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III.</w:t>
            </w:r>
          </w:p>
        </w:tc>
        <w:tc>
          <w:tcPr>
            <w:tcW w:w="8880" w:type="dxa"/>
            <w:vAlign w:val="bottom"/>
            <w:gridSpan w:val="3"/>
          </w:tcPr>
          <w:p>
            <w:pPr>
              <w:ind w:left="280"/>
              <w:spacing w:after="0"/>
              <w:rPr>
                <w:sz w:val="20"/>
                <w:szCs w:val="20"/>
                <w:color w:val="auto"/>
              </w:rPr>
            </w:pPr>
            <w:r>
              <w:rPr>
                <w:rFonts w:ascii="Arial" w:cs="Arial" w:eastAsia="Arial" w:hAnsi="Arial"/>
                <w:sz w:val="18"/>
                <w:szCs w:val="18"/>
                <w:b w:val="1"/>
                <w:bCs w:val="1"/>
                <w:i w:val="1"/>
                <w:iCs w:val="1"/>
                <w:color w:val="auto"/>
              </w:rPr>
              <w:t>GENERAL AGREEMENTS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A.</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ORGANIC GROWTH</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B.</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CONSOLIDATION—MERGER—PURCHASE OR ACQUISITION OF ASSETS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C.</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REPRESENTATION OF INSURED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D.</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JOINT INSURED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E.</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COURT COSTS AND ATTORNEY’S FEES—LEGAL PROCEEDINGS—ELECTION TO DEFEND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IV.</w:t>
            </w:r>
          </w:p>
        </w:tc>
        <w:tc>
          <w:tcPr>
            <w:tcW w:w="200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DEFINITIONS</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V.</w:t>
            </w:r>
          </w:p>
        </w:tc>
        <w:tc>
          <w:tcPr>
            <w:tcW w:w="200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EXCLUSIONS</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VI.</w:t>
            </w:r>
          </w:p>
        </w:tc>
        <w:tc>
          <w:tcPr>
            <w:tcW w:w="200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CONDITIONS</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A.</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ADDITIONAL COMPANIES INCLUDED AS INSURED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B.</w:t>
            </w: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DISCOVERY</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C.</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BOND PERIOD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D.</w:t>
            </w: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w w:val="97"/>
              </w:rPr>
              <w:t>SINGLE LOSS</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E.</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SINGLE LOSS LIMIT OF INSURANCE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F.</w:t>
            </w: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DEDUCTIBLE</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G.</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NON-ACCUMULATION OF LIMITS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H.</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NOTICE—PROOF OF LOSS—LEGAL PROCEEDINGS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156"/>
        </w:trPr>
        <w:tc>
          <w:tcPr>
            <w:tcW w:w="2560" w:type="dxa"/>
            <w:vAlign w:val="bottom"/>
            <w:gridSpan w:val="4"/>
          </w:tcPr>
          <w:p>
            <w:pPr>
              <w:spacing w:after="0"/>
              <w:rPr>
                <w:sz w:val="13"/>
                <w:szCs w:val="13"/>
                <w:color w:val="auto"/>
              </w:rPr>
            </w:pPr>
          </w:p>
        </w:tc>
        <w:tc>
          <w:tcPr>
            <w:tcW w:w="6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254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IVBB-16001 Ed. 01-16</w:t>
            </w:r>
          </w:p>
        </w:tc>
        <w:tc>
          <w:tcPr>
            <w:tcW w:w="68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Page 1 of 25</w:t>
            </w:r>
          </w:p>
        </w:tc>
      </w:tr>
      <w:tr>
        <w:trPr>
          <w:trHeight w:val="230"/>
        </w:trPr>
        <w:tc>
          <w:tcPr>
            <w:tcW w:w="9440" w:type="dxa"/>
            <w:vAlign w:val="bottom"/>
            <w:gridSpan w:val="5"/>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1600" w:type="dxa"/>
            <w:vAlign w:val="bottom"/>
          </w:tcPr>
          <w:p>
            <w:pPr>
              <w:spacing w:after="0"/>
              <w:rPr>
                <w:sz w:val="20"/>
                <w:szCs w:val="20"/>
                <w:color w:val="auto"/>
              </w:rPr>
            </w:pPr>
          </w:p>
        </w:tc>
      </w:tr>
    </w:tbl>
    <w:p>
      <w:pPr>
        <w:sectPr>
          <w:pgSz w:w="11900" w:h="16838" w:orient="portrait"/>
          <w:cols w:equalWidth="0" w:num="1">
            <w:col w:w="11040"/>
          </w:cols>
          <w:pgMar w:left="440" w:top="422" w:right="41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I.</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VALUATION</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J.</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ASSIGNMENT</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K.</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SUBROGATION</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L.</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RECOVERIES</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M.</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COOPERATION</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N.</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ANTI-BUNDLING</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O.</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LIMIT OF INSURANCE UNDER THIS BOND AND PRIOR INSURANCE</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P.</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OTHER INSURANCE OR INDEMNITY</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Q.</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COVERED PROPERTY</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R.</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CANCELATION, TERMINATION, CHANGE OR MODIFICATION</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S.</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DISCOVERY PERIOD</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T.</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HEADINGS</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156"/>
        </w:trPr>
        <w:tc>
          <w:tcPr>
            <w:tcW w:w="8680" w:type="dxa"/>
            <w:vAlign w:val="bottom"/>
            <w:gridSpan w:val="3"/>
          </w:tcPr>
          <w:p>
            <w:pPr>
              <w:spacing w:after="0"/>
              <w:rPr>
                <w:sz w:val="13"/>
                <w:szCs w:val="13"/>
                <w:color w:val="auto"/>
              </w:rPr>
            </w:pPr>
          </w:p>
        </w:tc>
        <w:tc>
          <w:tcPr>
            <w:tcW w:w="236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IVBB-16001 Ed. 01-16</w:t>
            </w:r>
          </w:p>
        </w:tc>
        <w:tc>
          <w:tcPr>
            <w:tcW w:w="2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Page 2 of 25</w:t>
            </w: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360" w:type="dxa"/>
            <w:vAlign w:val="bottom"/>
          </w:tcPr>
          <w:p>
            <w:pPr>
              <w:spacing w:after="0"/>
              <w:rPr>
                <w:sz w:val="20"/>
                <w:szCs w:val="20"/>
                <w:color w:val="auto"/>
              </w:rPr>
            </w:pPr>
          </w:p>
        </w:tc>
      </w:tr>
    </w:tbl>
    <w:p>
      <w:pPr>
        <w:sectPr>
          <w:pgSz w:w="11900" w:h="16838" w:orient="portrait"/>
          <w:cols w:equalWidth="0" w:num="1">
            <w:col w:w="11040"/>
          </w:cols>
          <w:pgMar w:left="440" w:top="378" w:right="419" w:bottom="1440" w:gutter="0" w:footer="0" w:header="0"/>
        </w:sectPr>
      </w:pPr>
    </w:p>
    <w:bookmarkStart w:id="10" w:name="page11"/>
    <w:bookmarkEnd w:id="10"/>
    <w:p>
      <w:pPr>
        <w:jc w:val="right"/>
        <w:ind w:right="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 Bond</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699770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 w:hanging="656"/>
        <w:spacing w:after="0"/>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CONSIDERATION CLAUSE</w:t>
      </w:r>
    </w:p>
    <w:p>
      <w:pPr>
        <w:spacing w:after="0" w:line="180" w:lineRule="exact"/>
        <w:rPr>
          <w:rFonts w:ascii="Arial" w:cs="Arial" w:eastAsia="Arial" w:hAnsi="Arial"/>
          <w:sz w:val="18"/>
          <w:szCs w:val="18"/>
          <w:b w:val="1"/>
          <w:bCs w:val="1"/>
          <w:i w:val="1"/>
          <w:iCs w:val="1"/>
          <w:color w:val="auto"/>
        </w:rPr>
      </w:pPr>
    </w:p>
    <w:p>
      <w:pPr>
        <w:ind w:left="660" w:right="120"/>
        <w:spacing w:after="0" w:line="266" w:lineRule="auto"/>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IN CONSIDERATION </w:t>
      </w:r>
      <w:r>
        <w:rPr>
          <w:rFonts w:ascii="Arial" w:cs="Arial" w:eastAsia="Arial" w:hAnsi="Arial"/>
          <w:sz w:val="18"/>
          <w:szCs w:val="18"/>
          <w:color w:val="auto"/>
        </w:rPr>
        <w:t>of the payment of an agreed premium and subject to the Declarations and pursuant to all the terms,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exclusions 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6997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9" w:lineRule="exact"/>
        <w:rPr>
          <w:sz w:val="20"/>
          <w:szCs w:val="20"/>
          <w:color w:val="auto"/>
        </w:rPr>
      </w:pPr>
    </w:p>
    <w:p>
      <w:pPr>
        <w:ind w:left="660" w:hanging="656"/>
        <w:spacing w:after="0"/>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INSURING AGREEMENTS</w:t>
      </w:r>
    </w:p>
    <w:p>
      <w:pPr>
        <w:spacing w:after="0" w:line="234"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A.FIDELITY</w:t>
      </w:r>
    </w:p>
    <w:p>
      <w:pPr>
        <w:spacing w:after="0" w:line="121" w:lineRule="exact"/>
        <w:rPr>
          <w:rFonts w:ascii="Arial" w:cs="Arial" w:eastAsia="Arial" w:hAnsi="Arial"/>
          <w:sz w:val="18"/>
          <w:szCs w:val="18"/>
          <w:b w:val="1"/>
          <w:bCs w:val="1"/>
          <w:i w:val="1"/>
          <w:iCs w:val="1"/>
          <w:color w:val="auto"/>
        </w:rPr>
      </w:pPr>
    </w:p>
    <w:p>
      <w:pPr>
        <w:ind w:left="14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Coverage A.1. Larceny or Embezzlement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-438785</wp:posOffset>
            </wp:positionV>
            <wp:extent cx="6997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0"/>
          <w:szCs w:val="20"/>
          <w:color w:val="auto"/>
        </w:rPr>
      </w:pPr>
    </w:p>
    <w:p>
      <w:pPr>
        <w:ind w:left="2100" w:right="440"/>
        <w:spacing w:after="0" w:line="282" w:lineRule="auto"/>
        <w:rPr>
          <w:sz w:val="20"/>
          <w:szCs w:val="20"/>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committed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alone or in collusion with others.</w:t>
      </w:r>
    </w:p>
    <w:p>
      <w:pPr>
        <w:spacing w:after="0" w:line="5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Coverage A.2. Restoration Expenses</w:t>
      </w:r>
    </w:p>
    <w:p>
      <w:pPr>
        <w:spacing w:after="0" w:line="11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 xml:space="preserve">Restoration Expenses </w:t>
      </w:r>
      <w:r>
        <w:rPr>
          <w:rFonts w:ascii="Arial" w:cs="Arial" w:eastAsia="Arial" w:hAnsi="Arial"/>
          <w:sz w:val="17"/>
          <w:szCs w:val="17"/>
          <w:color w:val="auto"/>
        </w:rPr>
        <w:t>incurred by the Insured and resulting directly from a</w:t>
      </w:r>
      <w:r>
        <w:rPr>
          <w:rFonts w:ascii="Arial" w:cs="Arial" w:eastAsia="Arial" w:hAnsi="Arial"/>
          <w:sz w:val="17"/>
          <w:szCs w:val="17"/>
          <w:b w:val="1"/>
          <w:bCs w:val="1"/>
          <w:color w:val="auto"/>
        </w:rPr>
        <w:t xml:space="preserve"> Computer Violation </w:t>
      </w:r>
      <w:r>
        <w:rPr>
          <w:rFonts w:ascii="Arial" w:cs="Arial" w:eastAsia="Arial" w:hAnsi="Arial"/>
          <w:sz w:val="17"/>
          <w:szCs w:val="17"/>
          <w:color w:val="auto"/>
        </w:rPr>
        <w:t>by an</w:t>
      </w:r>
      <w:r>
        <w:rPr>
          <w:rFonts w:ascii="Arial" w:cs="Arial" w:eastAsia="Arial" w:hAnsi="Arial"/>
          <w:sz w:val="17"/>
          <w:szCs w:val="17"/>
          <w:b w:val="1"/>
          <w:bCs w:val="1"/>
          <w:color w:val="auto"/>
        </w:rPr>
        <w:t xml:space="preserve"> Employee.</w:t>
      </w:r>
    </w:p>
    <w:p>
      <w:pPr>
        <w:spacing w:after="0" w:line="385" w:lineRule="exact"/>
        <w:rPr>
          <w:sz w:val="20"/>
          <w:szCs w:val="20"/>
          <w:color w:val="auto"/>
        </w:rPr>
      </w:pPr>
    </w:p>
    <w:p>
      <w:pPr>
        <w:ind w:left="1420" w:hanging="768"/>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ON PREMISES</w:t>
      </w:r>
    </w:p>
    <w:p>
      <w:pPr>
        <w:spacing w:after="0" w:line="130" w:lineRule="exact"/>
        <w:rPr>
          <w:rFonts w:ascii="Arial" w:cs="Arial" w:eastAsia="Arial" w:hAnsi="Arial"/>
          <w:sz w:val="18"/>
          <w:szCs w:val="18"/>
          <w:b w:val="1"/>
          <w:bCs w:val="1"/>
          <w:color w:val="auto"/>
        </w:rPr>
      </w:pPr>
    </w:p>
    <w:p>
      <w:pPr>
        <w:ind w:left="2080" w:hanging="645"/>
        <w:spacing w:after="0"/>
        <w:tabs>
          <w:tab w:leader="none" w:pos="2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2860" w:hanging="763"/>
        <w:spacing w:after="0"/>
        <w:tabs>
          <w:tab w:leader="none" w:pos="2860" w:val="left"/>
        </w:tabs>
        <w:numPr>
          <w:ilvl w:val="2"/>
          <w:numId w:val="12"/>
        </w:numPr>
        <w:rPr>
          <w:rFonts w:ascii="Arial" w:cs="Arial" w:eastAsia="Arial" w:hAnsi="Arial"/>
          <w:sz w:val="17"/>
          <w:szCs w:val="17"/>
          <w:color w:val="auto"/>
        </w:rPr>
      </w:pPr>
      <w:r>
        <w:rPr>
          <w:rFonts w:ascii="Arial" w:cs="Arial" w:eastAsia="Arial" w:hAnsi="Arial"/>
          <w:sz w:val="17"/>
          <w:szCs w:val="17"/>
          <w:color w:val="auto"/>
        </w:rPr>
        <w:t>robbery, burglary, mysterious unexplainable disappearance or misplacement and damage or destruction; or</w:t>
      </w:r>
    </w:p>
    <w:p>
      <w:pPr>
        <w:spacing w:after="0" w:line="142" w:lineRule="exact"/>
        <w:rPr>
          <w:rFonts w:ascii="Arial" w:cs="Arial" w:eastAsia="Arial" w:hAnsi="Arial"/>
          <w:sz w:val="17"/>
          <w:szCs w:val="17"/>
          <w:color w:val="auto"/>
        </w:rPr>
      </w:pPr>
    </w:p>
    <w:p>
      <w:pPr>
        <w:ind w:left="2860" w:right="100" w:hanging="763"/>
        <w:spacing w:after="0" w:line="277" w:lineRule="auto"/>
        <w:tabs>
          <w:tab w:leader="none" w:pos="28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theft, false pretenses, or common law or statutory larceny, committed by a person physically present in an office of, or on the premises of, the Insured at the time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was surrendered,</w:t>
      </w:r>
    </w:p>
    <w:p>
      <w:pPr>
        <w:spacing w:after="0" w:line="58" w:lineRule="exact"/>
        <w:rPr>
          <w:sz w:val="20"/>
          <w:szCs w:val="20"/>
          <w:color w:val="auto"/>
        </w:rPr>
      </w:pPr>
    </w:p>
    <w:p>
      <w:pPr>
        <w:ind w:left="2100" w:right="100"/>
        <w:spacing w:after="0" w:line="273" w:lineRule="auto"/>
        <w:rPr>
          <w:sz w:val="20"/>
          <w:szCs w:val="20"/>
          <w:color w:val="auto"/>
        </w:rPr>
      </w:pPr>
      <w:r>
        <w:rPr>
          <w:rFonts w:ascii="Arial" w:cs="Arial" w:eastAsia="Arial" w:hAnsi="Arial"/>
          <w:sz w:val="17"/>
          <w:szCs w:val="17"/>
          <w:color w:val="auto"/>
        </w:rPr>
        <w:t xml:space="preserve">while the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is lodged or deposited within offices or premises located anywhere. The premises of a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will be deemed premises of the Insured, but solely as respects loss of </w:t>
      </w:r>
      <w:r>
        <w:rPr>
          <w:rFonts w:ascii="Arial" w:cs="Arial" w:eastAsia="Arial" w:hAnsi="Arial"/>
          <w:sz w:val="17"/>
          <w:szCs w:val="17"/>
          <w:b w:val="1"/>
          <w:bCs w:val="1"/>
          <w:color w:val="auto"/>
        </w:rPr>
        <w:t>Certificated Securities.</w:t>
      </w:r>
      <w:r>
        <w:rPr>
          <w:rFonts w:ascii="Arial" w:cs="Arial" w:eastAsia="Arial" w:hAnsi="Arial"/>
          <w:sz w:val="17"/>
          <w:szCs w:val="17"/>
          <w:color w:val="auto"/>
        </w:rPr>
        <w:t xml:space="preserve"> Coverage for </w:t>
      </w:r>
      <w:r>
        <w:rPr>
          <w:rFonts w:ascii="Arial" w:cs="Arial" w:eastAsia="Arial" w:hAnsi="Arial"/>
          <w:sz w:val="17"/>
          <w:szCs w:val="17"/>
          <w:b w:val="1"/>
          <w:bCs w:val="1"/>
          <w:color w:val="auto"/>
        </w:rPr>
        <w:t>Certificated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Securities </w:t>
      </w:r>
      <w:r>
        <w:rPr>
          <w:rFonts w:ascii="Arial" w:cs="Arial" w:eastAsia="Arial" w:hAnsi="Arial"/>
          <w:sz w:val="17"/>
          <w:szCs w:val="17"/>
          <w:color w:val="auto"/>
        </w:rPr>
        <w:t>held by such</w:t>
      </w:r>
      <w:r>
        <w:rPr>
          <w:rFonts w:ascii="Arial" w:cs="Arial" w:eastAsia="Arial" w:hAnsi="Arial"/>
          <w:sz w:val="17"/>
          <w:szCs w:val="17"/>
          <w:b w:val="1"/>
          <w:bCs w:val="1"/>
          <w:color w:val="auto"/>
        </w:rPr>
        <w:t xml:space="preserve"> Depository </w:t>
      </w:r>
      <w:r>
        <w:rPr>
          <w:rFonts w:ascii="Arial" w:cs="Arial" w:eastAsia="Arial" w:hAnsi="Arial"/>
          <w:sz w:val="17"/>
          <w:szCs w:val="17"/>
          <w:color w:val="auto"/>
        </w:rPr>
        <w:t>is limited to the extent of the Insured’s interest therein as effected by the making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appropriate entries on the books and records of such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The Company will not be liable under Insuring Agreement B for loss in connection with the central handling of securities within the systems established and maintained by any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unless the amount of such loss exceeds the amount recoverable or recovered under any bond or policy or participants’ fund insuring the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against such loss.</w:t>
      </w:r>
    </w:p>
    <w:p>
      <w:pPr>
        <w:spacing w:after="0" w:line="64" w:lineRule="exact"/>
        <w:rPr>
          <w:sz w:val="20"/>
          <w:szCs w:val="20"/>
          <w:color w:val="auto"/>
        </w:rPr>
      </w:pPr>
    </w:p>
    <w:p>
      <w:pPr>
        <w:ind w:left="2100" w:right="720"/>
        <w:spacing w:after="0" w:line="282" w:lineRule="auto"/>
        <w:rPr>
          <w:sz w:val="20"/>
          <w:szCs w:val="20"/>
          <w:color w:val="auto"/>
        </w:rPr>
      </w:pPr>
      <w:r>
        <w:rPr>
          <w:rFonts w:ascii="Arial" w:cs="Arial" w:eastAsia="Arial" w:hAnsi="Arial"/>
          <w:sz w:val="18"/>
          <w:szCs w:val="18"/>
          <w:color w:val="auto"/>
        </w:rPr>
        <w:t xml:space="preserve">This bond does not afford any coverage in favor of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or exchange or any nominee in whose name is registered any security included within the </w:t>
      </w:r>
      <w:r>
        <w:rPr>
          <w:rFonts w:ascii="Arial" w:cs="Arial" w:eastAsia="Arial" w:hAnsi="Arial"/>
          <w:sz w:val="18"/>
          <w:szCs w:val="18"/>
          <w:b w:val="1"/>
          <w:bCs w:val="1"/>
          <w:color w:val="auto"/>
        </w:rPr>
        <w:t>Depository’s</w:t>
      </w:r>
      <w:r>
        <w:rPr>
          <w:rFonts w:ascii="Arial" w:cs="Arial" w:eastAsia="Arial" w:hAnsi="Arial"/>
          <w:sz w:val="18"/>
          <w:szCs w:val="18"/>
          <w:color w:val="auto"/>
        </w:rPr>
        <w:t xml:space="preserve"> systems.</w:t>
      </w:r>
    </w:p>
    <w:p>
      <w:pPr>
        <w:spacing w:after="0" w:line="67" w:lineRule="exact"/>
        <w:rPr>
          <w:sz w:val="20"/>
          <w:szCs w:val="20"/>
          <w:color w:val="auto"/>
        </w:rPr>
      </w:pPr>
    </w:p>
    <w:p>
      <w:pPr>
        <w:ind w:left="2080" w:right="40" w:hanging="645"/>
        <w:spacing w:after="0" w:line="258" w:lineRule="auto"/>
        <w:tabs>
          <w:tab w:leader="none" w:pos="2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Direct loss, through any hazard specified in Insuring Agreement B.1.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within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and in the possession of any customer of the Insured,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Arial" w:cs="Arial" w:eastAsia="Arial" w:hAnsi="Arial"/>
          <w:sz w:val="18"/>
          <w:szCs w:val="18"/>
          <w:b w:val="1"/>
          <w:bCs w:val="1"/>
          <w:color w:val="auto"/>
        </w:rPr>
        <w:t>Employee.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3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422" w:right="419" w:bottom="1440" w:gutter="0" w:footer="0" w:header="0"/>
        </w:sectPr>
      </w:pPr>
    </w:p>
    <w:bookmarkStart w:id="11" w:name="page12"/>
    <w:bookmarkEnd w:id="11"/>
    <w:p>
      <w:pPr>
        <w:ind w:left="1420" w:hanging="768"/>
        <w:spacing w:after="0"/>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TRANSIT</w:t>
      </w:r>
    </w:p>
    <w:p>
      <w:pPr>
        <w:spacing w:after="0" w:line="117" w:lineRule="exact"/>
        <w:rPr>
          <w:rFonts w:ascii="Arial" w:cs="Arial" w:eastAsia="Arial" w:hAnsi="Arial"/>
          <w:sz w:val="18"/>
          <w:szCs w:val="18"/>
          <w:b w:val="1"/>
          <w:bCs w:val="1"/>
          <w:color w:val="auto"/>
        </w:rPr>
      </w:pPr>
    </w:p>
    <w:p>
      <w:pPr>
        <w:ind w:left="1440" w:right="1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Loss of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while the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is in transit anywhere in the custody of any person or persons acting as </w:t>
      </w:r>
      <w:r>
        <w:rPr>
          <w:rFonts w:ascii="Arial" w:cs="Arial" w:eastAsia="Arial" w:hAnsi="Arial"/>
          <w:sz w:val="17"/>
          <w:szCs w:val="17"/>
          <w:b w:val="1"/>
          <w:bCs w:val="1"/>
          <w:color w:val="auto"/>
        </w:rPr>
        <w:t>Messenger</w:t>
      </w:r>
      <w:r>
        <w:rPr>
          <w:rFonts w:ascii="Arial" w:cs="Arial" w:eastAsia="Arial" w:hAnsi="Arial"/>
          <w:sz w:val="17"/>
          <w:szCs w:val="17"/>
          <w:color w:val="auto"/>
        </w:rPr>
        <w:t xml:space="preserve">, except while in the mail or with a carrier for hire other than an armored motor vehicle company, for the purpose of transportation, such transit to begin immediately upon receipt of such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by the transporting person or persons, and to end immediately upon delivery thereof at destination, but only while the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is being conveyed.</w:t>
      </w:r>
    </w:p>
    <w:p>
      <w:pPr>
        <w:spacing w:after="0" w:line="320" w:lineRule="exact"/>
        <w:rPr>
          <w:rFonts w:ascii="Arial" w:cs="Arial" w:eastAsia="Arial" w:hAnsi="Arial"/>
          <w:sz w:val="18"/>
          <w:szCs w:val="18"/>
          <w:b w:val="1"/>
          <w:bCs w:val="1"/>
          <w:color w:val="auto"/>
        </w:rPr>
      </w:pPr>
    </w:p>
    <w:p>
      <w:pPr>
        <w:ind w:left="1420" w:hanging="768"/>
        <w:spacing w:after="0"/>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FORGERY OR ALTERATION</w:t>
      </w:r>
    </w:p>
    <w:p>
      <w:pPr>
        <w:spacing w:after="0" w:line="117" w:lineRule="exact"/>
        <w:rPr>
          <w:rFonts w:ascii="Arial" w:cs="Arial" w:eastAsia="Arial" w:hAnsi="Arial"/>
          <w:sz w:val="18"/>
          <w:szCs w:val="18"/>
          <w:b w:val="1"/>
          <w:bCs w:val="1"/>
          <w:color w:val="auto"/>
        </w:rPr>
      </w:pPr>
    </w:p>
    <w:p>
      <w:pPr>
        <w:ind w:left="1440" w:right="7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the Insured having, in good faith, paid or transferred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reliance on any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67" w:lineRule="exact"/>
        <w:rPr>
          <w:rFonts w:ascii="Arial" w:cs="Arial" w:eastAsia="Arial" w:hAnsi="Arial"/>
          <w:sz w:val="18"/>
          <w:szCs w:val="18"/>
          <w:b w:val="1"/>
          <w:bCs w:val="1"/>
          <w:color w:val="auto"/>
        </w:rPr>
      </w:pPr>
    </w:p>
    <w:p>
      <w:pPr>
        <w:ind w:left="2080" w:hanging="645"/>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(except an</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receipt for the withdrawal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080" w:right="540" w:hanging="645"/>
        <w:spacing w:after="0" w:line="282" w:lineRule="auto"/>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instruction or advice directed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purportedly signed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or by a </w:t>
      </w:r>
      <w:r>
        <w:rPr>
          <w:rFonts w:ascii="Arial" w:cs="Arial" w:eastAsia="Arial" w:hAnsi="Arial"/>
          <w:sz w:val="18"/>
          <w:szCs w:val="18"/>
          <w:b w:val="1"/>
          <w:bCs w:val="1"/>
          <w:color w:val="auto"/>
        </w:rPr>
        <w:t>Financial Institution</w:t>
      </w:r>
      <w:r>
        <w:rPr>
          <w:rFonts w:ascii="Arial" w:cs="Arial" w:eastAsia="Arial" w:hAnsi="Arial"/>
          <w:sz w:val="18"/>
          <w:szCs w:val="18"/>
          <w:color w:val="auto"/>
        </w:rPr>
        <w:t>,</w:t>
      </w:r>
    </w:p>
    <w:p>
      <w:pPr>
        <w:spacing w:after="0" w:line="54" w:lineRule="exact"/>
        <w:rPr>
          <w:sz w:val="20"/>
          <w:szCs w:val="20"/>
          <w:color w:val="auto"/>
        </w:rPr>
      </w:pPr>
    </w:p>
    <w:p>
      <w:pPr>
        <w:ind w:left="1440" w:right="140"/>
        <w:spacing w:after="0" w:line="282" w:lineRule="auto"/>
        <w:rPr>
          <w:sz w:val="20"/>
          <w:szCs w:val="20"/>
          <w:color w:val="auto"/>
        </w:rPr>
      </w:pPr>
      <w:r>
        <w:rPr>
          <w:rFonts w:ascii="Arial" w:cs="Arial" w:eastAsia="Arial" w:hAnsi="Arial"/>
          <w:sz w:val="18"/>
          <w:szCs w:val="18"/>
          <w:color w:val="auto"/>
        </w:rPr>
        <w:t xml:space="preserve">which (a) bears a handwritten signature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(b) is altered,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alteration causes the loss.</w:t>
      </w:r>
    </w:p>
    <w:p>
      <w:pPr>
        <w:spacing w:after="0" w:line="58" w:lineRule="exact"/>
        <w:rPr>
          <w:sz w:val="20"/>
          <w:szCs w:val="20"/>
          <w:color w:val="auto"/>
        </w:rPr>
      </w:pPr>
    </w:p>
    <w:p>
      <w:pPr>
        <w:ind w:left="1440" w:right="180"/>
        <w:spacing w:after="0" w:line="277" w:lineRule="auto"/>
        <w:rPr>
          <w:sz w:val="20"/>
          <w:szCs w:val="20"/>
          <w:color w:val="auto"/>
        </w:rPr>
      </w:pPr>
      <w:r>
        <w:rPr>
          <w:rFonts w:ascii="Arial" w:cs="Arial" w:eastAsia="Arial" w:hAnsi="Arial"/>
          <w:sz w:val="18"/>
          <w:szCs w:val="18"/>
          <w:color w:val="auto"/>
        </w:rPr>
        <w:t>Actual physical possession of the items listed in 1. through 7. above by the Insured is a condition precedent to the Insured’s having relied on the items.</w:t>
      </w:r>
    </w:p>
    <w:p>
      <w:pPr>
        <w:spacing w:after="0" w:line="315" w:lineRule="exact"/>
        <w:rPr>
          <w:sz w:val="20"/>
          <w:szCs w:val="20"/>
          <w:color w:val="auto"/>
        </w:rPr>
      </w:pPr>
    </w:p>
    <w:p>
      <w:pPr>
        <w:ind w:left="1420" w:hanging="768"/>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12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26" w:lineRule="exact"/>
        <w:rPr>
          <w:rFonts w:ascii="Arial" w:cs="Arial" w:eastAsia="Arial" w:hAnsi="Arial"/>
          <w:sz w:val="18"/>
          <w:szCs w:val="18"/>
          <w:b w:val="1"/>
          <w:bCs w:val="1"/>
          <w:color w:val="auto"/>
        </w:rPr>
      </w:pPr>
    </w:p>
    <w:p>
      <w:pPr>
        <w:ind w:left="2080" w:right="660" w:hanging="645"/>
        <w:spacing w:after="0" w:line="282" w:lineRule="auto"/>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acquired, sold, delivered, or given value, extended credit or assumed liability, on the faith of any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(an):</w:t>
      </w:r>
    </w:p>
    <w:p>
      <w:pPr>
        <w:spacing w:after="0" w:line="67"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Certificated Security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Document of Title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7"/>
          <w:szCs w:val="17"/>
          <w:color w:val="auto"/>
        </w:rPr>
      </w:pPr>
      <w:r>
        <w:rPr>
          <w:rFonts w:ascii="Arial" w:cs="Arial" w:eastAsia="Arial" w:hAnsi="Arial"/>
          <w:sz w:val="17"/>
          <w:szCs w:val="17"/>
          <w:color w:val="auto"/>
        </w:rPr>
        <w:t>deed, mortgage, or other instrument conveying title to, or creating or discharging a lien on, real property;</w:t>
      </w:r>
    </w:p>
    <w:p>
      <w:pPr>
        <w:spacing w:after="0" w:line="138" w:lineRule="exact"/>
        <w:rPr>
          <w:rFonts w:ascii="Arial" w:cs="Arial" w:eastAsia="Arial" w:hAnsi="Arial"/>
          <w:sz w:val="17"/>
          <w:szCs w:val="17"/>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Certificate of Origin or Title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 xml:space="preserve">corporate, partnership, or personal </w:t>
      </w:r>
      <w:r>
        <w:rPr>
          <w:rFonts w:ascii="Arial" w:cs="Arial" w:eastAsia="Arial" w:hAnsi="Arial"/>
          <w:sz w:val="18"/>
          <w:szCs w:val="18"/>
          <w:b w:val="1"/>
          <w:bCs w:val="1"/>
          <w:color w:val="auto"/>
        </w:rPr>
        <w:t>Guarantee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Security Agreement</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4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2" w:name="page13"/>
    <w:bookmarkEnd w:id="12"/>
    <w:p>
      <w:pPr>
        <w:ind w:left="2860" w:hanging="763"/>
        <w:spacing w:after="0"/>
        <w:tabs>
          <w:tab w:leader="none" w:pos="286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Statement of Uncertificated Security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100"/>
        <w:spacing w:after="0"/>
        <w:rPr>
          <w:rFonts w:ascii="Arial" w:cs="Arial" w:eastAsia="Arial" w:hAnsi="Arial"/>
          <w:sz w:val="18"/>
          <w:szCs w:val="18"/>
          <w:color w:val="auto"/>
        </w:rPr>
      </w:pPr>
      <w:r>
        <w:rPr>
          <w:rFonts w:ascii="Arial" w:cs="Arial" w:eastAsia="Arial" w:hAnsi="Arial"/>
          <w:sz w:val="18"/>
          <w:szCs w:val="18"/>
          <w:color w:val="auto"/>
        </w:rPr>
        <w:t>that</w:t>
      </w:r>
    </w:p>
    <w:p>
      <w:pPr>
        <w:spacing w:after="0" w:line="126" w:lineRule="exact"/>
        <w:rPr>
          <w:rFonts w:ascii="Arial" w:cs="Arial" w:eastAsia="Arial" w:hAnsi="Arial"/>
          <w:sz w:val="18"/>
          <w:szCs w:val="18"/>
          <w:color w:val="auto"/>
        </w:rPr>
      </w:pPr>
    </w:p>
    <w:p>
      <w:pPr>
        <w:ind w:left="3520" w:right="680" w:hanging="653"/>
        <w:spacing w:after="0" w:line="313" w:lineRule="auto"/>
        <w:tabs>
          <w:tab w:leader="none" w:pos="3520" w:val="left"/>
        </w:tabs>
        <w:numPr>
          <w:ilvl w:val="2"/>
          <w:numId w:val="16"/>
        </w:numPr>
        <w:rPr>
          <w:rFonts w:ascii="Arial" w:cs="Arial" w:eastAsia="Arial" w:hAnsi="Arial"/>
          <w:sz w:val="17"/>
          <w:szCs w:val="17"/>
          <w:color w:val="auto"/>
        </w:rPr>
      </w:pPr>
      <w:r>
        <w:rPr>
          <w:rFonts w:ascii="Arial" w:cs="Arial" w:eastAsia="Arial" w:hAnsi="Arial"/>
          <w:sz w:val="17"/>
          <w:szCs w:val="17"/>
          <w:color w:val="auto"/>
        </w:rPr>
        <w:t xml:space="preserve">bears a handwritten signature material to the validity or enforceability of the </w:t>
      </w:r>
      <w:r>
        <w:rPr>
          <w:rFonts w:ascii="Arial" w:cs="Arial" w:eastAsia="Arial" w:hAnsi="Arial"/>
          <w:sz w:val="17"/>
          <w:szCs w:val="17"/>
          <w:b w:val="1"/>
          <w:bCs w:val="1"/>
          <w:color w:val="auto"/>
        </w:rPr>
        <w:t>Original Written</w:t>
      </w:r>
      <w:r>
        <w:rPr>
          <w:rFonts w:ascii="Arial" w:cs="Arial" w:eastAsia="Arial" w:hAnsi="Arial"/>
          <w:sz w:val="17"/>
          <w:szCs w:val="17"/>
          <w:color w:val="auto"/>
        </w:rPr>
        <w:t xml:space="preserve"> document that is a </w:t>
      </w:r>
      <w:r>
        <w:rPr>
          <w:rFonts w:ascii="Arial" w:cs="Arial" w:eastAsia="Arial" w:hAnsi="Arial"/>
          <w:sz w:val="17"/>
          <w:szCs w:val="17"/>
          <w:b w:val="1"/>
          <w:bCs w:val="1"/>
          <w:color w:val="auto"/>
        </w:rPr>
        <w:t>Forgery</w:t>
      </w:r>
      <w:r>
        <w:rPr>
          <w:rFonts w:ascii="Arial" w:cs="Arial" w:eastAsia="Arial" w:hAnsi="Arial"/>
          <w:sz w:val="17"/>
          <w:szCs w:val="17"/>
          <w:color w:val="auto"/>
        </w:rPr>
        <w:t xml:space="preserve">, but only to the extent the </w:t>
      </w:r>
      <w:r>
        <w:rPr>
          <w:rFonts w:ascii="Arial" w:cs="Arial" w:eastAsia="Arial" w:hAnsi="Arial"/>
          <w:sz w:val="17"/>
          <w:szCs w:val="17"/>
          <w:b w:val="1"/>
          <w:bCs w:val="1"/>
          <w:color w:val="auto"/>
        </w:rPr>
        <w:t>Forgery</w:t>
      </w:r>
      <w:r>
        <w:rPr>
          <w:rFonts w:ascii="Arial" w:cs="Arial" w:eastAsia="Arial" w:hAnsi="Arial"/>
          <w:sz w:val="17"/>
          <w:szCs w:val="17"/>
          <w:color w:val="auto"/>
        </w:rPr>
        <w:t xml:space="preserve"> causes the loss;</w:t>
      </w:r>
    </w:p>
    <w:p>
      <w:pPr>
        <w:spacing w:after="0" w:line="47" w:lineRule="exact"/>
        <w:rPr>
          <w:rFonts w:ascii="Arial" w:cs="Arial" w:eastAsia="Arial" w:hAnsi="Arial"/>
          <w:sz w:val="17"/>
          <w:szCs w:val="17"/>
          <w:color w:val="auto"/>
        </w:rPr>
      </w:pPr>
    </w:p>
    <w:p>
      <w:pPr>
        <w:ind w:left="3520" w:hanging="653"/>
        <w:spacing w:after="0"/>
        <w:tabs>
          <w:tab w:leader="none" w:pos="35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altered, but only to the extent the alteration causes the loss; or</w:t>
      </w:r>
    </w:p>
    <w:p>
      <w:pPr>
        <w:spacing w:after="0" w:line="130" w:lineRule="exact"/>
        <w:rPr>
          <w:rFonts w:ascii="Arial" w:cs="Arial" w:eastAsia="Arial" w:hAnsi="Arial"/>
          <w:sz w:val="18"/>
          <w:szCs w:val="18"/>
          <w:color w:val="auto"/>
        </w:rPr>
      </w:pPr>
    </w:p>
    <w:p>
      <w:pPr>
        <w:ind w:left="3520" w:hanging="653"/>
        <w:spacing w:after="0"/>
        <w:tabs>
          <w:tab w:leader="none" w:pos="35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30" w:lineRule="exact"/>
        <w:rPr>
          <w:rFonts w:ascii="Arial" w:cs="Arial" w:eastAsia="Arial" w:hAnsi="Arial"/>
          <w:sz w:val="18"/>
          <w:szCs w:val="18"/>
          <w:color w:val="auto"/>
        </w:rPr>
      </w:pPr>
    </w:p>
    <w:p>
      <w:pPr>
        <w:ind w:left="2080" w:right="100" w:hanging="645"/>
        <w:spacing w:after="0" w:line="277" w:lineRule="auto"/>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guaranteed in writing or witnessed any handwritten signature upon any transfer, assignment, bill of sale, power of attorney, </w:t>
      </w:r>
      <w:r>
        <w:rPr>
          <w:rFonts w:ascii="Arial" w:cs="Arial" w:eastAsia="Arial" w:hAnsi="Arial"/>
          <w:sz w:val="18"/>
          <w:szCs w:val="18"/>
          <w:b w:val="1"/>
          <w:bCs w:val="1"/>
          <w:color w:val="auto"/>
        </w:rPr>
        <w:t>Guarantee</w:t>
      </w:r>
      <w:r>
        <w:rPr>
          <w:rFonts w:ascii="Arial" w:cs="Arial" w:eastAsia="Arial" w:hAnsi="Arial"/>
          <w:sz w:val="18"/>
          <w:szCs w:val="18"/>
          <w:color w:val="auto"/>
        </w:rPr>
        <w:t>, endorsement, or any items listed in items 1.a. through 1.i. above; or</w:t>
      </w:r>
    </w:p>
    <w:p>
      <w:pPr>
        <w:spacing w:after="0" w:line="75" w:lineRule="exact"/>
        <w:rPr>
          <w:rFonts w:ascii="Arial" w:cs="Arial" w:eastAsia="Arial" w:hAnsi="Arial"/>
          <w:sz w:val="18"/>
          <w:szCs w:val="18"/>
          <w:color w:val="auto"/>
        </w:rPr>
      </w:pPr>
    </w:p>
    <w:p>
      <w:pPr>
        <w:ind w:left="2080" w:right="160" w:hanging="645"/>
        <w:spacing w:after="0" w:line="277" w:lineRule="auto"/>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acquired, sold or delivered, given value, extended credit or assumed liability, on the faith of any item listed in 1.a. through 1.d. above, that is a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causes the loss.</w:t>
      </w:r>
    </w:p>
    <w:p>
      <w:pPr>
        <w:spacing w:after="0" w:line="62" w:lineRule="exact"/>
        <w:rPr>
          <w:sz w:val="20"/>
          <w:szCs w:val="20"/>
          <w:color w:val="auto"/>
        </w:rPr>
      </w:pPr>
    </w:p>
    <w:p>
      <w:pPr>
        <w:ind w:left="1440" w:right="340"/>
        <w:spacing w:after="0" w:line="259"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1.a. through 1.j. above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 </w:t>
      </w:r>
      <w:r>
        <w:rPr>
          <w:rFonts w:ascii="Arial" w:cs="Arial" w:eastAsia="Arial" w:hAnsi="Arial"/>
          <w:sz w:val="18"/>
          <w:szCs w:val="18"/>
          <w:b w:val="1"/>
          <w:bCs w:val="1"/>
          <w:color w:val="auto"/>
        </w:rPr>
        <w:t>Custodian</w:t>
      </w:r>
      <w:r>
        <w:rPr>
          <w:rFonts w:ascii="Arial" w:cs="Arial" w:eastAsia="Arial" w:hAnsi="Arial"/>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331" w:lineRule="exact"/>
        <w:rPr>
          <w:sz w:val="20"/>
          <w:szCs w:val="20"/>
          <w:color w:val="auto"/>
        </w:rPr>
      </w:pPr>
    </w:p>
    <w:p>
      <w:pPr>
        <w:ind w:left="1420" w:hanging="768"/>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COUNTERFEIT MONEY AND COUNTERFEIT MONEY ORDERS</w:t>
      </w:r>
    </w:p>
    <w:p>
      <w:pPr>
        <w:spacing w:after="0" w:line="117" w:lineRule="exact"/>
        <w:rPr>
          <w:rFonts w:ascii="Arial" w:cs="Arial" w:eastAsia="Arial" w:hAnsi="Arial"/>
          <w:sz w:val="18"/>
          <w:szCs w:val="18"/>
          <w:b w:val="1"/>
          <w:bCs w:val="1"/>
          <w:color w:val="auto"/>
        </w:rPr>
      </w:pPr>
    </w:p>
    <w:p>
      <w:pPr>
        <w:ind w:left="1440" w:right="2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the receipt by the Insured, in good faith, of any </w:t>
      </w:r>
      <w:r>
        <w:rPr>
          <w:rFonts w:ascii="Arial" w:cs="Arial" w:eastAsia="Arial" w:hAnsi="Arial"/>
          <w:sz w:val="18"/>
          <w:szCs w:val="18"/>
          <w:b w:val="1"/>
          <w:bCs w:val="1"/>
          <w:color w:val="auto"/>
        </w:rPr>
        <w:t>Counterfeit Money</w:t>
      </w:r>
      <w:r>
        <w:rPr>
          <w:rFonts w:ascii="Arial" w:cs="Arial" w:eastAsia="Arial" w:hAnsi="Arial"/>
          <w:sz w:val="18"/>
          <w:szCs w:val="18"/>
          <w:color w:val="auto"/>
        </w:rPr>
        <w:t xml:space="preserve"> of the United States of America and its territories and possessions, Canada or any other country, or of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money orders denominated in United States or Canadian currency.</w:t>
      </w:r>
    </w:p>
    <w:p>
      <w:pPr>
        <w:spacing w:after="0" w:line="324" w:lineRule="exact"/>
        <w:rPr>
          <w:rFonts w:ascii="Arial" w:cs="Arial" w:eastAsia="Arial" w:hAnsi="Arial"/>
          <w:sz w:val="18"/>
          <w:szCs w:val="18"/>
          <w:b w:val="1"/>
          <w:bCs w:val="1"/>
          <w:color w:val="auto"/>
        </w:rPr>
      </w:pPr>
    </w:p>
    <w:p>
      <w:pPr>
        <w:ind w:left="1420" w:hanging="768"/>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CLAIM EXPENSE</w:t>
      </w:r>
    </w:p>
    <w:p>
      <w:pPr>
        <w:spacing w:after="0" w:line="121" w:lineRule="exact"/>
        <w:rPr>
          <w:rFonts w:ascii="Arial" w:cs="Arial" w:eastAsia="Arial" w:hAnsi="Arial"/>
          <w:sz w:val="18"/>
          <w:szCs w:val="18"/>
          <w:b w:val="1"/>
          <w:bCs w:val="1"/>
          <w:color w:val="auto"/>
        </w:rPr>
      </w:pPr>
    </w:p>
    <w:p>
      <w:pPr>
        <w:ind w:left="144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Arial" w:cs="Arial" w:eastAsia="Arial" w:hAnsi="Arial"/>
          <w:sz w:val="17"/>
          <w:szCs w:val="17"/>
          <w:b w:val="1"/>
          <w:bCs w:val="1"/>
          <w:color w:val="auto"/>
        </w:rPr>
        <w:t>Employees)</w:t>
      </w:r>
      <w:r>
        <w:rPr>
          <w:rFonts w:ascii="Arial" w:cs="Arial" w:eastAsia="Arial" w:hAnsi="Arial"/>
          <w:sz w:val="17"/>
          <w:szCs w:val="17"/>
          <w:color w:val="auto"/>
        </w:rPr>
        <w:t xml:space="preserve">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317" w:lineRule="exact"/>
        <w:rPr>
          <w:rFonts w:ascii="Arial" w:cs="Arial" w:eastAsia="Arial" w:hAnsi="Arial"/>
          <w:sz w:val="18"/>
          <w:szCs w:val="18"/>
          <w:b w:val="1"/>
          <w:bCs w:val="1"/>
          <w:color w:val="auto"/>
        </w:rPr>
      </w:pPr>
    </w:p>
    <w:p>
      <w:pPr>
        <w:ind w:left="1420" w:hanging="768"/>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STOP PAYMENT ORDERS OR WRONGFUL DISHONOR OF CHECKS</w:t>
      </w:r>
    </w:p>
    <w:p>
      <w:pPr>
        <w:spacing w:after="0" w:line="117" w:lineRule="exact"/>
        <w:rPr>
          <w:rFonts w:ascii="Arial" w:cs="Arial" w:eastAsia="Arial" w:hAnsi="Arial"/>
          <w:sz w:val="18"/>
          <w:szCs w:val="18"/>
          <w:b w:val="1"/>
          <w:bCs w:val="1"/>
          <w:color w:val="auto"/>
        </w:rPr>
      </w:pPr>
    </w:p>
    <w:p>
      <w:pPr>
        <w:ind w:left="1440" w:right="16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Damages that the Insured becomes legally liable to pay its customers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w:t>
      </w:r>
    </w:p>
    <w:p>
      <w:pPr>
        <w:spacing w:after="0" w:line="71" w:lineRule="exact"/>
        <w:rPr>
          <w:rFonts w:ascii="Arial" w:cs="Arial" w:eastAsia="Arial" w:hAnsi="Arial"/>
          <w:sz w:val="18"/>
          <w:szCs w:val="18"/>
          <w:b w:val="1"/>
          <w:bCs w:val="1"/>
          <w:color w:val="auto"/>
        </w:rPr>
      </w:pPr>
    </w:p>
    <w:p>
      <w:pPr>
        <w:ind w:left="2080" w:right="200" w:hanging="645"/>
        <w:spacing w:after="0" w:line="277" w:lineRule="auto"/>
        <w:tabs>
          <w:tab w:leader="none" w:pos="2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failed to comply with any notice of any customer of the Insured or any authorized representative of such customer to stop payment on any check or draft made or drawn by such customer; or</w:t>
      </w:r>
    </w:p>
    <w:p>
      <w:pPr>
        <w:spacing w:after="0" w:line="75" w:lineRule="exact"/>
        <w:rPr>
          <w:rFonts w:ascii="Arial" w:cs="Arial" w:eastAsia="Arial" w:hAnsi="Arial"/>
          <w:sz w:val="18"/>
          <w:szCs w:val="18"/>
          <w:color w:val="auto"/>
        </w:rPr>
      </w:pPr>
    </w:p>
    <w:p>
      <w:pPr>
        <w:ind w:left="2080" w:right="200" w:hanging="645"/>
        <w:spacing w:after="0" w:line="277" w:lineRule="auto"/>
        <w:tabs>
          <w:tab w:leader="none" w:pos="2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wrongfully dishonored or wrongfully failed to certify any check or draft made or drawn by the customer of the Insured or any authorized representative of such customer.</w:t>
      </w:r>
    </w:p>
    <w:p>
      <w:pPr>
        <w:spacing w:after="0" w:line="62" w:lineRule="exact"/>
        <w:rPr>
          <w:sz w:val="20"/>
          <w:szCs w:val="20"/>
          <w:color w:val="auto"/>
        </w:rPr>
      </w:pPr>
    </w:p>
    <w:p>
      <w:pPr>
        <w:ind w:left="1440" w:right="380"/>
        <w:spacing w:after="0" w:line="308" w:lineRule="auto"/>
        <w:rPr>
          <w:sz w:val="20"/>
          <w:szCs w:val="20"/>
          <w:color w:val="auto"/>
        </w:rPr>
      </w:pPr>
      <w:r>
        <w:rPr>
          <w:rFonts w:ascii="Arial" w:cs="Arial" w:eastAsia="Arial" w:hAnsi="Arial"/>
          <w:sz w:val="17"/>
          <w:szCs w:val="17"/>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5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3" w:name="page14"/>
    <w:bookmarkEnd w:id="13"/>
    <w:p>
      <w:pPr>
        <w:ind w:left="1440" w:right="7260" w:hanging="788"/>
        <w:spacing w:after="0" w:line="397" w:lineRule="auto"/>
        <w:tabs>
          <w:tab w:leader="none" w:pos="142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COMPUTER SYSTEMS </w:t>
      </w:r>
      <w:r>
        <w:rPr>
          <w:rFonts w:ascii="Arial" w:cs="Arial" w:eastAsia="Arial" w:hAnsi="Arial"/>
          <w:sz w:val="17"/>
          <w:szCs w:val="17"/>
          <w:color w:val="auto"/>
        </w:rPr>
        <w:t>Coverage I.1. Computer Fraud</w:t>
      </w:r>
    </w:p>
    <w:p>
      <w:pPr>
        <w:spacing w:after="0" w:line="1" w:lineRule="exact"/>
        <w:rPr>
          <w:rFonts w:ascii="Arial" w:cs="Arial" w:eastAsia="Arial" w:hAnsi="Arial"/>
          <w:sz w:val="17"/>
          <w:szCs w:val="17"/>
          <w:b w:val="1"/>
          <w:bCs w:val="1"/>
          <w:color w:val="auto"/>
        </w:rPr>
      </w:pPr>
    </w:p>
    <w:p>
      <w:pPr>
        <w:ind w:left="2100"/>
        <w:spacing w:after="0"/>
        <w:rPr>
          <w:rFonts w:ascii="Arial" w:cs="Arial" w:eastAsia="Arial" w:hAnsi="Arial"/>
          <w:sz w:val="17"/>
          <w:szCs w:val="17"/>
          <w:b w:val="1"/>
          <w:bCs w:val="1"/>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w:t>
      </w:r>
    </w:p>
    <w:p>
      <w:pPr>
        <w:spacing w:after="0" w:line="121" w:lineRule="exact"/>
        <w:rPr>
          <w:sz w:val="20"/>
          <w:szCs w:val="20"/>
          <w:color w:val="auto"/>
        </w:rPr>
      </w:pPr>
    </w:p>
    <w:p>
      <w:pPr>
        <w:ind w:left="1440"/>
        <w:spacing w:after="0"/>
        <w:tabs>
          <w:tab w:leader="none" w:pos="2580" w:val="left"/>
        </w:tabs>
        <w:rPr>
          <w:sz w:val="20"/>
          <w:szCs w:val="20"/>
          <w:color w:val="auto"/>
        </w:rPr>
      </w:pPr>
      <w:r>
        <w:rPr>
          <w:rFonts w:ascii="Arial" w:cs="Arial" w:eastAsia="Arial" w:hAnsi="Arial"/>
          <w:sz w:val="18"/>
          <w:szCs w:val="18"/>
          <w:color w:val="auto"/>
        </w:rPr>
        <w:t>Coverage I.2.</w:t>
      </w:r>
      <w:r>
        <w:rPr>
          <w:sz w:val="20"/>
          <w:szCs w:val="20"/>
          <w:color w:val="auto"/>
        </w:rPr>
        <w:tab/>
      </w:r>
      <w:r>
        <w:rPr>
          <w:rFonts w:ascii="Arial" w:cs="Arial" w:eastAsia="Arial" w:hAnsi="Arial"/>
          <w:sz w:val="16"/>
          <w:szCs w:val="16"/>
          <w:color w:val="auto"/>
        </w:rPr>
        <w:t>Fraudulent Instructions</w:t>
      </w:r>
    </w:p>
    <w:p>
      <w:pPr>
        <w:spacing w:after="0" w:line="113" w:lineRule="exact"/>
        <w:rPr>
          <w:sz w:val="20"/>
          <w:szCs w:val="20"/>
          <w:color w:val="auto"/>
        </w:rPr>
      </w:pPr>
    </w:p>
    <w:p>
      <w:pPr>
        <w:ind w:left="2100" w:right="120"/>
        <w:spacing w:after="0" w:line="261" w:lineRule="auto"/>
        <w:rPr>
          <w:sz w:val="20"/>
          <w:szCs w:val="20"/>
          <w:color w:val="auto"/>
        </w:rPr>
      </w:pPr>
      <w:r>
        <w:rPr>
          <w:rFonts w:ascii="Arial" w:cs="Arial" w:eastAsia="Arial" w:hAnsi="Arial"/>
          <w:sz w:val="18"/>
          <w:szCs w:val="18"/>
          <w:color w:val="auto"/>
        </w:rPr>
        <w:t xml:space="preserve">Loss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in good faith, caused a transfer of funds as a result of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when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prior to causing the transfer of the funds, used its best efforts to verify the identity of the person transmitting the instruction; provided that if the instruction is purported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86" w:lineRule="exact"/>
        <w:rPr>
          <w:sz w:val="20"/>
          <w:szCs w:val="20"/>
          <w:color w:val="auto"/>
        </w:rPr>
      </w:pPr>
    </w:p>
    <w:p>
      <w:pPr>
        <w:ind w:left="3520" w:hanging="653"/>
        <w:spacing w:after="0"/>
        <w:tabs>
          <w:tab w:leader="none" w:pos="3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performed a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with respect to such instruction; or</w:t>
      </w:r>
    </w:p>
    <w:p>
      <w:pPr>
        <w:spacing w:after="0" w:line="130" w:lineRule="exact"/>
        <w:rPr>
          <w:rFonts w:ascii="Arial" w:cs="Arial" w:eastAsia="Arial" w:hAnsi="Arial"/>
          <w:sz w:val="18"/>
          <w:szCs w:val="18"/>
          <w:color w:val="auto"/>
        </w:rPr>
      </w:pPr>
    </w:p>
    <w:p>
      <w:pPr>
        <w:ind w:left="3520" w:hanging="653"/>
        <w:spacing w:after="0"/>
        <w:tabs>
          <w:tab w:leader="none" w:pos="3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followed commercially reasonable </w:t>
      </w:r>
      <w:r>
        <w:rPr>
          <w:rFonts w:ascii="Arial" w:cs="Arial" w:eastAsia="Arial" w:hAnsi="Arial"/>
          <w:sz w:val="16"/>
          <w:szCs w:val="16"/>
          <w:b w:val="1"/>
          <w:bCs w:val="1"/>
          <w:color w:val="auto"/>
        </w:rPr>
        <w:t>Security Procedures</w:t>
      </w:r>
      <w:r>
        <w:rPr>
          <w:rFonts w:ascii="Arial" w:cs="Arial" w:eastAsia="Arial" w:hAnsi="Arial"/>
          <w:sz w:val="16"/>
          <w:szCs w:val="16"/>
          <w:color w:val="auto"/>
        </w:rPr>
        <w:t xml:space="preserve"> applicable to the transaction and instruction.</w:t>
      </w:r>
    </w:p>
    <w:p>
      <w:pPr>
        <w:spacing w:after="0" w:line="140" w:lineRule="exact"/>
        <w:rPr>
          <w:sz w:val="20"/>
          <w:szCs w:val="20"/>
          <w:color w:val="auto"/>
        </w:rPr>
      </w:pPr>
    </w:p>
    <w:p>
      <w:pPr>
        <w:ind w:left="2100" w:right="460"/>
        <w:spacing w:after="0" w:line="282" w:lineRule="auto"/>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received and, if applicable,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performed, must be either recorded, logged, or documented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58" w:lineRule="exact"/>
        <w:rPr>
          <w:sz w:val="20"/>
          <w:szCs w:val="20"/>
          <w:color w:val="auto"/>
        </w:rPr>
      </w:pPr>
    </w:p>
    <w:p>
      <w:pPr>
        <w:ind w:left="1440"/>
        <w:spacing w:after="0"/>
        <w:tabs>
          <w:tab w:leader="none" w:pos="2580" w:val="left"/>
        </w:tabs>
        <w:rPr>
          <w:sz w:val="20"/>
          <w:szCs w:val="20"/>
          <w:color w:val="auto"/>
        </w:rPr>
      </w:pPr>
      <w:r>
        <w:rPr>
          <w:rFonts w:ascii="Arial" w:cs="Arial" w:eastAsia="Arial" w:hAnsi="Arial"/>
          <w:sz w:val="18"/>
          <w:szCs w:val="18"/>
          <w:color w:val="auto"/>
        </w:rPr>
        <w:t>Coverage I.3.</w:t>
      </w:r>
      <w:r>
        <w:rPr>
          <w:sz w:val="20"/>
          <w:szCs w:val="20"/>
          <w:color w:val="auto"/>
        </w:rPr>
        <w:tab/>
      </w:r>
      <w:r>
        <w:rPr>
          <w:rFonts w:ascii="Arial" w:cs="Arial" w:eastAsia="Arial" w:hAnsi="Arial"/>
          <w:sz w:val="15"/>
          <w:szCs w:val="15"/>
          <w:color w:val="auto"/>
        </w:rPr>
        <w:t>Restoration Expenses</w:t>
      </w:r>
    </w:p>
    <w:p>
      <w:pPr>
        <w:spacing w:after="0" w:line="113" w:lineRule="exact"/>
        <w:rPr>
          <w:sz w:val="20"/>
          <w:szCs w:val="20"/>
          <w:color w:val="auto"/>
        </w:rPr>
      </w:pPr>
    </w:p>
    <w:p>
      <w:pPr>
        <w:ind w:left="2100" w:right="30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and resulting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someone other than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10" w:lineRule="exact"/>
        <w:rPr>
          <w:sz w:val="20"/>
          <w:szCs w:val="20"/>
          <w:color w:val="auto"/>
        </w:rPr>
      </w:pPr>
    </w:p>
    <w:p>
      <w:pPr>
        <w:ind w:left="1420" w:hanging="768"/>
        <w:spacing w:after="0"/>
        <w:tabs>
          <w:tab w:leader="none" w:pos="14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UNCOLLECTIBLE ITEMS OF DEPOSIT</w:t>
      </w:r>
    </w:p>
    <w:p>
      <w:pPr>
        <w:spacing w:after="0" w:line="117" w:lineRule="exact"/>
        <w:rPr>
          <w:rFonts w:ascii="Arial" w:cs="Arial" w:eastAsia="Arial" w:hAnsi="Arial"/>
          <w:sz w:val="18"/>
          <w:szCs w:val="18"/>
          <w:b w:val="1"/>
          <w:bCs w:val="1"/>
          <w:color w:val="auto"/>
        </w:rPr>
      </w:pPr>
    </w:p>
    <w:p>
      <w:pPr>
        <w:ind w:left="1440" w:right="100"/>
        <w:spacing w:after="0" w:line="314" w:lineRule="auto"/>
        <w:rPr>
          <w:rFonts w:ascii="Arial" w:cs="Arial" w:eastAsia="Arial" w:hAnsi="Arial"/>
          <w:sz w:val="18"/>
          <w:szCs w:val="18"/>
          <w:b w:val="1"/>
          <w:bCs w:val="1"/>
          <w:color w:val="auto"/>
        </w:rPr>
      </w:pPr>
      <w:r>
        <w:rPr>
          <w:rFonts w:ascii="Arial" w:cs="Arial" w:eastAsia="Arial" w:hAnsi="Arial"/>
          <w:sz w:val="16"/>
          <w:szCs w:val="16"/>
          <w:color w:val="auto"/>
        </w:rPr>
        <w:t xml:space="preserve">Loss, including dividends and interest accrued not to exceed 15% of the value of each </w:t>
      </w:r>
      <w:r>
        <w:rPr>
          <w:rFonts w:ascii="Arial" w:cs="Arial" w:eastAsia="Arial" w:hAnsi="Arial"/>
          <w:sz w:val="16"/>
          <w:szCs w:val="16"/>
          <w:b w:val="1"/>
          <w:bCs w:val="1"/>
          <w:color w:val="auto"/>
        </w:rPr>
        <w:t>Item of Deposit</w:t>
      </w:r>
      <w:r>
        <w:rPr>
          <w:rFonts w:ascii="Arial" w:cs="Arial" w:eastAsia="Arial" w:hAnsi="Arial"/>
          <w:sz w:val="16"/>
          <w:szCs w:val="16"/>
          <w:color w:val="auto"/>
        </w:rPr>
        <w:t xml:space="preserve"> that is deposited, resulting directly from the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having credited an account of a customer, shareholder or subscriber on the faith of any </w:t>
      </w:r>
      <w:r>
        <w:rPr>
          <w:rFonts w:ascii="Arial" w:cs="Arial" w:eastAsia="Arial" w:hAnsi="Arial"/>
          <w:sz w:val="16"/>
          <w:szCs w:val="16"/>
          <w:b w:val="1"/>
          <w:bCs w:val="1"/>
          <w:color w:val="auto"/>
        </w:rPr>
        <w:t>Items of Deposit</w:t>
      </w:r>
      <w:r>
        <w:rPr>
          <w:rFonts w:ascii="Arial" w:cs="Arial" w:eastAsia="Arial" w:hAnsi="Arial"/>
          <w:sz w:val="16"/>
          <w:szCs w:val="16"/>
          <w:color w:val="auto"/>
        </w:rPr>
        <w:t xml:space="preserve"> that prove to be uncollectible, provided that the crediting of such account causes:</w:t>
      </w:r>
    </w:p>
    <w:p>
      <w:pPr>
        <w:spacing w:after="0" w:line="51" w:lineRule="exact"/>
        <w:rPr>
          <w:rFonts w:ascii="Arial" w:cs="Arial" w:eastAsia="Arial" w:hAnsi="Arial"/>
          <w:sz w:val="18"/>
          <w:szCs w:val="18"/>
          <w:b w:val="1"/>
          <w:bCs w:val="1"/>
          <w:color w:val="auto"/>
        </w:rPr>
      </w:pPr>
    </w:p>
    <w:p>
      <w:pPr>
        <w:ind w:left="2860" w:hanging="763"/>
        <w:spacing w:after="0"/>
        <w:tabs>
          <w:tab w:leader="none" w:pos="28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redemptions or withdrawals to be permitted;</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shares to be issued; or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dividends to be paid.</w:t>
      </w:r>
    </w:p>
    <w:p>
      <w:pPr>
        <w:spacing w:after="0" w:line="113" w:lineRule="exact"/>
        <w:rPr>
          <w:sz w:val="20"/>
          <w:szCs w:val="20"/>
          <w:color w:val="auto"/>
        </w:rPr>
      </w:pPr>
    </w:p>
    <w:p>
      <w:pPr>
        <w:jc w:val="both"/>
        <w:ind w:left="1440" w:right="880"/>
        <w:spacing w:after="0" w:line="314" w:lineRule="auto"/>
        <w:rPr>
          <w:sz w:val="20"/>
          <w:szCs w:val="20"/>
          <w:color w:val="auto"/>
        </w:rPr>
      </w:pPr>
      <w:r>
        <w:rPr>
          <w:rFonts w:ascii="Arial" w:cs="Arial" w:eastAsia="Arial" w:hAnsi="Arial"/>
          <w:sz w:val="16"/>
          <w:szCs w:val="16"/>
          <w:color w:val="auto"/>
        </w:rPr>
        <w:t xml:space="preserve">It is a condition precedent to coverage under this Insuring Agreement that the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hold funds represented in </w:t>
      </w:r>
      <w:r>
        <w:rPr>
          <w:rFonts w:ascii="Arial" w:cs="Arial" w:eastAsia="Arial" w:hAnsi="Arial"/>
          <w:sz w:val="16"/>
          <w:szCs w:val="16"/>
          <w:b w:val="1"/>
          <w:bCs w:val="1"/>
          <w:color w:val="auto"/>
        </w:rPr>
        <w:t>Items of Deposit</w:t>
      </w:r>
      <w:r>
        <w:rPr>
          <w:rFonts w:ascii="Arial" w:cs="Arial" w:eastAsia="Arial" w:hAnsi="Arial"/>
          <w:sz w:val="16"/>
          <w:szCs w:val="16"/>
          <w:color w:val="auto"/>
        </w:rPr>
        <w:t xml:space="preserve"> for the maximum number of days allowable under Regulation CC before permitting any redemptions or withdrawals, or issuing any shares or paying any dividends with respect to such </w:t>
      </w:r>
      <w:r>
        <w:rPr>
          <w:rFonts w:ascii="Arial" w:cs="Arial" w:eastAsia="Arial" w:hAnsi="Arial"/>
          <w:sz w:val="16"/>
          <w:szCs w:val="16"/>
          <w:b w:val="1"/>
          <w:bCs w:val="1"/>
          <w:color w:val="auto"/>
        </w:rPr>
        <w:t>Items of Deposit</w:t>
      </w:r>
      <w:r>
        <w:rPr>
          <w:rFonts w:ascii="Arial" w:cs="Arial" w:eastAsia="Arial" w:hAnsi="Arial"/>
          <w:sz w:val="16"/>
          <w:szCs w:val="16"/>
          <w:color w:val="auto"/>
        </w:rPr>
        <w:t>.</w:t>
      </w:r>
    </w:p>
    <w:p>
      <w:pPr>
        <w:spacing w:after="0" w:line="34" w:lineRule="exact"/>
        <w:rPr>
          <w:sz w:val="20"/>
          <w:szCs w:val="20"/>
          <w:color w:val="auto"/>
        </w:rPr>
      </w:pPr>
    </w:p>
    <w:p>
      <w:pPr>
        <w:ind w:left="1440" w:right="100"/>
        <w:spacing w:after="0" w:line="282" w:lineRule="auto"/>
        <w:rPr>
          <w:sz w:val="20"/>
          <w:szCs w:val="20"/>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will not be deemed to be uncollectible until the Insured’s or</w:t>
      </w:r>
      <w:r>
        <w:rPr>
          <w:rFonts w:ascii="Arial" w:cs="Arial" w:eastAsia="Arial" w:hAnsi="Arial"/>
          <w:sz w:val="18"/>
          <w:szCs w:val="18"/>
          <w:b w:val="1"/>
          <w:bCs w:val="1"/>
          <w:color w:val="auto"/>
        </w:rPr>
        <w:t xml:space="preserve"> Investment Adviser’s </w:t>
      </w:r>
      <w:r>
        <w:rPr>
          <w:rFonts w:ascii="Arial" w:cs="Arial" w:eastAsia="Arial" w:hAnsi="Arial"/>
          <w:sz w:val="18"/>
          <w:szCs w:val="18"/>
          <w:color w:val="auto"/>
        </w:rPr>
        <w:t>standard collection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have failed.</w:t>
      </w:r>
    </w:p>
    <w:p>
      <w:pPr>
        <w:spacing w:after="0" w:line="58" w:lineRule="exact"/>
        <w:rPr>
          <w:sz w:val="20"/>
          <w:szCs w:val="20"/>
          <w:color w:val="auto"/>
        </w:rPr>
      </w:pPr>
    </w:p>
    <w:p>
      <w:pPr>
        <w:ind w:left="1440" w:right="320"/>
        <w:spacing w:after="0" w:line="312" w:lineRule="auto"/>
        <w:rPr>
          <w:sz w:val="20"/>
          <w:szCs w:val="20"/>
          <w:color w:val="auto"/>
        </w:rPr>
      </w:pPr>
      <w:r>
        <w:rPr>
          <w:rFonts w:ascii="Arial" w:cs="Arial" w:eastAsia="Arial" w:hAnsi="Arial"/>
          <w:sz w:val="16"/>
          <w:szCs w:val="16"/>
          <w:color w:val="auto"/>
        </w:rPr>
        <w:t xml:space="preserve">This Insuring Agreement applies to Insureds with exchange privileges if all funds in the exchange program are insured by the Company for </w:t>
      </w:r>
      <w:r>
        <w:rPr>
          <w:rFonts w:ascii="Arial" w:cs="Arial" w:eastAsia="Arial" w:hAnsi="Arial"/>
          <w:sz w:val="16"/>
          <w:szCs w:val="16"/>
          <w:b w:val="1"/>
          <w:bCs w:val="1"/>
          <w:color w:val="auto"/>
        </w:rPr>
        <w:t>Uncollectible Items of Deposit</w:t>
      </w:r>
      <w:r>
        <w:rPr>
          <w:rFonts w:ascii="Arial" w:cs="Arial" w:eastAsia="Arial" w:hAnsi="Arial"/>
          <w:sz w:val="16"/>
          <w:szCs w:val="16"/>
          <w:color w:val="auto"/>
        </w:rPr>
        <w:t>. Regardless of the number of transactions between funds, the maximum number of days allowable under Regulation CC begins from the date a deposit was first credited to any fund in the exchange program.</w:t>
      </w:r>
    </w:p>
    <w:p>
      <w:pPr>
        <w:spacing w:after="0" w:line="295" w:lineRule="exact"/>
        <w:rPr>
          <w:sz w:val="20"/>
          <w:szCs w:val="20"/>
          <w:color w:val="auto"/>
        </w:rPr>
      </w:pPr>
    </w:p>
    <w:p>
      <w:pPr>
        <w:ind w:left="660" w:hanging="656"/>
        <w:spacing w:after="0"/>
        <w:tabs>
          <w:tab w:leader="none" w:pos="6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 AGREEMENTS</w:t>
      </w:r>
    </w:p>
    <w:p>
      <w:pPr>
        <w:spacing w:after="0" w:line="234"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A.ORGANIC GROWTH</w:t>
      </w:r>
    </w:p>
    <w:p>
      <w:pPr>
        <w:spacing w:after="0" w:line="117" w:lineRule="exact"/>
        <w:rPr>
          <w:rFonts w:ascii="Arial" w:cs="Arial" w:eastAsia="Arial" w:hAnsi="Arial"/>
          <w:sz w:val="18"/>
          <w:szCs w:val="18"/>
          <w:b w:val="1"/>
          <w:bCs w:val="1"/>
          <w:i w:val="1"/>
          <w:iCs w:val="1"/>
          <w:color w:val="auto"/>
        </w:rPr>
      </w:pPr>
    </w:p>
    <w:p>
      <w:pPr>
        <w:ind w:left="1440" w:right="16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If an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adds additional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other than by consolidation or merger with, or purchase or acquisition of the assets, assets under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6997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6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4" w:name="page15"/>
    <w:bookmarkEnd w:id="14"/>
    <w:p>
      <w:pPr>
        <w:ind w:left="1440" w:right="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liabilities of, another institution, such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325" w:lineRule="exact"/>
        <w:rPr>
          <w:sz w:val="20"/>
          <w:szCs w:val="20"/>
          <w:color w:val="auto"/>
        </w:rPr>
      </w:pPr>
    </w:p>
    <w:p>
      <w:pPr>
        <w:ind w:left="1420" w:hanging="768"/>
        <w:spacing w:after="0"/>
        <w:tabs>
          <w:tab w:leader="none" w:pos="14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CONSOLIDATION—MERGER—PURCHASE OR ACQUISITION OF ASSETS</w:t>
      </w:r>
    </w:p>
    <w:p>
      <w:pPr>
        <w:spacing w:after="0" w:line="117" w:lineRule="exact"/>
        <w:rPr>
          <w:rFonts w:ascii="Arial" w:cs="Arial" w:eastAsia="Arial" w:hAnsi="Arial"/>
          <w:sz w:val="18"/>
          <w:szCs w:val="18"/>
          <w:b w:val="1"/>
          <w:bCs w:val="1"/>
          <w:color w:val="auto"/>
        </w:rPr>
      </w:pPr>
    </w:p>
    <w:p>
      <w:pPr>
        <w:ind w:left="1440" w:right="2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5" w:lineRule="exact"/>
        <w:rPr>
          <w:rFonts w:ascii="Arial" w:cs="Arial" w:eastAsia="Arial" w:hAnsi="Arial"/>
          <w:sz w:val="18"/>
          <w:szCs w:val="18"/>
          <w:b w:val="1"/>
          <w:bCs w:val="1"/>
          <w:color w:val="auto"/>
        </w:rPr>
      </w:pPr>
    </w:p>
    <w:p>
      <w:pPr>
        <w:ind w:left="2080" w:hanging="645"/>
        <w:spacing w:after="0"/>
        <w:tabs>
          <w:tab w:leader="none" w:pos="2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occurred or will occur in the offices or premises of such institution;</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been caused or will be caused by any employee or employees of such institution; or</w:t>
      </w:r>
    </w:p>
    <w:p>
      <w:pPr>
        <w:spacing w:after="0" w:line="130" w:lineRule="exact"/>
        <w:rPr>
          <w:rFonts w:ascii="Arial" w:cs="Arial" w:eastAsia="Arial" w:hAnsi="Arial"/>
          <w:sz w:val="18"/>
          <w:szCs w:val="18"/>
          <w:color w:val="auto"/>
        </w:rPr>
      </w:pPr>
    </w:p>
    <w:p>
      <w:pPr>
        <w:ind w:left="2080" w:right="220" w:hanging="645"/>
        <w:spacing w:after="0" w:line="277" w:lineRule="auto"/>
        <w:tabs>
          <w:tab w:leader="none" w:pos="2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arisen or will arise out of the assets, assets under management or liabilities acquired by the Insured as a result of such Transaction,</w:t>
      </w:r>
    </w:p>
    <w:p>
      <w:pPr>
        <w:spacing w:after="0" w:line="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is provided as follows:</w:t>
      </w:r>
    </w:p>
    <w:p>
      <w:pPr>
        <w:spacing w:after="0" w:line="131" w:lineRule="exact"/>
        <w:rPr>
          <w:sz w:val="20"/>
          <w:szCs w:val="20"/>
          <w:color w:val="auto"/>
        </w:rPr>
      </w:pPr>
    </w:p>
    <w:p>
      <w:pPr>
        <w:ind w:left="2860" w:hanging="763"/>
        <w:spacing w:after="0"/>
        <w:tabs>
          <w:tab w:leader="none" w:pos="2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Automatic Loss Sustained Coverage</w:t>
      </w:r>
    </w:p>
    <w:p>
      <w:pPr>
        <w:spacing w:after="0" w:line="117" w:lineRule="exact"/>
        <w:rPr>
          <w:rFonts w:ascii="Arial" w:cs="Arial" w:eastAsia="Arial" w:hAnsi="Arial"/>
          <w:sz w:val="18"/>
          <w:szCs w:val="18"/>
          <w:color w:val="auto"/>
        </w:rPr>
      </w:pPr>
    </w:p>
    <w:p>
      <w:pPr>
        <w:ind w:left="2860" w:right="40"/>
        <w:spacing w:after="0" w:line="271"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84" w:lineRule="exact"/>
        <w:rPr>
          <w:rFonts w:ascii="Arial" w:cs="Arial" w:eastAsia="Arial" w:hAnsi="Arial"/>
          <w:sz w:val="18"/>
          <w:szCs w:val="18"/>
          <w:color w:val="auto"/>
        </w:rPr>
      </w:pPr>
    </w:p>
    <w:p>
      <w:pPr>
        <w:ind w:left="2860" w:hanging="763"/>
        <w:spacing w:after="0"/>
        <w:tabs>
          <w:tab w:leader="none" w:pos="2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Automatic Discovery Coverage</w:t>
      </w:r>
    </w:p>
    <w:p>
      <w:pPr>
        <w:spacing w:after="0" w:line="117" w:lineRule="exact"/>
        <w:rPr>
          <w:rFonts w:ascii="Arial" w:cs="Arial" w:eastAsia="Arial" w:hAnsi="Arial"/>
          <w:sz w:val="18"/>
          <w:szCs w:val="18"/>
          <w:color w:val="auto"/>
        </w:rPr>
      </w:pPr>
    </w:p>
    <w:p>
      <w:pPr>
        <w:ind w:left="2860" w:right="100"/>
        <w:spacing w:after="0" w:line="297" w:lineRule="auto"/>
        <w:rPr>
          <w:rFonts w:ascii="Arial" w:cs="Arial" w:eastAsia="Arial" w:hAnsi="Arial"/>
          <w:sz w:val="18"/>
          <w:szCs w:val="18"/>
          <w:color w:val="auto"/>
        </w:rPr>
      </w:pPr>
      <w:r>
        <w:rPr>
          <w:rFonts w:ascii="Arial" w:cs="Arial" w:eastAsia="Arial" w:hAnsi="Arial"/>
          <w:sz w:val="16"/>
          <w:szCs w:val="16"/>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302" w:lineRule="exact"/>
        <w:rPr>
          <w:rFonts w:ascii="Arial" w:cs="Arial" w:eastAsia="Arial" w:hAnsi="Arial"/>
          <w:sz w:val="18"/>
          <w:szCs w:val="18"/>
          <w:color w:val="auto"/>
        </w:rPr>
      </w:pPr>
    </w:p>
    <w:p>
      <w:pPr>
        <w:ind w:left="1420" w:hanging="768"/>
        <w:spacing w:after="0"/>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INSURED</w:t>
      </w:r>
    </w:p>
    <w:p>
      <w:pPr>
        <w:spacing w:after="0" w:line="121" w:lineRule="exact"/>
        <w:rPr>
          <w:rFonts w:ascii="Arial" w:cs="Arial" w:eastAsia="Arial" w:hAnsi="Arial"/>
          <w:sz w:val="18"/>
          <w:szCs w:val="18"/>
          <w:b w:val="1"/>
          <w:bCs w:val="1"/>
          <w:color w:val="auto"/>
        </w:rPr>
      </w:pPr>
    </w:p>
    <w:p>
      <w:pPr>
        <w:ind w:left="14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315" w:lineRule="exact"/>
        <w:rPr>
          <w:rFonts w:ascii="Arial" w:cs="Arial" w:eastAsia="Arial" w:hAnsi="Arial"/>
          <w:sz w:val="18"/>
          <w:szCs w:val="18"/>
          <w:b w:val="1"/>
          <w:bCs w:val="1"/>
          <w:color w:val="auto"/>
        </w:rPr>
      </w:pPr>
    </w:p>
    <w:p>
      <w:pPr>
        <w:ind w:left="1420" w:hanging="768"/>
        <w:spacing w:after="0"/>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JOINT INSURED</w:t>
      </w:r>
    </w:p>
    <w:p>
      <w:pPr>
        <w:spacing w:after="0" w:line="117" w:lineRule="exact"/>
        <w:rPr>
          <w:rFonts w:ascii="Arial" w:cs="Arial" w:eastAsia="Arial" w:hAnsi="Arial"/>
          <w:sz w:val="18"/>
          <w:szCs w:val="18"/>
          <w:b w:val="1"/>
          <w:bCs w:val="1"/>
          <w:color w:val="auto"/>
        </w:rPr>
      </w:pPr>
    </w:p>
    <w:p>
      <w:pPr>
        <w:ind w:left="1440" w:right="1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does not indemnify or hold harmless any Insured for loss sustained by an </w:t>
      </w:r>
      <w:r>
        <w:rPr>
          <w:rFonts w:ascii="Arial" w:cs="Arial" w:eastAsia="Arial" w:hAnsi="Arial"/>
          <w:sz w:val="18"/>
          <w:szCs w:val="18"/>
          <w:b w:val="1"/>
          <w:bCs w:val="1"/>
          <w:color w:val="auto"/>
        </w:rPr>
        <w:t>Investment Adviser</w:t>
      </w:r>
      <w:r>
        <w:rPr>
          <w:rFonts w:ascii="Arial" w:cs="Arial" w:eastAsia="Arial" w:hAnsi="Arial"/>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5" w:lineRule="exact"/>
        <w:rPr>
          <w:rFonts w:ascii="Arial" w:cs="Arial" w:eastAsia="Arial" w:hAnsi="Arial"/>
          <w:sz w:val="18"/>
          <w:szCs w:val="18"/>
          <w:b w:val="1"/>
          <w:bCs w:val="1"/>
          <w:color w:val="auto"/>
        </w:rPr>
      </w:pPr>
    </w:p>
    <w:p>
      <w:pPr>
        <w:ind w:left="144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7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5" w:name="page16"/>
    <w:bookmarkEnd w:id="15"/>
    <w:p>
      <w:pPr>
        <w:ind w:left="1440"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299" w:lineRule="exact"/>
        <w:rPr>
          <w:sz w:val="20"/>
          <w:szCs w:val="20"/>
          <w:color w:val="auto"/>
        </w:rPr>
      </w:pPr>
    </w:p>
    <w:p>
      <w:pPr>
        <w:ind w:left="1420" w:hanging="768"/>
        <w:spacing w:after="0"/>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COURT COSTS AND ATTORNEY’S FEES—LEGAL PROCEEDINGS—ELECTION TO DEFEND</w:t>
      </w:r>
    </w:p>
    <w:p>
      <w:pPr>
        <w:spacing w:after="0" w:line="121" w:lineRule="exact"/>
        <w:rPr>
          <w:rFonts w:ascii="Arial" w:cs="Arial" w:eastAsia="Arial" w:hAnsi="Arial"/>
          <w:sz w:val="18"/>
          <w:szCs w:val="18"/>
          <w:b w:val="1"/>
          <w:bCs w:val="1"/>
          <w:color w:val="auto"/>
        </w:rPr>
      </w:pPr>
    </w:p>
    <w:p>
      <w:pPr>
        <w:ind w:left="14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89" w:lineRule="exact"/>
        <w:rPr>
          <w:rFonts w:ascii="Arial" w:cs="Arial" w:eastAsia="Arial" w:hAnsi="Arial"/>
          <w:sz w:val="18"/>
          <w:szCs w:val="18"/>
          <w:b w:val="1"/>
          <w:bCs w:val="1"/>
          <w:color w:val="auto"/>
        </w:rPr>
      </w:pPr>
    </w:p>
    <w:p>
      <w:pPr>
        <w:ind w:left="2860" w:hanging="763"/>
        <w:spacing w:after="0"/>
        <w:tabs>
          <w:tab w:leader="none" w:pos="28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2860" w:right="40" w:hanging="763"/>
        <w:spacing w:after="0" w:line="308" w:lineRule="auto"/>
        <w:tabs>
          <w:tab w:leader="none" w:pos="28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in the absence of 1. or 2. above, an arbitration panel agrees, after a review of an agreed statement of facts, that an </w:t>
      </w:r>
      <w:r>
        <w:rPr>
          <w:rFonts w:ascii="Arial" w:cs="Arial" w:eastAsia="Arial" w:hAnsi="Arial"/>
          <w:sz w:val="17"/>
          <w:szCs w:val="17"/>
          <w:b w:val="1"/>
          <w:bCs w:val="1"/>
          <w:color w:val="auto"/>
        </w:rPr>
        <w:t xml:space="preserve">Employee </w:t>
      </w:r>
      <w:r>
        <w:rPr>
          <w:rFonts w:ascii="Arial" w:cs="Arial" w:eastAsia="Arial" w:hAnsi="Arial"/>
          <w:sz w:val="17"/>
          <w:szCs w:val="17"/>
          <w:color w:val="auto"/>
        </w:rPr>
        <w:t>would be found guilty of</w:t>
      </w:r>
      <w:r>
        <w:rPr>
          <w:rFonts w:ascii="Arial" w:cs="Arial" w:eastAsia="Arial" w:hAnsi="Arial"/>
          <w:sz w:val="17"/>
          <w:szCs w:val="17"/>
          <w:b w:val="1"/>
          <w:bCs w:val="1"/>
          <w:color w:val="auto"/>
        </w:rPr>
        <w:t xml:space="preserve"> Larceny or Embezzlement </w:t>
      </w:r>
      <w:r>
        <w:rPr>
          <w:rFonts w:ascii="Arial" w:cs="Arial" w:eastAsia="Arial" w:hAnsi="Arial"/>
          <w:sz w:val="17"/>
          <w:szCs w:val="17"/>
          <w:color w:val="auto"/>
        </w:rPr>
        <w:t>if such</w:t>
      </w:r>
      <w:r>
        <w:rPr>
          <w:rFonts w:ascii="Arial" w:cs="Arial" w:eastAsia="Arial" w:hAnsi="Arial"/>
          <w:sz w:val="17"/>
          <w:szCs w:val="17"/>
          <w:b w:val="1"/>
          <w:bCs w:val="1"/>
          <w:color w:val="auto"/>
        </w:rPr>
        <w:t xml:space="preserve"> Employee </w:t>
      </w:r>
      <w:r>
        <w:rPr>
          <w:rFonts w:ascii="Arial" w:cs="Arial" w:eastAsia="Arial" w:hAnsi="Arial"/>
          <w:sz w:val="17"/>
          <w:szCs w:val="17"/>
          <w:color w:val="auto"/>
        </w:rPr>
        <w:t>were prosecuted.</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1440" w:right="20"/>
        <w:spacing w:after="0" w:line="298" w:lineRule="auto"/>
        <w:rPr>
          <w:sz w:val="20"/>
          <w:szCs w:val="20"/>
          <w:color w:val="auto"/>
        </w:rPr>
      </w:pPr>
      <w:r>
        <w:rPr>
          <w:rFonts w:ascii="Arial" w:cs="Arial" w:eastAsia="Arial" w:hAnsi="Arial"/>
          <w:sz w:val="16"/>
          <w:szCs w:val="16"/>
          <w:color w:val="auto"/>
        </w:rPr>
        <w:t xml:space="preserve">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will give all reasonable information and assistance, other than pecuniary, that the Company deems necessary to the defense of such suit or legal proceeding.</w:t>
      </w:r>
    </w:p>
    <w:p>
      <w:pPr>
        <w:spacing w:after="0" w:line="50" w:lineRule="exact"/>
        <w:rPr>
          <w:sz w:val="20"/>
          <w:szCs w:val="20"/>
          <w:color w:val="auto"/>
        </w:rPr>
      </w:pPr>
    </w:p>
    <w:p>
      <w:pPr>
        <w:ind w:left="1440" w:right="100"/>
        <w:spacing w:after="0" w:line="293" w:lineRule="auto"/>
        <w:rPr>
          <w:sz w:val="20"/>
          <w:szCs w:val="20"/>
          <w:color w:val="auto"/>
        </w:rPr>
      </w:pPr>
      <w:r>
        <w:rPr>
          <w:rFonts w:ascii="Arial" w:cs="Arial" w:eastAsia="Arial" w:hAnsi="Arial"/>
          <w:sz w:val="16"/>
          <w:szCs w:val="16"/>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57" w:lineRule="exact"/>
        <w:rPr>
          <w:sz w:val="20"/>
          <w:szCs w:val="20"/>
          <w:color w:val="auto"/>
        </w:rPr>
      </w:pPr>
    </w:p>
    <w:p>
      <w:pPr>
        <w:ind w:left="1440" w:right="500"/>
        <w:spacing w:after="0" w:line="277" w:lineRule="auto"/>
        <w:rPr>
          <w:sz w:val="20"/>
          <w:szCs w:val="20"/>
          <w:color w:val="auto"/>
        </w:rPr>
      </w:pPr>
      <w:r>
        <w:rPr>
          <w:rFonts w:ascii="Arial" w:cs="Arial" w:eastAsia="Arial" w:hAnsi="Arial"/>
          <w:sz w:val="18"/>
          <w:szCs w:val="18"/>
          <w:color w:val="auto"/>
        </w:rPr>
        <w:t>If the Company pays court costs and attorney’s fees in excess of its proportionate share of such costs and fees, the Insured will promptly reimburse the Company for such excess.</w:t>
      </w:r>
    </w:p>
    <w:p>
      <w:pPr>
        <w:spacing w:after="0" w:line="3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i w:val="1"/>
          <w:iCs w:val="1"/>
          <w:color w:val="auto"/>
        </w:rPr>
        <w:t>IV.</w:t>
      </w:r>
      <w:r>
        <w:rPr>
          <w:sz w:val="20"/>
          <w:szCs w:val="20"/>
          <w:color w:val="auto"/>
        </w:rPr>
        <w:tab/>
      </w:r>
      <w:r>
        <w:rPr>
          <w:rFonts w:ascii="Arial" w:cs="Arial" w:eastAsia="Arial" w:hAnsi="Arial"/>
          <w:sz w:val="18"/>
          <w:szCs w:val="18"/>
          <w:b w:val="1"/>
          <w:bCs w:val="1"/>
          <w:i w:val="1"/>
          <w:i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6997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bond:</w:t>
      </w:r>
    </w:p>
    <w:p>
      <w:pPr>
        <w:spacing w:after="0" w:line="127" w:lineRule="exact"/>
        <w:rPr>
          <w:sz w:val="20"/>
          <w:szCs w:val="20"/>
          <w:color w:val="auto"/>
        </w:rPr>
      </w:pPr>
    </w:p>
    <w:p>
      <w:pPr>
        <w:ind w:left="1420" w:hanging="768"/>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draft that the drawee has, by signature thereon, engaged to honor as presented.</w:t>
      </w:r>
    </w:p>
    <w:p>
      <w:pPr>
        <w:spacing w:after="0" w:line="134" w:lineRule="exact"/>
        <w:rPr>
          <w:rFonts w:ascii="Arial" w:cs="Arial" w:eastAsia="Arial" w:hAnsi="Arial"/>
          <w:sz w:val="18"/>
          <w:szCs w:val="18"/>
          <w:b w:val="1"/>
          <w:bCs w:val="1"/>
          <w:color w:val="auto"/>
        </w:rPr>
      </w:pPr>
    </w:p>
    <w:p>
      <w:pPr>
        <w:ind w:left="1420" w:hanging="768"/>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Bond Period </w:t>
      </w:r>
      <w:r>
        <w:rPr>
          <w:rFonts w:ascii="Arial" w:cs="Arial" w:eastAsia="Arial" w:hAnsi="Arial"/>
          <w:sz w:val="18"/>
          <w:szCs w:val="18"/>
          <w:color w:val="auto"/>
        </w:rPr>
        <w:t>has the meaning set forth in section VI. CONDITIONS, C. BOND PERIOD.</w:t>
      </w:r>
    </w:p>
    <w:p>
      <w:pPr>
        <w:spacing w:after="0" w:line="126" w:lineRule="exact"/>
        <w:rPr>
          <w:rFonts w:ascii="Arial" w:cs="Arial" w:eastAsia="Arial" w:hAnsi="Arial"/>
          <w:sz w:val="18"/>
          <w:szCs w:val="18"/>
          <w:b w:val="1"/>
          <w:bCs w:val="1"/>
          <w:color w:val="auto"/>
        </w:rPr>
      </w:pPr>
    </w:p>
    <w:p>
      <w:pPr>
        <w:ind w:left="1420" w:right="140" w:hanging="768"/>
        <w:spacing w:after="0" w:line="282" w:lineRule="auto"/>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Callback Verification </w:t>
      </w:r>
      <w:r>
        <w:rPr>
          <w:rFonts w:ascii="Arial" w:cs="Arial" w:eastAsia="Arial" w:hAnsi="Arial"/>
          <w:sz w:val="18"/>
          <w:szCs w:val="18"/>
          <w:color w:val="auto"/>
        </w:rPr>
        <w:t>means a verbal conversation with the purported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using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Pre-Determined Telephone Number</w:t>
      </w:r>
      <w:r>
        <w:rPr>
          <w:rFonts w:ascii="Arial" w:cs="Arial" w:eastAsia="Arial" w:hAnsi="Arial"/>
          <w:sz w:val="18"/>
          <w:szCs w:val="18"/>
          <w:color w:val="auto"/>
        </w:rPr>
        <w: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verify the identity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the authenticity of a funds transfer request.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8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16" w:name="page17"/>
    <w:bookmarkEnd w:id="16"/>
    <w:p>
      <w:pPr>
        <w:ind w:left="1420" w:right="440" w:hanging="768"/>
        <w:spacing w:after="0" w:line="282" w:lineRule="auto"/>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Certificate of Deposit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acknowledgment by an Insured or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to repay it.</w:t>
      </w:r>
    </w:p>
    <w:p>
      <w:pPr>
        <w:spacing w:after="0" w:line="67" w:lineRule="exact"/>
        <w:rPr>
          <w:rFonts w:ascii="Arial" w:cs="Arial" w:eastAsia="Arial" w:hAnsi="Arial"/>
          <w:sz w:val="18"/>
          <w:szCs w:val="18"/>
          <w:b w:val="1"/>
          <w:bCs w:val="1"/>
          <w:color w:val="auto"/>
        </w:rPr>
      </w:pPr>
    </w:p>
    <w:p>
      <w:pPr>
        <w:ind w:left="1420" w:right="220" w:hanging="768"/>
        <w:spacing w:after="0" w:line="282" w:lineRule="auto"/>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 of Origin or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issued by a manufacturer of personal property or a governmental agency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ownership of the personal property and by which ownership is transferred.</w:t>
      </w:r>
    </w:p>
    <w:p>
      <w:pPr>
        <w:spacing w:after="0" w:line="71" w:lineRule="exact"/>
        <w:rPr>
          <w:rFonts w:ascii="Arial" w:cs="Arial" w:eastAsia="Arial" w:hAnsi="Arial"/>
          <w:sz w:val="18"/>
          <w:szCs w:val="18"/>
          <w:b w:val="1"/>
          <w:bCs w:val="1"/>
          <w:color w:val="auto"/>
        </w:rPr>
      </w:pPr>
    </w:p>
    <w:p>
      <w:pPr>
        <w:ind w:left="1420" w:right="260" w:hanging="768"/>
        <w:spacing w:after="0" w:line="277" w:lineRule="auto"/>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Certificated Security </w:t>
      </w:r>
      <w:r>
        <w:rPr>
          <w:rFonts w:ascii="Arial" w:cs="Arial" w:eastAsia="Arial" w:hAnsi="Arial"/>
          <w:sz w:val="18"/>
          <w:szCs w:val="18"/>
          <w:color w:val="auto"/>
        </w:rPr>
        <w:t>means a share, participation or other interest in property of, or an enterprise of, the issuer or an obligation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issuer, that is:</w:t>
      </w:r>
    </w:p>
    <w:p>
      <w:pPr>
        <w:spacing w:after="0" w:line="71" w:lineRule="exact"/>
        <w:rPr>
          <w:rFonts w:ascii="Arial" w:cs="Arial" w:eastAsia="Arial" w:hAnsi="Arial"/>
          <w:sz w:val="18"/>
          <w:szCs w:val="18"/>
          <w:b w:val="1"/>
          <w:bCs w:val="1"/>
          <w:color w:val="auto"/>
        </w:rPr>
      </w:pPr>
    </w:p>
    <w:p>
      <w:pPr>
        <w:ind w:left="2080" w:hanging="645"/>
        <w:spacing w:after="0"/>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w:t>
      </w:r>
    </w:p>
    <w:p>
      <w:pPr>
        <w:spacing w:after="0" w:line="134" w:lineRule="exact"/>
        <w:rPr>
          <w:rFonts w:ascii="Arial" w:cs="Arial" w:eastAsia="Arial" w:hAnsi="Arial"/>
          <w:sz w:val="18"/>
          <w:szCs w:val="18"/>
          <w:color w:val="auto"/>
        </w:rPr>
      </w:pPr>
    </w:p>
    <w:p>
      <w:pPr>
        <w:ind w:left="2080" w:right="20" w:hanging="645"/>
        <w:spacing w:after="0" w:line="277" w:lineRule="auto"/>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2080" w:hanging="645"/>
        <w:spacing w:after="0"/>
        <w:tabs>
          <w:tab w:leader="none" w:pos="20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either one of a class or series or by its terms divisible into a class or series of shares, participations, interests or obligations.</w:t>
      </w:r>
    </w:p>
    <w:p>
      <w:pPr>
        <w:spacing w:after="0" w:line="153" w:lineRule="exact"/>
        <w:rPr>
          <w:rFonts w:ascii="Arial" w:cs="Arial" w:eastAsia="Arial" w:hAnsi="Arial"/>
          <w:sz w:val="16"/>
          <w:szCs w:val="16"/>
          <w:color w:val="auto"/>
        </w:rPr>
      </w:pPr>
    </w:p>
    <w:p>
      <w:pPr>
        <w:ind w:left="1420" w:right="200" w:hanging="768"/>
        <w:spacing w:after="0" w:line="286" w:lineRule="auto"/>
        <w:tabs>
          <w:tab w:leader="none" w:pos="142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Computer Fraud </w:t>
      </w:r>
      <w:r>
        <w:rPr>
          <w:rFonts w:ascii="Arial" w:cs="Arial" w:eastAsia="Arial" w:hAnsi="Arial"/>
          <w:sz w:val="17"/>
          <w:szCs w:val="17"/>
          <w:color w:val="auto"/>
        </w:rPr>
        <w:t>means an intentional, unauthorized, and fraudulent entry of data or computer instructions directly into, or 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 data or computer instructions within, a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by a natural person or entity other than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including any such entry or change made via the internet or a </w:t>
      </w:r>
      <w:r>
        <w:rPr>
          <w:rFonts w:ascii="Arial" w:cs="Arial" w:eastAsia="Arial" w:hAnsi="Arial"/>
          <w:sz w:val="17"/>
          <w:szCs w:val="17"/>
          <w:b w:val="1"/>
          <w:bCs w:val="1"/>
          <w:color w:val="auto"/>
        </w:rPr>
        <w:t>Network</w:t>
      </w:r>
      <w:r>
        <w:rPr>
          <w:rFonts w:ascii="Arial" w:cs="Arial" w:eastAsia="Arial" w:hAnsi="Arial"/>
          <w:sz w:val="17"/>
          <w:szCs w:val="17"/>
          <w:color w:val="auto"/>
        </w:rPr>
        <w:t>, provided that such entry or change causes:</w:t>
      </w:r>
    </w:p>
    <w:p>
      <w:pPr>
        <w:spacing w:after="0" w:line="66" w:lineRule="exact"/>
        <w:rPr>
          <w:rFonts w:ascii="Arial" w:cs="Arial" w:eastAsia="Arial" w:hAnsi="Arial"/>
          <w:sz w:val="17"/>
          <w:szCs w:val="17"/>
          <w:b w:val="1"/>
          <w:bCs w:val="1"/>
          <w:color w:val="auto"/>
        </w:rPr>
      </w:pPr>
    </w:p>
    <w:p>
      <w:pPr>
        <w:ind w:left="2080" w:hanging="645"/>
        <w:spacing w:after="0"/>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to be transferred, paid, or delivered;</w:t>
      </w:r>
    </w:p>
    <w:p>
      <w:pPr>
        <w:spacing w:after="0" w:line="134" w:lineRule="exact"/>
        <w:rPr>
          <w:rFonts w:ascii="Arial" w:cs="Arial" w:eastAsia="Arial" w:hAnsi="Arial"/>
          <w:sz w:val="18"/>
          <w:szCs w:val="18"/>
          <w:color w:val="auto"/>
        </w:rPr>
      </w:pPr>
    </w:p>
    <w:p>
      <w:pPr>
        <w:ind w:left="2080" w:hanging="645"/>
        <w:spacing w:after="0"/>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252" w:lineRule="exact"/>
        <w:rPr>
          <w:rFonts w:ascii="Arial" w:cs="Arial" w:eastAsia="Arial" w:hAnsi="Arial"/>
          <w:sz w:val="18"/>
          <w:szCs w:val="18"/>
          <w:color w:val="auto"/>
        </w:rPr>
      </w:pPr>
    </w:p>
    <w:p>
      <w:pPr>
        <w:ind w:left="1420" w:hanging="768"/>
        <w:spacing w:after="0"/>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System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2080" w:hanging="645"/>
        <w:spacing w:after="0"/>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2080" w:right="320" w:hanging="645"/>
        <w:spacing w:after="0" w:line="277" w:lineRule="auto"/>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5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 xml:space="preserve">that is rented by, owned by, leased by, licensed to, or under the direct operational control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w:t>
      </w:r>
    </w:p>
    <w:p>
      <w:pPr>
        <w:spacing w:after="0" w:line="158" w:lineRule="exact"/>
        <w:rPr>
          <w:sz w:val="20"/>
          <w:szCs w:val="20"/>
          <w:color w:val="auto"/>
        </w:rPr>
      </w:pPr>
    </w:p>
    <w:p>
      <w:pPr>
        <w:ind w:left="1420" w:hanging="768"/>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Violation </w:t>
      </w:r>
      <w:r>
        <w:rPr>
          <w:rFonts w:ascii="Arial" w:cs="Arial" w:eastAsia="Arial" w:hAnsi="Arial"/>
          <w:sz w:val="18"/>
          <w:szCs w:val="18"/>
          <w:color w:val="auto"/>
        </w:rPr>
        <w:t>means:</w:t>
      </w:r>
    </w:p>
    <w:p>
      <w:pPr>
        <w:spacing w:after="0" w:line="126" w:lineRule="exact"/>
        <w:rPr>
          <w:rFonts w:ascii="Arial" w:cs="Arial" w:eastAsia="Arial" w:hAnsi="Arial"/>
          <w:sz w:val="18"/>
          <w:szCs w:val="18"/>
          <w:b w:val="1"/>
          <w:bCs w:val="1"/>
          <w:color w:val="auto"/>
        </w:rPr>
      </w:pPr>
    </w:p>
    <w:p>
      <w:pPr>
        <w:ind w:left="2080" w:hanging="645"/>
        <w:spacing w:after="0"/>
        <w:tabs>
          <w:tab w:leader="none" w:pos="2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the introduction of a </w:t>
      </w:r>
      <w:r>
        <w:rPr>
          <w:rFonts w:ascii="Arial" w:cs="Arial" w:eastAsia="Arial" w:hAnsi="Arial"/>
          <w:sz w:val="18"/>
          <w:szCs w:val="18"/>
          <w:b w:val="1"/>
          <w:bCs w:val="1"/>
          <w:color w:val="auto"/>
        </w:rPr>
        <w:t>Computer Virus</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080" w:right="120" w:hanging="645"/>
        <w:spacing w:after="0" w:line="282" w:lineRule="auto"/>
        <w:tabs>
          <w:tab w:leader="none" w:pos="2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damage to, or destruction of,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who has:</w:t>
      </w:r>
    </w:p>
    <w:p>
      <w:pPr>
        <w:spacing w:after="0" w:line="67" w:lineRule="exact"/>
        <w:rPr>
          <w:rFonts w:ascii="Arial" w:cs="Arial" w:eastAsia="Arial" w:hAnsi="Arial"/>
          <w:sz w:val="18"/>
          <w:szCs w:val="18"/>
          <w:color w:val="auto"/>
        </w:rPr>
      </w:pPr>
    </w:p>
    <w:p>
      <w:pPr>
        <w:ind w:left="2860" w:hanging="763"/>
        <w:spacing w:after="0"/>
        <w:tabs>
          <w:tab w:leader="none" w:pos="28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gained unauthorized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29"/>
        </w:numPr>
        <w:rPr>
          <w:rFonts w:ascii="Arial" w:cs="Arial" w:eastAsia="Arial" w:hAnsi="Arial"/>
          <w:sz w:val="17"/>
          <w:szCs w:val="17"/>
          <w:color w:val="auto"/>
        </w:rPr>
      </w:pPr>
      <w:r>
        <w:rPr>
          <w:rFonts w:ascii="Arial" w:cs="Arial" w:eastAsia="Arial" w:hAnsi="Arial"/>
          <w:sz w:val="17"/>
          <w:szCs w:val="17"/>
          <w:color w:val="auto"/>
        </w:rPr>
        <w:t xml:space="preserve">authorized access to such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but uses such access to cause such damage or destruction.</w:t>
      </w:r>
    </w:p>
    <w:p>
      <w:pPr>
        <w:spacing w:after="0" w:line="146" w:lineRule="exact"/>
        <w:rPr>
          <w:rFonts w:ascii="Arial" w:cs="Arial" w:eastAsia="Arial" w:hAnsi="Arial"/>
          <w:sz w:val="17"/>
          <w:szCs w:val="17"/>
          <w:color w:val="auto"/>
        </w:rPr>
      </w:pPr>
    </w:p>
    <w:p>
      <w:pPr>
        <w:ind w:left="1420" w:hanging="768"/>
        <w:spacing w:after="0"/>
        <w:tabs>
          <w:tab w:leader="none" w:pos="142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Computer Virus </w:t>
      </w:r>
      <w:r>
        <w:rPr>
          <w:rFonts w:ascii="Arial" w:cs="Arial" w:eastAsia="Arial" w:hAnsi="Arial"/>
          <w:sz w:val="16"/>
          <w:szCs w:val="16"/>
          <w:color w:val="auto"/>
        </w:rPr>
        <w:t>means any malicious code that could destroy, alter, contaminate, or degrade the integrity, quality, or performance of:</w:t>
      </w:r>
    </w:p>
    <w:p>
      <w:pPr>
        <w:spacing w:after="0" w:line="149" w:lineRule="exact"/>
        <w:rPr>
          <w:rFonts w:ascii="Arial" w:cs="Arial" w:eastAsia="Arial" w:hAnsi="Arial"/>
          <w:sz w:val="16"/>
          <w:szCs w:val="16"/>
          <w:b w:val="1"/>
          <w:bCs w:val="1"/>
          <w:color w:val="auto"/>
        </w:rPr>
      </w:pPr>
    </w:p>
    <w:p>
      <w:pPr>
        <w:ind w:left="2080" w:hanging="645"/>
        <w:spacing w:after="0"/>
        <w:tabs>
          <w:tab w:leader="none" w:pos="2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electronic data used, or stored, in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 network; or</w:t>
      </w:r>
    </w:p>
    <w:p>
      <w:pPr>
        <w:spacing w:after="0" w:line="134" w:lineRule="exact"/>
        <w:rPr>
          <w:rFonts w:ascii="Arial" w:cs="Arial" w:eastAsia="Arial" w:hAnsi="Arial"/>
          <w:sz w:val="18"/>
          <w:szCs w:val="18"/>
          <w:color w:val="auto"/>
        </w:rPr>
      </w:pPr>
    </w:p>
    <w:p>
      <w:pPr>
        <w:ind w:left="2080" w:hanging="645"/>
        <w:spacing w:after="0"/>
        <w:tabs>
          <w:tab w:leader="none" w:pos="2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126" w:lineRule="exact"/>
        <w:rPr>
          <w:rFonts w:ascii="Arial" w:cs="Arial" w:eastAsia="Arial" w:hAnsi="Arial"/>
          <w:sz w:val="18"/>
          <w:szCs w:val="18"/>
          <w:color w:val="auto"/>
        </w:rPr>
      </w:pPr>
    </w:p>
    <w:p>
      <w:pPr>
        <w:ind w:left="1420" w:right="260" w:hanging="768"/>
        <w:spacing w:after="0" w:line="282" w:lineRule="auto"/>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Counterfeit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imitation of an actual, valid, or verifiable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intended to deceive and to be taken as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9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7" w:name="page18"/>
    <w:bookmarkEnd w:id="17"/>
    <w:p>
      <w:pPr>
        <w:ind w:left="1420" w:right="560" w:hanging="768"/>
        <w:spacing w:after="0" w:line="282" w:lineRule="auto"/>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Custodian </w:t>
      </w:r>
      <w:r>
        <w:rPr>
          <w:rFonts w:ascii="Arial" w:cs="Arial" w:eastAsia="Arial" w:hAnsi="Arial"/>
          <w:sz w:val="18"/>
          <w:szCs w:val="18"/>
          <w:color w:val="auto"/>
        </w:rPr>
        <w:t>means an institution designated by an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maintain possession and control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Insured’s assets.</w:t>
      </w:r>
    </w:p>
    <w:p>
      <w:pPr>
        <w:spacing w:after="0" w:line="67" w:lineRule="exact"/>
        <w:rPr>
          <w:rFonts w:ascii="Arial" w:cs="Arial" w:eastAsia="Arial" w:hAnsi="Arial"/>
          <w:sz w:val="18"/>
          <w:szCs w:val="18"/>
          <w:b w:val="1"/>
          <w:bCs w:val="1"/>
          <w:color w:val="auto"/>
        </w:rPr>
      </w:pPr>
    </w:p>
    <w:p>
      <w:pPr>
        <w:ind w:left="1420" w:right="280" w:hanging="768"/>
        <w:spacing w:after="0" w:line="282" w:lineRule="auto"/>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means, only with respect to Insuring Agreement I.2., an entity or natural person that has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Funds Transfer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with the Insured or with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1420" w:hanging="768"/>
        <w:spacing w:after="0"/>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Depository </w:t>
      </w:r>
      <w:r>
        <w:rPr>
          <w:rFonts w:ascii="Arial" w:cs="Arial" w:eastAsia="Arial" w:hAnsi="Arial"/>
          <w:sz w:val="18"/>
          <w:szCs w:val="18"/>
          <w:color w:val="auto"/>
        </w:rPr>
        <w:t>means a clearing corporation that is:</w:t>
      </w:r>
    </w:p>
    <w:p>
      <w:pPr>
        <w:spacing w:after="0" w:line="130" w:lineRule="exact"/>
        <w:rPr>
          <w:rFonts w:ascii="Arial" w:cs="Arial" w:eastAsia="Arial" w:hAnsi="Arial"/>
          <w:sz w:val="18"/>
          <w:szCs w:val="18"/>
          <w:b w:val="1"/>
          <w:bCs w:val="1"/>
          <w:color w:val="auto"/>
        </w:rPr>
      </w:pPr>
    </w:p>
    <w:p>
      <w:pPr>
        <w:ind w:left="2080" w:right="320" w:hanging="645"/>
        <w:spacing w:after="0" w:line="277" w:lineRule="auto"/>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registered with the Securities Exchange Commission as a clearing agency under section 17A of the Securities Exchange Act of 1934 (15 U.S.C. 78q-1); or</w:t>
      </w:r>
    </w:p>
    <w:p>
      <w:pPr>
        <w:spacing w:after="0" w:line="75" w:lineRule="exact"/>
        <w:rPr>
          <w:rFonts w:ascii="Arial" w:cs="Arial" w:eastAsia="Arial" w:hAnsi="Arial"/>
          <w:sz w:val="18"/>
          <w:szCs w:val="18"/>
          <w:color w:val="auto"/>
        </w:rPr>
      </w:pPr>
    </w:p>
    <w:p>
      <w:pPr>
        <w:ind w:left="2080" w:right="180" w:hanging="645"/>
        <w:spacing w:after="0" w:line="264" w:lineRule="auto"/>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82" w:lineRule="exact"/>
        <w:rPr>
          <w:rFonts w:ascii="Arial" w:cs="Arial" w:eastAsia="Arial" w:hAnsi="Arial"/>
          <w:sz w:val="18"/>
          <w:szCs w:val="18"/>
          <w:color w:val="auto"/>
        </w:rPr>
      </w:pPr>
    </w:p>
    <w:p>
      <w:pPr>
        <w:ind w:left="1420" w:right="40" w:hanging="768"/>
        <w:spacing w:after="0" w:line="258" w:lineRule="auto"/>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Document of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 is a bill of lading, dock warrant, dock receipt, warehouse receipt or order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delivery of goods, and also any other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9" w:lineRule="exact"/>
        <w:rPr>
          <w:rFonts w:ascii="Arial" w:cs="Arial" w:eastAsia="Arial" w:hAnsi="Arial"/>
          <w:sz w:val="18"/>
          <w:szCs w:val="18"/>
          <w:b w:val="1"/>
          <w:bCs w:val="1"/>
          <w:color w:val="auto"/>
        </w:rPr>
      </w:pPr>
    </w:p>
    <w:p>
      <w:pPr>
        <w:ind w:left="1420" w:right="60" w:hanging="768"/>
        <w:spacing w:after="0" w:line="303" w:lineRule="auto"/>
        <w:tabs>
          <w:tab w:leader="none" w:pos="142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Electronic Data Processor </w:t>
      </w:r>
      <w:r>
        <w:rPr>
          <w:rFonts w:ascii="Arial" w:cs="Arial" w:eastAsia="Arial" w:hAnsi="Arial"/>
          <w:sz w:val="16"/>
          <w:szCs w:val="16"/>
          <w:color w:val="auto"/>
        </w:rPr>
        <w:t>means a natural person, partnership or corporation authorized in writing by the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Adviser </w:t>
      </w:r>
      <w:r>
        <w:rPr>
          <w:rFonts w:ascii="Arial" w:cs="Arial" w:eastAsia="Arial" w:hAnsi="Arial"/>
          <w:sz w:val="16"/>
          <w:szCs w:val="16"/>
          <w:color w:val="auto"/>
        </w:rPr>
        <w:t>to perform services as a data processor of checks presented to the Insured by a customer or</w:t>
      </w:r>
      <w:r>
        <w:rPr>
          <w:rFonts w:ascii="Arial" w:cs="Arial" w:eastAsia="Arial" w:hAnsi="Arial"/>
          <w:sz w:val="16"/>
          <w:szCs w:val="16"/>
          <w:b w:val="1"/>
          <w:bCs w:val="1"/>
          <w:color w:val="auto"/>
        </w:rPr>
        <w:t xml:space="preserve"> Financial Institution</w:t>
      </w:r>
      <w:r>
        <w:rPr>
          <w:rFonts w:ascii="Arial" w:cs="Arial" w:eastAsia="Arial" w:hAnsi="Arial"/>
          <w:sz w:val="16"/>
          <w:szCs w:val="16"/>
          <w:color w:val="auto"/>
        </w:rPr>
        <w:t>, but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excluding any such processor who acts as a transfer agent or in any other agency capacity in issuing checks, drafts or securities for the Insured, A Federal Reserve Bank or clearinghouse will not be construed to be an </w:t>
      </w:r>
      <w:r>
        <w:rPr>
          <w:rFonts w:ascii="Arial" w:cs="Arial" w:eastAsia="Arial" w:hAnsi="Arial"/>
          <w:sz w:val="16"/>
          <w:szCs w:val="16"/>
          <w:b w:val="1"/>
          <w:bCs w:val="1"/>
          <w:color w:val="auto"/>
        </w:rPr>
        <w:t>Electronic Data Processor</w:t>
      </w:r>
      <w:r>
        <w:rPr>
          <w:rFonts w:ascii="Arial" w:cs="Arial" w:eastAsia="Arial" w:hAnsi="Arial"/>
          <w:sz w:val="16"/>
          <w:szCs w:val="16"/>
          <w:color w:val="auto"/>
        </w:rPr>
        <w:t>.</w:t>
      </w:r>
    </w:p>
    <w:p>
      <w:pPr>
        <w:spacing w:after="0" w:line="60" w:lineRule="exact"/>
        <w:rPr>
          <w:rFonts w:ascii="Arial" w:cs="Arial" w:eastAsia="Arial" w:hAnsi="Arial"/>
          <w:sz w:val="16"/>
          <w:szCs w:val="16"/>
          <w:b w:val="1"/>
          <w:bCs w:val="1"/>
          <w:color w:val="auto"/>
        </w:rPr>
      </w:pPr>
    </w:p>
    <w:p>
      <w:pPr>
        <w:ind w:left="1420" w:right="80" w:hanging="768"/>
        <w:spacing w:after="0" w:line="277" w:lineRule="auto"/>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Record </w:t>
      </w:r>
      <w:r>
        <w:rPr>
          <w:rFonts w:ascii="Arial" w:cs="Arial" w:eastAsia="Arial" w:hAnsi="Arial"/>
          <w:sz w:val="18"/>
          <w:szCs w:val="18"/>
          <w:color w:val="auto"/>
        </w:rPr>
        <w:t>means information that is created, generated, sent, communicated, received, or stored by electronic means,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retrievable in perceivable form.</w:t>
      </w:r>
    </w:p>
    <w:p>
      <w:pPr>
        <w:spacing w:after="0" w:line="75" w:lineRule="exact"/>
        <w:rPr>
          <w:rFonts w:ascii="Arial" w:cs="Arial" w:eastAsia="Arial" w:hAnsi="Arial"/>
          <w:sz w:val="18"/>
          <w:szCs w:val="18"/>
          <w:b w:val="1"/>
          <w:bCs w:val="1"/>
          <w:color w:val="auto"/>
        </w:rPr>
      </w:pPr>
    </w:p>
    <w:p>
      <w:pPr>
        <w:ind w:left="1420" w:hanging="768"/>
        <w:spacing w:after="0"/>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2080" w:right="440" w:hanging="645"/>
        <w:spacing w:after="0" w:line="312" w:lineRule="auto"/>
        <w:tabs>
          <w:tab w:leader="none" w:pos="20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48" w:lineRule="exact"/>
        <w:rPr>
          <w:rFonts w:ascii="Arial" w:cs="Arial" w:eastAsia="Arial" w:hAnsi="Arial"/>
          <w:sz w:val="16"/>
          <w:szCs w:val="16"/>
          <w:color w:val="auto"/>
        </w:rPr>
      </w:pPr>
    </w:p>
    <w:p>
      <w:pPr>
        <w:ind w:left="2080" w:right="180" w:hanging="645"/>
        <w:spacing w:after="0" w:line="282" w:lineRule="auto"/>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a guest student or intern pursuing studies or duties 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or premises covered hereunder, while such person is performing services for the Insured;</w:t>
      </w:r>
    </w:p>
    <w:p>
      <w:pPr>
        <w:spacing w:after="0" w:line="67" w:lineRule="exact"/>
        <w:rPr>
          <w:rFonts w:ascii="Arial" w:cs="Arial" w:eastAsia="Arial" w:hAnsi="Arial"/>
          <w:sz w:val="18"/>
          <w:szCs w:val="18"/>
          <w:color w:val="auto"/>
        </w:rPr>
      </w:pPr>
    </w:p>
    <w:p>
      <w:pPr>
        <w:ind w:left="2080" w:right="680" w:hanging="645"/>
        <w:spacing w:after="0" w:line="282" w:lineRule="auto"/>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any attorney retained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and any employee of such attorney, but only while performing legal services for the Insured;</w:t>
      </w:r>
    </w:p>
    <w:p>
      <w:pPr>
        <w:spacing w:after="0" w:line="67" w:lineRule="exact"/>
        <w:rPr>
          <w:rFonts w:ascii="Arial" w:cs="Arial" w:eastAsia="Arial" w:hAnsi="Arial"/>
          <w:sz w:val="18"/>
          <w:szCs w:val="18"/>
          <w:color w:val="auto"/>
        </w:rPr>
      </w:pPr>
    </w:p>
    <w:p>
      <w:pPr>
        <w:ind w:left="2080" w:right="20" w:hanging="645"/>
        <w:spacing w:after="0" w:line="273" w:lineRule="auto"/>
        <w:tabs>
          <w:tab w:leader="none" w:pos="20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any natural person assigned to perform the usual duties of an employee within the premises of the Insured or an </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and under the Insured’s supervision, by contract, including such persons provided by any employment agency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furnishing temporary personnel to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on a contingent or part-time basis, and including a natural person who is leased to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81" w:lineRule="exact"/>
        <w:rPr>
          <w:rFonts w:ascii="Arial" w:cs="Arial" w:eastAsia="Arial" w:hAnsi="Arial"/>
          <w:sz w:val="17"/>
          <w:szCs w:val="17"/>
          <w:color w:val="auto"/>
        </w:rPr>
      </w:pPr>
    </w:p>
    <w:p>
      <w:pPr>
        <w:ind w:left="2080" w:right="120" w:hanging="645"/>
        <w:spacing w:after="0" w:line="259" w:lineRule="auto"/>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10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8" w:name="page19"/>
    <w:bookmarkEnd w:id="18"/>
    <w:p>
      <w:pPr>
        <w:ind w:left="2080" w:right="80" w:hanging="645"/>
        <w:spacing w:after="0" w:line="261"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natural person, partnership, or corporation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perform services as an </w:t>
      </w:r>
      <w:r>
        <w:rPr>
          <w:rFonts w:ascii="Arial" w:cs="Arial" w:eastAsia="Arial" w:hAnsi="Arial"/>
          <w:sz w:val="18"/>
          <w:szCs w:val="18"/>
          <w:b w:val="1"/>
          <w:bCs w:val="1"/>
          <w:color w:val="auto"/>
        </w:rPr>
        <w:t>Electronic Data Processor</w:t>
      </w:r>
      <w:r>
        <w:rPr>
          <w:rFonts w:ascii="Arial" w:cs="Arial" w:eastAsia="Arial" w:hAnsi="Arial"/>
          <w:sz w:val="18"/>
          <w:szCs w:val="18"/>
          <w:color w:val="auto"/>
        </w:rPr>
        <w:t xml:space="preserve"> (each such </w:t>
      </w:r>
      <w:r>
        <w:rPr>
          <w:rFonts w:ascii="Arial" w:cs="Arial" w:eastAsia="Arial" w:hAnsi="Arial"/>
          <w:sz w:val="18"/>
          <w:szCs w:val="18"/>
          <w:b w:val="1"/>
          <w:bCs w:val="1"/>
          <w:color w:val="auto"/>
        </w:rPr>
        <w:t>Electronic Data Processor</w:t>
      </w:r>
      <w:r>
        <w:rPr>
          <w:rFonts w:ascii="Arial" w:cs="Arial" w:eastAsia="Arial" w:hAnsi="Arial"/>
          <w:sz w:val="18"/>
          <w:szCs w:val="18"/>
          <w:color w:val="auto"/>
        </w:rPr>
        <w:t xml:space="preserve">, and the partners, officers and employees of such </w:t>
      </w:r>
      <w:r>
        <w:rPr>
          <w:rFonts w:ascii="Arial" w:cs="Arial" w:eastAsia="Arial" w:hAnsi="Arial"/>
          <w:sz w:val="18"/>
          <w:szCs w:val="18"/>
          <w:b w:val="1"/>
          <w:bCs w:val="1"/>
          <w:color w:val="auto"/>
        </w:rPr>
        <w:t xml:space="preserve">Electronic Data Processor </w:t>
      </w:r>
      <w:r>
        <w:rPr>
          <w:rFonts w:ascii="Arial" w:cs="Arial" w:eastAsia="Arial" w:hAnsi="Arial"/>
          <w:sz w:val="18"/>
          <w:szCs w:val="18"/>
          <w:color w:val="auto"/>
        </w:rPr>
        <w:t>will collectively be deemed to be one</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for all the purposes of this bond, except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Condition R.2.);</w:t>
      </w:r>
    </w:p>
    <w:p>
      <w:pPr>
        <w:spacing w:after="0" w:line="85" w:lineRule="exact"/>
        <w:rPr>
          <w:rFonts w:ascii="Arial" w:cs="Arial" w:eastAsia="Arial" w:hAnsi="Arial"/>
          <w:sz w:val="18"/>
          <w:szCs w:val="18"/>
          <w:color w:val="auto"/>
        </w:rPr>
      </w:pPr>
    </w:p>
    <w:p>
      <w:pPr>
        <w:ind w:left="2080" w:right="100" w:hanging="645"/>
        <w:spacing w:after="0" w:line="258"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any director or trustee of an Insured,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underwriter (distributor), transfer agent, shareholder accounting record keeper, or administrator authorized by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Arial" w:cs="Arial" w:eastAsia="Arial" w:hAnsi="Arial"/>
          <w:sz w:val="18"/>
          <w:szCs w:val="18"/>
          <w:b w:val="1"/>
          <w:bCs w:val="1"/>
          <w:color w:val="auto"/>
        </w:rPr>
        <w:t xml:space="preserve">Property </w:t>
      </w:r>
      <w:r>
        <w:rPr>
          <w:rFonts w:ascii="Arial" w:cs="Arial" w:eastAsia="Arial" w:hAnsi="Arial"/>
          <w:sz w:val="18"/>
          <w:szCs w:val="18"/>
          <w:color w:val="auto"/>
        </w:rPr>
        <w:t>of the Insured;</w:t>
      </w:r>
    </w:p>
    <w:p>
      <w:pPr>
        <w:spacing w:after="0" w:line="93" w:lineRule="exact"/>
        <w:rPr>
          <w:rFonts w:ascii="Arial" w:cs="Arial" w:eastAsia="Arial" w:hAnsi="Arial"/>
          <w:sz w:val="18"/>
          <w:szCs w:val="18"/>
          <w:color w:val="auto"/>
        </w:rPr>
      </w:pPr>
    </w:p>
    <w:p>
      <w:pPr>
        <w:ind w:left="2080" w:right="140" w:hanging="645"/>
        <w:spacing w:after="0" w:line="277"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natural person who is a volunteer, while such person is subject to the Insured’s direction and control and is performing services for the Insured;</w:t>
      </w:r>
    </w:p>
    <w:p>
      <w:pPr>
        <w:spacing w:after="0" w:line="75" w:lineRule="exact"/>
        <w:rPr>
          <w:rFonts w:ascii="Arial" w:cs="Arial" w:eastAsia="Arial" w:hAnsi="Arial"/>
          <w:sz w:val="18"/>
          <w:szCs w:val="18"/>
          <w:color w:val="auto"/>
        </w:rPr>
      </w:pPr>
    </w:p>
    <w:p>
      <w:pPr>
        <w:ind w:left="2080" w:right="340" w:hanging="645"/>
        <w:spacing w:after="0" w:line="342" w:lineRule="auto"/>
        <w:tabs>
          <w:tab w:leader="none" w:pos="2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29" w:lineRule="exact"/>
        <w:rPr>
          <w:rFonts w:ascii="Arial" w:cs="Arial" w:eastAsia="Arial" w:hAnsi="Arial"/>
          <w:sz w:val="16"/>
          <w:szCs w:val="16"/>
          <w:color w:val="auto"/>
        </w:rPr>
      </w:pPr>
    </w:p>
    <w:p>
      <w:pPr>
        <w:ind w:left="2080" w:hanging="645"/>
        <w:spacing w:after="0"/>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26" w:lineRule="exact"/>
        <w:rPr>
          <w:rFonts w:ascii="Arial" w:cs="Arial" w:eastAsia="Arial" w:hAnsi="Arial"/>
          <w:sz w:val="18"/>
          <w:szCs w:val="18"/>
          <w:color w:val="auto"/>
        </w:rPr>
      </w:pPr>
    </w:p>
    <w:p>
      <w:pPr>
        <w:ind w:left="2860" w:hanging="763"/>
        <w:spacing w:after="0"/>
        <w:tabs>
          <w:tab w:leader="none" w:pos="2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860" w:hanging="763"/>
        <w:spacing w:after="0"/>
        <w:tabs>
          <w:tab w:leader="none" w:pos="2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or other required records,</w:t>
      </w:r>
    </w:p>
    <w:p>
      <w:pPr>
        <w:spacing w:after="0" w:line="117" w:lineRule="exact"/>
        <w:rPr>
          <w:sz w:val="20"/>
          <w:szCs w:val="20"/>
          <w:color w:val="auto"/>
        </w:rPr>
      </w:pPr>
    </w:p>
    <w:p>
      <w:pPr>
        <w:ind w:left="2100" w:right="80"/>
        <w:spacing w:after="0" w:line="273" w:lineRule="auto"/>
        <w:rPr>
          <w:sz w:val="20"/>
          <w:szCs w:val="20"/>
          <w:color w:val="auto"/>
        </w:rPr>
      </w:pPr>
      <w:r>
        <w:rPr>
          <w:rFonts w:ascii="Arial" w:cs="Arial" w:eastAsia="Arial" w:hAnsi="Arial"/>
          <w:sz w:val="17"/>
          <w:szCs w:val="17"/>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of any such Insured, provided that only employees or partners of a transfer agent, shareholder accounting record-keeper or administrator that is an affiliated person, as defined in the Investment Company Act of 1940, of an Insured or is an affiliated person of the </w:t>
      </w:r>
      <w:r>
        <w:rPr>
          <w:rFonts w:ascii="Arial" w:cs="Arial" w:eastAsia="Arial" w:hAnsi="Arial"/>
          <w:sz w:val="17"/>
          <w:szCs w:val="17"/>
          <w:b w:val="1"/>
          <w:bCs w:val="1"/>
          <w:color w:val="auto"/>
        </w:rPr>
        <w:t>Investment Adviser</w:t>
      </w:r>
      <w:r>
        <w:rPr>
          <w:rFonts w:ascii="Arial" w:cs="Arial" w:eastAsia="Arial" w:hAnsi="Arial"/>
          <w:sz w:val="17"/>
          <w:szCs w:val="17"/>
          <w:color w:val="auto"/>
        </w:rPr>
        <w:t>, underwriter or administrator of such Insured, and that is not a bank, will be included within the definition of Employee.</w:t>
      </w:r>
    </w:p>
    <w:p>
      <w:pPr>
        <w:spacing w:after="0" w:line="66" w:lineRule="exact"/>
        <w:rPr>
          <w:sz w:val="20"/>
          <w:szCs w:val="20"/>
          <w:color w:val="auto"/>
        </w:rPr>
      </w:pPr>
    </w:p>
    <w:p>
      <w:pPr>
        <w:ind w:left="1440" w:right="40"/>
        <w:spacing w:after="0" w:line="266"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also means any natural person described above while such person is on medical, military, or other leave of absence.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Coverage applies to any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on leave, regardless of whether such person remains subject to the Insured’s direction and control during the time of leave.</w:t>
      </w:r>
    </w:p>
    <w:p>
      <w:pPr>
        <w:spacing w:after="0" w:line="68" w:lineRule="exact"/>
        <w:rPr>
          <w:sz w:val="20"/>
          <w:szCs w:val="20"/>
          <w:color w:val="auto"/>
        </w:rPr>
      </w:pPr>
    </w:p>
    <w:p>
      <w:pPr>
        <w:ind w:left="1440" w:right="300"/>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does not mean any agent, broker, factor, commission merchant, consignee, independent contractor or representative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 of the same general character not specified above.</w:t>
      </w:r>
    </w:p>
    <w:p>
      <w:pPr>
        <w:spacing w:after="0" w:line="67" w:lineRule="exact"/>
        <w:rPr>
          <w:sz w:val="20"/>
          <w:szCs w:val="20"/>
          <w:color w:val="auto"/>
        </w:rPr>
      </w:pPr>
    </w:p>
    <w:p>
      <w:pPr>
        <w:jc w:val="both"/>
        <w:ind w:left="1420" w:right="640" w:hanging="768"/>
        <w:spacing w:after="0" w:line="266" w:lineRule="auto"/>
        <w:tabs>
          <w:tab w:leader="none" w:pos="14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Evidence of Debt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Negotiable Instrument</w:t>
      </w:r>
      <w:r>
        <w:rPr>
          <w:rFonts w:ascii="Arial" w:cs="Arial" w:eastAsia="Arial" w:hAnsi="Arial"/>
          <w:sz w:val="18"/>
          <w:szCs w:val="18"/>
          <w:color w:val="auto"/>
        </w:rPr>
        <w:t>, executed, or purportedly executed,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customer of the Insured and held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that in the regular course of business is treated as evidencing the customer’s debt to the Insured.</w:t>
      </w:r>
    </w:p>
    <w:p>
      <w:pPr>
        <w:spacing w:after="0" w:line="85" w:lineRule="exact"/>
        <w:rPr>
          <w:rFonts w:ascii="Arial" w:cs="Arial" w:eastAsia="Arial" w:hAnsi="Arial"/>
          <w:sz w:val="18"/>
          <w:szCs w:val="18"/>
          <w:b w:val="1"/>
          <w:bCs w:val="1"/>
          <w:color w:val="auto"/>
        </w:rPr>
      </w:pPr>
    </w:p>
    <w:p>
      <w:pPr>
        <w:ind w:left="1420" w:hanging="768"/>
        <w:spacing w:after="0"/>
        <w:tabs>
          <w:tab w:leader="none" w:pos="14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2080" w:hanging="645"/>
        <w:spacing w:after="0"/>
        <w:tabs>
          <w:tab w:leader="none" w:pos="2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40"/>
              <w:spacing w:after="0"/>
              <w:rPr>
                <w:sz w:val="20"/>
                <w:szCs w:val="20"/>
                <w:color w:val="auto"/>
              </w:rPr>
            </w:pPr>
            <w:r>
              <w:rPr>
                <w:rFonts w:ascii="Arial" w:cs="Arial" w:eastAsia="Arial" w:hAnsi="Arial"/>
                <w:sz w:val="18"/>
                <w:szCs w:val="18"/>
                <w:color w:val="auto"/>
                <w:w w:val="87"/>
              </w:rPr>
              <w:t>Page 11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9" w:name="page20"/>
    <w:bookmarkEnd w:id="19"/>
    <w:p>
      <w:pPr>
        <w:ind w:left="1440" w:right="1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that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does not include any such entity, institution or organization that is an Insured or an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w:t>
      </w:r>
    </w:p>
    <w:p>
      <w:pPr>
        <w:spacing w:after="0" w:line="67" w:lineRule="exact"/>
        <w:rPr>
          <w:sz w:val="20"/>
          <w:szCs w:val="20"/>
          <w:color w:val="auto"/>
        </w:rPr>
      </w:pPr>
    </w:p>
    <w:p>
      <w:pPr>
        <w:ind w:left="1420" w:right="560" w:hanging="768"/>
        <w:spacing w:after="0" w:line="282" w:lineRule="auto"/>
        <w:tabs>
          <w:tab w:leader="none" w:pos="1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Forgery </w:t>
      </w:r>
      <w:r>
        <w:rPr>
          <w:rFonts w:ascii="Arial" w:cs="Arial" w:eastAsia="Arial" w:hAnsi="Arial"/>
          <w:sz w:val="18"/>
          <w:szCs w:val="18"/>
          <w:color w:val="auto"/>
        </w:rPr>
        <w:t>means signing the name of another person or organization with a handwritten signature directly applied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without authority, and with the intent to deceive.</w:t>
      </w:r>
    </w:p>
    <w:p>
      <w:pPr>
        <w:spacing w:after="0" w:line="57" w:lineRule="exact"/>
        <w:rPr>
          <w:rFonts w:ascii="Arial" w:cs="Arial" w:eastAsia="Arial" w:hAnsi="Arial"/>
          <w:sz w:val="18"/>
          <w:szCs w:val="18"/>
          <w:b w:val="1"/>
          <w:bCs w:val="1"/>
          <w:color w:val="auto"/>
        </w:rPr>
      </w:pPr>
    </w:p>
    <w:p>
      <w:pPr>
        <w:ind w:left="14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69" w:lineRule="exact"/>
        <w:rPr>
          <w:rFonts w:ascii="Arial" w:cs="Arial" w:eastAsia="Arial" w:hAnsi="Arial"/>
          <w:sz w:val="18"/>
          <w:szCs w:val="18"/>
          <w:b w:val="1"/>
          <w:bCs w:val="1"/>
          <w:color w:val="auto"/>
        </w:rPr>
      </w:pPr>
    </w:p>
    <w:p>
      <w:pPr>
        <w:ind w:left="1440" w:right="4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does not mean a signature that consists in whole or in part of one’s own name signed with or without authority,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for any purpose.</w:t>
      </w:r>
    </w:p>
    <w:p>
      <w:pPr>
        <w:spacing w:after="0" w:line="67" w:lineRule="exact"/>
        <w:rPr>
          <w:rFonts w:ascii="Arial" w:cs="Arial" w:eastAsia="Arial" w:hAnsi="Arial"/>
          <w:sz w:val="18"/>
          <w:szCs w:val="18"/>
          <w:b w:val="1"/>
          <w:bCs w:val="1"/>
          <w:color w:val="auto"/>
        </w:rPr>
      </w:pPr>
    </w:p>
    <w:p>
      <w:pPr>
        <w:ind w:left="1420" w:right="440" w:hanging="768"/>
        <w:spacing w:after="0" w:line="282" w:lineRule="auto"/>
        <w:tabs>
          <w:tab w:leader="none" w:pos="1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Fraudulent Instruction </w:t>
      </w:r>
      <w:r>
        <w:rPr>
          <w:rFonts w:ascii="Arial" w:cs="Arial" w:eastAsia="Arial" w:hAnsi="Arial"/>
          <w:sz w:val="18"/>
          <w:szCs w:val="18"/>
          <w:color w:val="auto"/>
        </w:rPr>
        <w:t>means an intentional, fraudulent and unauthorized instruction directed to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 that is:</w:t>
      </w:r>
    </w:p>
    <w:p>
      <w:pPr>
        <w:spacing w:after="0" w:line="71" w:lineRule="exact"/>
        <w:rPr>
          <w:rFonts w:ascii="Arial" w:cs="Arial" w:eastAsia="Arial" w:hAnsi="Arial"/>
          <w:sz w:val="18"/>
          <w:szCs w:val="18"/>
          <w:b w:val="1"/>
          <w:bCs w:val="1"/>
          <w:color w:val="auto"/>
        </w:rPr>
      </w:pPr>
    </w:p>
    <w:p>
      <w:pPr>
        <w:ind w:left="2080" w:hanging="645"/>
        <w:spacing w:after="0"/>
        <w:tabs>
          <w:tab w:leader="none" w:pos="2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26" w:lineRule="exact"/>
        <w:rPr>
          <w:rFonts w:ascii="Arial" w:cs="Arial" w:eastAsia="Arial" w:hAnsi="Arial"/>
          <w:sz w:val="18"/>
          <w:szCs w:val="18"/>
          <w:color w:val="auto"/>
        </w:rPr>
      </w:pPr>
    </w:p>
    <w:p>
      <w:pPr>
        <w:ind w:left="2860" w:right="600" w:hanging="763"/>
        <w:spacing w:after="0" w:line="282" w:lineRule="auto"/>
        <w:tabs>
          <w:tab w:leader="none" w:pos="28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another office of the Insured;</w:t>
      </w:r>
    </w:p>
    <w:p>
      <w:pPr>
        <w:spacing w:after="0" w:line="67" w:lineRule="exact"/>
        <w:rPr>
          <w:rFonts w:ascii="Arial" w:cs="Arial" w:eastAsia="Arial" w:hAnsi="Arial"/>
          <w:sz w:val="18"/>
          <w:szCs w:val="18"/>
          <w:color w:val="auto"/>
        </w:rPr>
      </w:pPr>
    </w:p>
    <w:p>
      <w:pPr>
        <w:ind w:left="2860" w:right="400" w:hanging="763"/>
        <w:spacing w:after="0" w:line="282" w:lineRule="auto"/>
        <w:tabs>
          <w:tab w:leader="none" w:pos="28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was in fact transmitted by someone other than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another office of the Insured; and</w:t>
      </w:r>
    </w:p>
    <w:p>
      <w:pPr>
        <w:spacing w:after="0" w:line="71" w:lineRule="exact"/>
        <w:rPr>
          <w:rFonts w:ascii="Arial" w:cs="Arial" w:eastAsia="Arial" w:hAnsi="Arial"/>
          <w:sz w:val="18"/>
          <w:szCs w:val="18"/>
          <w:color w:val="auto"/>
        </w:rPr>
      </w:pPr>
    </w:p>
    <w:p>
      <w:pPr>
        <w:ind w:left="2860" w:right="460" w:hanging="763"/>
        <w:spacing w:after="0" w:line="277" w:lineRule="auto"/>
        <w:tabs>
          <w:tab w:leader="none" w:pos="28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 or</w:t>
      </w:r>
    </w:p>
    <w:p>
      <w:pPr>
        <w:spacing w:after="0" w:line="75" w:lineRule="exact"/>
        <w:rPr>
          <w:rFonts w:ascii="Arial" w:cs="Arial" w:eastAsia="Arial" w:hAnsi="Arial"/>
          <w:sz w:val="18"/>
          <w:szCs w:val="18"/>
          <w:color w:val="auto"/>
        </w:rPr>
      </w:pPr>
    </w:p>
    <w:p>
      <w:pPr>
        <w:ind w:left="2080" w:hanging="645"/>
        <w:spacing w:after="0"/>
        <w:tabs>
          <w:tab w:leader="none" w:pos="2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transmitted verbally, via telephone, and purports to be from:</w:t>
      </w:r>
    </w:p>
    <w:p>
      <w:pPr>
        <w:spacing w:after="0" w:line="126" w:lineRule="exact"/>
        <w:rPr>
          <w:rFonts w:ascii="Arial" w:cs="Arial" w:eastAsia="Arial" w:hAnsi="Arial"/>
          <w:sz w:val="18"/>
          <w:szCs w:val="18"/>
          <w:color w:val="auto"/>
        </w:rPr>
      </w:pPr>
    </w:p>
    <w:p>
      <w:pPr>
        <w:ind w:left="2860" w:right="480" w:hanging="763"/>
        <w:spacing w:after="0" w:line="282" w:lineRule="auto"/>
        <w:tabs>
          <w:tab w:leader="none" w:pos="28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an officer, director, partner or employee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instruct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make such a transfer;</w:t>
      </w:r>
    </w:p>
    <w:p>
      <w:pPr>
        <w:spacing w:after="0" w:line="67" w:lineRule="exact"/>
        <w:rPr>
          <w:rFonts w:ascii="Arial" w:cs="Arial" w:eastAsia="Arial" w:hAnsi="Arial"/>
          <w:sz w:val="18"/>
          <w:szCs w:val="18"/>
          <w:color w:val="auto"/>
        </w:rPr>
      </w:pPr>
    </w:p>
    <w:p>
      <w:pPr>
        <w:ind w:left="2860" w:hanging="763"/>
        <w:spacing w:after="0"/>
        <w:tabs>
          <w:tab w:leader="none" w:pos="28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 natural person; or</w:t>
      </w:r>
    </w:p>
    <w:p>
      <w:pPr>
        <w:spacing w:after="0" w:line="130" w:lineRule="exact"/>
        <w:rPr>
          <w:rFonts w:ascii="Arial" w:cs="Arial" w:eastAsia="Arial" w:hAnsi="Arial"/>
          <w:sz w:val="18"/>
          <w:szCs w:val="18"/>
          <w:color w:val="auto"/>
        </w:rPr>
      </w:pPr>
    </w:p>
    <w:p>
      <w:pPr>
        <w:jc w:val="both"/>
        <w:ind w:left="2860" w:right="80" w:hanging="763"/>
        <w:spacing w:after="0" w:line="266" w:lineRule="auto"/>
        <w:tabs>
          <w:tab w:leader="none" w:pos="28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another office of the Insured who was authorized by the Insured to instruct other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to transfer funds on deposit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specifically designated to receive and act upon such instructions,</w:t>
      </w:r>
    </w:p>
    <w:p>
      <w:pPr>
        <w:spacing w:after="0" w:line="7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but was in fact transmitted by someone other than a person described in paragraph V.2.; or</w:t>
      </w:r>
    </w:p>
    <w:p>
      <w:pPr>
        <w:spacing w:after="0" w:line="127" w:lineRule="exact"/>
        <w:rPr>
          <w:sz w:val="20"/>
          <w:szCs w:val="20"/>
          <w:color w:val="auto"/>
        </w:rPr>
      </w:pPr>
    </w:p>
    <w:p>
      <w:pPr>
        <w:ind w:left="2080" w:right="180" w:hanging="645"/>
        <w:spacing w:after="0" w:line="282" w:lineRule="auto"/>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transmitted via electronic mail and 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but was in fact transmitted by someone other than such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54" w:lineRule="exact"/>
        <w:rPr>
          <w:sz w:val="20"/>
          <w:szCs w:val="20"/>
          <w:color w:val="auto"/>
        </w:rPr>
      </w:pPr>
    </w:p>
    <w:p>
      <w:pPr>
        <w:ind w:left="1440" w:right="200"/>
        <w:spacing w:after="0" w:line="313" w:lineRule="auto"/>
        <w:rPr>
          <w:sz w:val="20"/>
          <w:szCs w:val="20"/>
          <w:color w:val="auto"/>
        </w:rPr>
      </w:pPr>
      <w:r>
        <w:rPr>
          <w:rFonts w:ascii="Arial" w:cs="Arial" w:eastAsia="Arial" w:hAnsi="Arial"/>
          <w:sz w:val="17"/>
          <w:szCs w:val="17"/>
          <w:b w:val="1"/>
          <w:bCs w:val="1"/>
          <w:color w:val="auto"/>
        </w:rPr>
        <w:t xml:space="preserve">Fraudulent Instruction </w:t>
      </w:r>
      <w:r>
        <w:rPr>
          <w:rFonts w:ascii="Arial" w:cs="Arial" w:eastAsia="Arial" w:hAnsi="Arial"/>
          <w:sz w:val="17"/>
          <w:szCs w:val="17"/>
          <w:color w:val="auto"/>
        </w:rPr>
        <w:t>does not include any instruction that purports to be from a</w:t>
      </w:r>
      <w:r>
        <w:rPr>
          <w:rFonts w:ascii="Arial" w:cs="Arial" w:eastAsia="Arial" w:hAnsi="Arial"/>
          <w:sz w:val="17"/>
          <w:szCs w:val="17"/>
          <w:b w:val="1"/>
          <w:bCs w:val="1"/>
          <w:color w:val="auto"/>
        </w:rPr>
        <w:t xml:space="preserve"> Customer </w:t>
      </w:r>
      <w:r>
        <w:rPr>
          <w:rFonts w:ascii="Arial" w:cs="Arial" w:eastAsia="Arial" w:hAnsi="Arial"/>
          <w:sz w:val="17"/>
          <w:szCs w:val="17"/>
          <w:color w:val="auto"/>
        </w:rPr>
        <w:t>unless the instruction is transmitted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a method that is authorized in the </w:t>
      </w:r>
      <w:r>
        <w:rPr>
          <w:rFonts w:ascii="Arial" w:cs="Arial" w:eastAsia="Arial" w:hAnsi="Arial"/>
          <w:sz w:val="17"/>
          <w:szCs w:val="17"/>
          <w:b w:val="1"/>
          <w:bCs w:val="1"/>
          <w:color w:val="auto"/>
        </w:rPr>
        <w:t>Funds Transfer Agreement</w:t>
      </w:r>
      <w:r>
        <w:rPr>
          <w:rFonts w:ascii="Arial" w:cs="Arial" w:eastAsia="Arial" w:hAnsi="Arial"/>
          <w:sz w:val="17"/>
          <w:szCs w:val="17"/>
          <w:color w:val="auto"/>
        </w:rPr>
        <w:t xml:space="preserve"> between the Insured and the </w:t>
      </w:r>
      <w:r>
        <w:rPr>
          <w:rFonts w:ascii="Arial" w:cs="Arial" w:eastAsia="Arial" w:hAnsi="Arial"/>
          <w:sz w:val="17"/>
          <w:szCs w:val="17"/>
          <w:b w:val="1"/>
          <w:bCs w:val="1"/>
          <w:color w:val="auto"/>
        </w:rPr>
        <w:t>Customer</w:t>
      </w:r>
      <w:r>
        <w:rPr>
          <w:rFonts w:ascii="Arial" w:cs="Arial" w:eastAsia="Arial" w:hAnsi="Arial"/>
          <w:sz w:val="17"/>
          <w:szCs w:val="17"/>
          <w:color w:val="auto"/>
        </w:rPr>
        <w:t>.</w:t>
      </w:r>
    </w:p>
    <w:p>
      <w:pPr>
        <w:spacing w:after="0" w:line="44" w:lineRule="exact"/>
        <w:rPr>
          <w:sz w:val="20"/>
          <w:szCs w:val="20"/>
          <w:color w:val="auto"/>
        </w:rPr>
      </w:pPr>
    </w:p>
    <w:p>
      <w:pPr>
        <w:ind w:left="1420" w:hanging="768"/>
        <w:spacing w:after="0"/>
        <w:tabs>
          <w:tab w:leader="none" w:pos="14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Funds Transfer Agreement </w:t>
      </w:r>
      <w:r>
        <w:rPr>
          <w:rFonts w:ascii="Arial" w:cs="Arial" w:eastAsia="Arial" w:hAnsi="Arial"/>
          <w:sz w:val="18"/>
          <w:szCs w:val="18"/>
          <w:color w:val="auto"/>
        </w:rPr>
        <w:t>means an agreement, signed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that:</w:t>
      </w:r>
    </w:p>
    <w:p>
      <w:pPr>
        <w:spacing w:after="0" w:line="130" w:lineRule="exact"/>
        <w:rPr>
          <w:rFonts w:ascii="Arial" w:cs="Arial" w:eastAsia="Arial" w:hAnsi="Arial"/>
          <w:sz w:val="18"/>
          <w:szCs w:val="18"/>
          <w:b w:val="1"/>
          <w:bCs w:val="1"/>
          <w:color w:val="auto"/>
        </w:rPr>
      </w:pPr>
    </w:p>
    <w:p>
      <w:pPr>
        <w:ind w:left="2080" w:right="620" w:hanging="645"/>
        <w:spacing w:after="0" w:line="282" w:lineRule="auto"/>
        <w:tabs>
          <w:tab w:leader="none" w:pos="2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authorizes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rely on instructions transmitted by either voice, telefacsimile or electronic mail to make funds transfers; and</w:t>
      </w:r>
    </w:p>
    <w:p>
      <w:pPr>
        <w:spacing w:after="0" w:line="67" w:lineRule="exact"/>
        <w:rPr>
          <w:rFonts w:ascii="Arial" w:cs="Arial" w:eastAsia="Arial" w:hAnsi="Arial"/>
          <w:sz w:val="18"/>
          <w:szCs w:val="18"/>
          <w:color w:val="auto"/>
        </w:rPr>
      </w:pPr>
    </w:p>
    <w:p>
      <w:pPr>
        <w:ind w:left="2080" w:hanging="645"/>
        <w:spacing w:after="0"/>
        <w:tabs>
          <w:tab w:leader="none" w:pos="2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provides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with the names of persons authorized to initiate funds transfers.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12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20" w:name="page21"/>
    <w:bookmarkEnd w:id="20"/>
    <w:p>
      <w:pPr>
        <w:ind w:left="1420" w:right="260" w:hanging="768"/>
        <w:spacing w:after="0" w:line="266" w:lineRule="auto"/>
        <w:tabs>
          <w:tab w:leader="none" w:pos="1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Guarantee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 obligating the signer to pay the debt of another to the Insured or its assignee or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Financial Institution </w:t>
      </w:r>
      <w:r>
        <w:rPr>
          <w:rFonts w:ascii="Arial" w:cs="Arial" w:eastAsia="Arial" w:hAnsi="Arial"/>
          <w:sz w:val="18"/>
          <w:szCs w:val="18"/>
          <w:color w:val="auto"/>
        </w:rPr>
        <w:t>from which the Insured has purchased participation in the debt, if the debt is not paid in accordance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w:t>
      </w:r>
    </w:p>
    <w:p>
      <w:pPr>
        <w:spacing w:after="0" w:line="81" w:lineRule="exact"/>
        <w:rPr>
          <w:rFonts w:ascii="Arial" w:cs="Arial" w:eastAsia="Arial" w:hAnsi="Arial"/>
          <w:sz w:val="18"/>
          <w:szCs w:val="18"/>
          <w:b w:val="1"/>
          <w:bCs w:val="1"/>
          <w:color w:val="auto"/>
        </w:rPr>
      </w:pPr>
    </w:p>
    <w:p>
      <w:pPr>
        <w:ind w:left="1420" w:right="220" w:hanging="768"/>
        <w:spacing w:after="0" w:line="282" w:lineRule="auto"/>
        <w:tabs>
          <w:tab w:leader="none" w:pos="1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Instruction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requesting that the transfer, pledge, or release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pledge of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specified be registered.</w:t>
      </w:r>
    </w:p>
    <w:p>
      <w:pPr>
        <w:spacing w:after="0" w:line="71" w:lineRule="exact"/>
        <w:rPr>
          <w:rFonts w:ascii="Arial" w:cs="Arial" w:eastAsia="Arial" w:hAnsi="Arial"/>
          <w:sz w:val="18"/>
          <w:szCs w:val="18"/>
          <w:b w:val="1"/>
          <w:bCs w:val="1"/>
          <w:color w:val="auto"/>
        </w:rPr>
      </w:pPr>
    </w:p>
    <w:p>
      <w:pPr>
        <w:ind w:left="1420" w:right="520" w:hanging="768"/>
        <w:spacing w:after="0" w:line="277" w:lineRule="auto"/>
        <w:tabs>
          <w:tab w:leader="none" w:pos="1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Adviser </w:t>
      </w:r>
      <w:r>
        <w:rPr>
          <w:rFonts w:ascii="Arial" w:cs="Arial" w:eastAsia="Arial" w:hAnsi="Arial"/>
          <w:sz w:val="18"/>
          <w:szCs w:val="18"/>
          <w:color w:val="auto"/>
        </w:rPr>
        <w:t>means any entity defined in §202(a)(11) of, and registered under, the Investment Advisers Act of 1940,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but only while acting on behalf of the Insured.</w:t>
      </w:r>
    </w:p>
    <w:p>
      <w:pPr>
        <w:spacing w:after="0" w:line="76" w:lineRule="exact"/>
        <w:rPr>
          <w:sz w:val="20"/>
          <w:szCs w:val="20"/>
          <w:color w:val="auto"/>
        </w:rPr>
      </w:pPr>
    </w:p>
    <w:p>
      <w:pPr>
        <w:ind w:left="1420" w:hanging="768"/>
        <w:spacing w:after="0"/>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Item of Deposit </w:t>
      </w:r>
      <w:r>
        <w:rPr>
          <w:rFonts w:ascii="Arial" w:cs="Arial" w:eastAsia="Arial" w:hAnsi="Arial"/>
          <w:sz w:val="18"/>
          <w:szCs w:val="18"/>
          <w:color w:val="auto"/>
        </w:rPr>
        <w:t>means any checks or drafts deposited into the account of a customer, shareholder or subscriber.</w:t>
      </w:r>
    </w:p>
    <w:p>
      <w:pPr>
        <w:spacing w:after="0" w:line="130" w:lineRule="exact"/>
        <w:rPr>
          <w:rFonts w:ascii="Arial" w:cs="Arial" w:eastAsia="Arial" w:hAnsi="Arial"/>
          <w:sz w:val="18"/>
          <w:szCs w:val="18"/>
          <w:b w:val="1"/>
          <w:bCs w:val="1"/>
          <w:color w:val="auto"/>
        </w:rPr>
      </w:pPr>
    </w:p>
    <w:p>
      <w:pPr>
        <w:ind w:left="1420" w:hanging="768"/>
        <w:spacing w:after="0"/>
        <w:tabs>
          <w:tab w:leader="none" w:pos="142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Larceny or Embezzlement </w:t>
      </w:r>
      <w:r>
        <w:rPr>
          <w:rFonts w:ascii="Arial" w:cs="Arial" w:eastAsia="Arial" w:hAnsi="Arial"/>
          <w:sz w:val="16"/>
          <w:szCs w:val="16"/>
          <w:color w:val="auto"/>
        </w:rPr>
        <w:t>means larceny or embezzlement as defined in the Investment Company Act of 1940, §37 as amended.</w:t>
      </w:r>
    </w:p>
    <w:p>
      <w:pPr>
        <w:spacing w:after="0" w:line="149" w:lineRule="exact"/>
        <w:rPr>
          <w:rFonts w:ascii="Arial" w:cs="Arial" w:eastAsia="Arial" w:hAnsi="Arial"/>
          <w:sz w:val="16"/>
          <w:szCs w:val="16"/>
          <w:b w:val="1"/>
          <w:bCs w:val="1"/>
          <w:color w:val="auto"/>
        </w:rPr>
      </w:pPr>
    </w:p>
    <w:p>
      <w:pPr>
        <w:ind w:left="1420" w:right="140" w:hanging="768"/>
        <w:spacing w:after="0" w:line="266" w:lineRule="auto"/>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w:t>
      </w:r>
      <w:r>
        <w:rPr>
          <w:rFonts w:ascii="Arial" w:cs="Arial" w:eastAsia="Arial" w:hAnsi="Arial"/>
          <w:sz w:val="18"/>
          <w:szCs w:val="18"/>
          <w:b w:val="1"/>
          <w:bCs w:val="1"/>
          <w:color w:val="auto"/>
        </w:rPr>
        <w:t>etter of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an engagement in writing by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person made at the request of a customer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or other person will honor drafts or other demands for payment upon compliance with the conditions specified in the </w:t>
      </w: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1420" w:right="100" w:hanging="768"/>
        <w:spacing w:after="0" w:line="277" w:lineRule="auto"/>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means all extensions of credit by the Insured and all transactions creating a creditor relationship in favor of the Insured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by which the Insured assumes an existing creditor relationship.</w:t>
      </w:r>
    </w:p>
    <w:p>
      <w:pPr>
        <w:spacing w:after="0" w:line="71" w:lineRule="exact"/>
        <w:rPr>
          <w:rFonts w:ascii="Arial" w:cs="Arial" w:eastAsia="Arial" w:hAnsi="Arial"/>
          <w:sz w:val="18"/>
          <w:szCs w:val="18"/>
          <w:b w:val="1"/>
          <w:bCs w:val="1"/>
          <w:color w:val="auto"/>
        </w:rPr>
      </w:pPr>
    </w:p>
    <w:p>
      <w:pPr>
        <w:jc w:val="both"/>
        <w:ind w:left="1420" w:right="280" w:hanging="768"/>
        <w:spacing w:after="0" w:line="266" w:lineRule="auto"/>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Messenger </w:t>
      </w:r>
      <w:r>
        <w:rPr>
          <w:rFonts w:ascii="Arial" w:cs="Arial" w:eastAsia="Arial" w:hAnsi="Arial"/>
          <w:sz w:val="18"/>
          <w:szCs w:val="18"/>
          <w:color w:val="auto"/>
        </w:rPr>
        <w:t>means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in possession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away from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premises and any other natural person acting as custodian of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during an emergency arising from the incapacity of the original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1420" w:right="520" w:hanging="768"/>
        <w:spacing w:after="0" w:line="277" w:lineRule="auto"/>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Money </w:t>
      </w:r>
      <w:r>
        <w:rPr>
          <w:rFonts w:ascii="Arial" w:cs="Arial" w:eastAsia="Arial" w:hAnsi="Arial"/>
          <w:sz w:val="18"/>
          <w:szCs w:val="18"/>
          <w:color w:val="auto"/>
        </w:rPr>
        <w:t>means a medium of exchange in current use authorized or adopted by a domestic or foreign government as a part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w:t>
      </w:r>
    </w:p>
    <w:p>
      <w:pPr>
        <w:spacing w:after="0" w:line="71" w:lineRule="exact"/>
        <w:rPr>
          <w:rFonts w:ascii="Arial" w:cs="Arial" w:eastAsia="Arial" w:hAnsi="Arial"/>
          <w:sz w:val="18"/>
          <w:szCs w:val="18"/>
          <w:b w:val="1"/>
          <w:bCs w:val="1"/>
          <w:color w:val="auto"/>
        </w:rPr>
      </w:pPr>
    </w:p>
    <w:p>
      <w:pPr>
        <w:ind w:left="1420" w:hanging="768"/>
        <w:spacing w:after="0"/>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Negotiable Instrument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w:t>
      </w:r>
    </w:p>
    <w:p>
      <w:pPr>
        <w:spacing w:after="0" w:line="134" w:lineRule="exact"/>
        <w:rPr>
          <w:rFonts w:ascii="Arial" w:cs="Arial" w:eastAsia="Arial" w:hAnsi="Arial"/>
          <w:sz w:val="18"/>
          <w:szCs w:val="18"/>
          <w:b w:val="1"/>
          <w:bCs w:val="1"/>
          <w:color w:val="auto"/>
        </w:rPr>
      </w:pPr>
    </w:p>
    <w:p>
      <w:pPr>
        <w:ind w:left="2080" w:hanging="645"/>
        <w:spacing w:after="0"/>
        <w:tabs>
          <w:tab w:leader="none" w:pos="2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126" w:lineRule="exact"/>
        <w:rPr>
          <w:rFonts w:ascii="Arial" w:cs="Arial" w:eastAsia="Arial" w:hAnsi="Arial"/>
          <w:sz w:val="18"/>
          <w:szCs w:val="18"/>
          <w:color w:val="auto"/>
        </w:rPr>
      </w:pPr>
    </w:p>
    <w:p>
      <w:pPr>
        <w:ind w:left="2080" w:right="60" w:hanging="645"/>
        <w:spacing w:after="0" w:line="282" w:lineRule="auto"/>
        <w:tabs>
          <w:tab w:leader="none" w:pos="2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contains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2080" w:hanging="645"/>
        <w:spacing w:after="0"/>
        <w:tabs>
          <w:tab w:leader="none" w:pos="2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also means a counterfeit check or</w:t>
      </w:r>
      <w:r>
        <w:rPr>
          <w:rFonts w:ascii="Arial" w:cs="Arial" w:eastAsia="Arial" w:hAnsi="Arial"/>
          <w:sz w:val="18"/>
          <w:szCs w:val="18"/>
          <w:b w:val="1"/>
          <w:bCs w:val="1"/>
          <w:color w:val="auto"/>
        </w:rPr>
        <w:t xml:space="preserve"> Substitute Check</w:t>
      </w:r>
      <w:r>
        <w:rPr>
          <w:rFonts w:ascii="Arial" w:cs="Arial" w:eastAsia="Arial" w:hAnsi="Arial"/>
          <w:sz w:val="18"/>
          <w:szCs w:val="18"/>
          <w:color w:val="auto"/>
        </w:rPr>
        <w:t>.</w:t>
      </w:r>
    </w:p>
    <w:p>
      <w:pPr>
        <w:spacing w:after="0" w:line="135" w:lineRule="exact"/>
        <w:rPr>
          <w:sz w:val="20"/>
          <w:szCs w:val="20"/>
          <w:color w:val="auto"/>
        </w:rPr>
      </w:pPr>
    </w:p>
    <w:p>
      <w:pPr>
        <w:ind w:left="1420" w:right="120" w:hanging="768"/>
        <w:spacing w:after="0" w:line="255" w:lineRule="auto"/>
        <w:tabs>
          <w:tab w:leader="none" w:pos="1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Network </w:t>
      </w:r>
      <w:r>
        <w:rPr>
          <w:rFonts w:ascii="Arial" w:cs="Arial" w:eastAsia="Arial" w:hAnsi="Arial"/>
          <w:sz w:val="18"/>
          <w:szCs w:val="18"/>
          <w:color w:val="auto"/>
        </w:rPr>
        <w:t>means any and all services provided by or through the facilities of any electronic or computer communication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including 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Arial" w:cs="Arial" w:eastAsia="Arial" w:hAnsi="Arial"/>
          <w:sz w:val="18"/>
          <w:szCs w:val="18"/>
          <w:b w:val="1"/>
          <w:bCs w:val="1"/>
          <w:color w:val="auto"/>
        </w:rPr>
        <w:t>Computer</w:t>
      </w:r>
      <w:r>
        <w:rPr>
          <w:rFonts w:ascii="Arial" w:cs="Arial" w:eastAsia="Arial" w:hAnsi="Arial"/>
          <w:sz w:val="18"/>
          <w:szCs w:val="18"/>
          <w:color w:val="auto"/>
        </w:rPr>
        <w:t xml:space="preserve"> </w:t>
      </w:r>
      <w:r>
        <w:rPr>
          <w:rFonts w:ascii="Arial" w:cs="Arial" w:eastAsia="Arial" w:hAnsi="Arial"/>
          <w:sz w:val="18"/>
          <w:szCs w:val="18"/>
          <w:b w:val="1"/>
          <w:bCs w:val="1"/>
          <w:color w:val="auto"/>
        </w:rPr>
        <w:t>System</w:t>
      </w:r>
      <w:r>
        <w:rPr>
          <w:rFonts w:ascii="Arial" w:cs="Arial" w:eastAsia="Arial" w:hAnsi="Arial"/>
          <w:sz w:val="18"/>
          <w:szCs w:val="18"/>
          <w:color w:val="auto"/>
        </w:rPr>
        <w:t>.</w:t>
      </w:r>
    </w:p>
    <w:p>
      <w:pPr>
        <w:spacing w:after="0" w:line="98" w:lineRule="exact"/>
        <w:rPr>
          <w:rFonts w:ascii="Arial" w:cs="Arial" w:eastAsia="Arial" w:hAnsi="Arial"/>
          <w:sz w:val="18"/>
          <w:szCs w:val="18"/>
          <w:b w:val="1"/>
          <w:bCs w:val="1"/>
          <w:color w:val="auto"/>
        </w:rPr>
      </w:pPr>
    </w:p>
    <w:p>
      <w:pPr>
        <w:ind w:left="1420" w:right="300" w:hanging="768"/>
        <w:spacing w:after="0" w:line="277" w:lineRule="auto"/>
        <w:tabs>
          <w:tab w:leader="none" w:pos="1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Original </w:t>
      </w:r>
      <w:r>
        <w:rPr>
          <w:rFonts w:ascii="Arial" w:cs="Arial" w:eastAsia="Arial" w:hAnsi="Arial"/>
          <w:sz w:val="18"/>
          <w:szCs w:val="18"/>
          <w:color w:val="auto"/>
        </w:rPr>
        <w:t>means the first rendering or archetype and does not include photocopies or electronic transmissions even if received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printed.</w:t>
      </w:r>
    </w:p>
    <w:p>
      <w:pPr>
        <w:spacing w:after="0" w:line="75" w:lineRule="exact"/>
        <w:rPr>
          <w:rFonts w:ascii="Arial" w:cs="Arial" w:eastAsia="Arial" w:hAnsi="Arial"/>
          <w:sz w:val="18"/>
          <w:szCs w:val="18"/>
          <w:b w:val="1"/>
          <w:bCs w:val="1"/>
          <w:color w:val="auto"/>
        </w:rPr>
      </w:pPr>
    </w:p>
    <w:p>
      <w:pPr>
        <w:ind w:left="1420" w:hanging="768"/>
        <w:spacing w:after="0"/>
        <w:tabs>
          <w:tab w:leader="none" w:pos="1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Pre-Determined Telephone Number </w:t>
      </w:r>
      <w:r>
        <w:rPr>
          <w:rFonts w:ascii="Arial" w:cs="Arial" w:eastAsia="Arial" w:hAnsi="Arial"/>
          <w:sz w:val="18"/>
          <w:szCs w:val="18"/>
          <w:color w:val="auto"/>
        </w:rPr>
        <w:t>means a telephone number that:</w:t>
      </w:r>
    </w:p>
    <w:p>
      <w:pPr>
        <w:spacing w:after="0" w:line="126" w:lineRule="exact"/>
        <w:rPr>
          <w:rFonts w:ascii="Arial" w:cs="Arial" w:eastAsia="Arial" w:hAnsi="Arial"/>
          <w:sz w:val="18"/>
          <w:szCs w:val="18"/>
          <w:b w:val="1"/>
          <w:bCs w:val="1"/>
          <w:color w:val="auto"/>
        </w:rPr>
      </w:pPr>
    </w:p>
    <w:p>
      <w:pPr>
        <w:ind w:left="2080" w:hanging="645"/>
        <w:spacing w:after="0"/>
        <w:tabs>
          <w:tab w:leader="none" w:pos="20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was provided by the </w:t>
      </w:r>
      <w:r>
        <w:rPr>
          <w:rFonts w:ascii="Arial" w:cs="Arial" w:eastAsia="Arial" w:hAnsi="Arial"/>
          <w:sz w:val="17"/>
          <w:szCs w:val="17"/>
          <w:b w:val="1"/>
          <w:bCs w:val="1"/>
          <w:color w:val="auto"/>
        </w:rPr>
        <w:t>Customer</w:t>
      </w:r>
      <w:r>
        <w:rPr>
          <w:rFonts w:ascii="Arial" w:cs="Arial" w:eastAsia="Arial" w:hAnsi="Arial"/>
          <w:sz w:val="17"/>
          <w:szCs w:val="17"/>
          <w:color w:val="auto"/>
        </w:rPr>
        <w:t xml:space="preserve"> when the </w:t>
      </w:r>
      <w:r>
        <w:rPr>
          <w:rFonts w:ascii="Arial" w:cs="Arial" w:eastAsia="Arial" w:hAnsi="Arial"/>
          <w:sz w:val="17"/>
          <w:szCs w:val="17"/>
          <w:b w:val="1"/>
          <w:bCs w:val="1"/>
          <w:color w:val="auto"/>
        </w:rPr>
        <w:t>Customer</w:t>
      </w:r>
      <w:r>
        <w:rPr>
          <w:rFonts w:ascii="Arial" w:cs="Arial" w:eastAsia="Arial" w:hAnsi="Arial"/>
          <w:sz w:val="17"/>
          <w:szCs w:val="17"/>
          <w:color w:val="auto"/>
        </w:rPr>
        <w:t xml:space="preserve"> opened the account with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13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21" w:name="page22"/>
    <w:bookmarkEnd w:id="21"/>
    <w:p>
      <w:pPr>
        <w:ind w:left="2080" w:right="140" w:hanging="645"/>
        <w:spacing w:after="0" w:line="266" w:lineRule="auto"/>
        <w:tabs>
          <w:tab w:leader="none" w:pos="2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was provided in person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after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 while physically present on the Insured’s or</w:t>
      </w:r>
      <w:r>
        <w:rPr>
          <w:rFonts w:ascii="Arial" w:cs="Arial" w:eastAsia="Arial" w:hAnsi="Arial"/>
          <w:sz w:val="18"/>
          <w:szCs w:val="18"/>
          <w:b w:val="1"/>
          <w:bCs w:val="1"/>
          <w:color w:val="auto"/>
        </w:rPr>
        <w:t xml:space="preserve"> Investment Adviser’s </w:t>
      </w:r>
      <w:r>
        <w:rPr>
          <w:rFonts w:ascii="Arial" w:cs="Arial" w:eastAsia="Arial" w:hAnsi="Arial"/>
          <w:sz w:val="18"/>
          <w:szCs w:val="18"/>
          <w:color w:val="auto"/>
        </w:rPr>
        <w:t>premises and while presenting a government-issued photo identification;</w:t>
      </w:r>
    </w:p>
    <w:p>
      <w:pPr>
        <w:spacing w:after="0" w:line="81" w:lineRule="exact"/>
        <w:rPr>
          <w:rFonts w:ascii="Arial" w:cs="Arial" w:eastAsia="Arial" w:hAnsi="Arial"/>
          <w:sz w:val="18"/>
          <w:szCs w:val="18"/>
          <w:color w:val="auto"/>
        </w:rPr>
      </w:pPr>
    </w:p>
    <w:p>
      <w:pPr>
        <w:ind w:left="2080" w:hanging="645"/>
        <w:spacing w:after="0"/>
        <w:tabs>
          <w:tab w:leader="none" w:pos="2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was provided in a </w:t>
      </w:r>
      <w:r>
        <w:rPr>
          <w:rFonts w:ascii="Arial" w:cs="Arial" w:eastAsia="Arial" w:hAnsi="Arial"/>
          <w:sz w:val="18"/>
          <w:szCs w:val="18"/>
          <w:b w:val="1"/>
          <w:bCs w:val="1"/>
          <w:color w:val="auto"/>
        </w:rPr>
        <w:t>Funds Transfer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0" w:right="60" w:hanging="645"/>
        <w:spacing w:after="0" w:line="266" w:lineRule="auto"/>
        <w:tabs>
          <w:tab w:leader="none" w:pos="2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provided that confirmation of the legitimacy of the change was achieved through direct contact with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at a telephone number described in paragraph JJ.1., JJ.2. or JJ.3. above; or</w:t>
      </w:r>
    </w:p>
    <w:p>
      <w:pPr>
        <w:spacing w:after="0" w:line="81" w:lineRule="exact"/>
        <w:rPr>
          <w:rFonts w:ascii="Arial" w:cs="Arial" w:eastAsia="Arial" w:hAnsi="Arial"/>
          <w:sz w:val="18"/>
          <w:szCs w:val="18"/>
          <w:color w:val="auto"/>
        </w:rPr>
      </w:pPr>
    </w:p>
    <w:p>
      <w:pPr>
        <w:ind w:left="2080" w:right="520" w:hanging="645"/>
        <w:spacing w:after="0" w:line="282" w:lineRule="auto"/>
        <w:tabs>
          <w:tab w:leader="none" w:pos="2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the Insured or the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at least 30 days prior to the receipt of the</w:t>
      </w:r>
      <w:r>
        <w:rPr>
          <w:rFonts w:ascii="Arial" w:cs="Arial" w:eastAsia="Arial" w:hAnsi="Arial"/>
          <w:sz w:val="18"/>
          <w:szCs w:val="18"/>
          <w:b w:val="1"/>
          <w:bCs w:val="1"/>
          <w:color w:val="auto"/>
        </w:rPr>
        <w:t xml:space="preserve"> Fraudulent Instruction</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420" w:right="140" w:hanging="768"/>
        <w:spacing w:after="0" w:line="298" w:lineRule="auto"/>
        <w:tabs>
          <w:tab w:leader="none" w:pos="142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Property </w:t>
      </w:r>
      <w:r>
        <w:rPr>
          <w:rFonts w:ascii="Arial" w:cs="Arial" w:eastAsia="Arial" w:hAnsi="Arial"/>
          <w:sz w:val="16"/>
          <w:szCs w:val="16"/>
          <w:color w:val="auto"/>
        </w:rPr>
        <w:t>means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Money, Certificated Securities, Uncertificated Securities, Negotiable Instruments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Certificates of Deposit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Documents of Title</w:t>
      </w:r>
      <w:r>
        <w:rPr>
          <w:rFonts w:ascii="Arial" w:cs="Arial" w:eastAsia="Arial" w:hAnsi="Arial"/>
          <w:sz w:val="16"/>
          <w:szCs w:val="16"/>
          <w:color w:val="auto"/>
        </w:rPr>
        <w:t>,</w:t>
      </w:r>
      <w:r>
        <w:rPr>
          <w:rFonts w:ascii="Arial" w:cs="Arial" w:eastAsia="Arial" w:hAnsi="Arial"/>
          <w:sz w:val="16"/>
          <w:szCs w:val="16"/>
          <w:b w:val="1"/>
          <w:bCs w:val="1"/>
          <w:color w:val="auto"/>
        </w:rPr>
        <w:t xml:space="preserve"> Acceptances</w:t>
      </w:r>
      <w:r>
        <w:rPr>
          <w:rFonts w:ascii="Arial" w:cs="Arial" w:eastAsia="Arial" w:hAnsi="Arial"/>
          <w:sz w:val="16"/>
          <w:szCs w:val="16"/>
          <w:color w:val="auto"/>
        </w:rPr>
        <w:t>,</w:t>
      </w:r>
      <w:r>
        <w:rPr>
          <w:rFonts w:ascii="Arial" w:cs="Arial" w:eastAsia="Arial" w:hAnsi="Arial"/>
          <w:sz w:val="16"/>
          <w:szCs w:val="16"/>
          <w:b w:val="1"/>
          <w:bCs w:val="1"/>
          <w:color w:val="auto"/>
        </w:rPr>
        <w:t xml:space="preserve"> Evidences of Debt</w:t>
      </w:r>
      <w:r>
        <w:rPr>
          <w:rFonts w:ascii="Arial" w:cs="Arial" w:eastAsia="Arial" w:hAnsi="Arial"/>
          <w:sz w:val="16"/>
          <w:szCs w:val="16"/>
          <w:color w:val="auto"/>
        </w:rPr>
        <w:t>,</w:t>
      </w:r>
      <w:r>
        <w:rPr>
          <w:rFonts w:ascii="Arial" w:cs="Arial" w:eastAsia="Arial" w:hAnsi="Arial"/>
          <w:sz w:val="16"/>
          <w:szCs w:val="16"/>
          <w:b w:val="1"/>
          <w:bCs w:val="1"/>
          <w:color w:val="auto"/>
        </w:rPr>
        <w:t xml:space="preserve"> Security Agreements</w:t>
      </w:r>
      <w:r>
        <w:rPr>
          <w:rFonts w:ascii="Arial" w:cs="Arial" w:eastAsia="Arial" w:hAnsi="Arial"/>
          <w:sz w:val="16"/>
          <w:szCs w:val="16"/>
          <w:color w:val="auto"/>
        </w:rPr>
        <w:t>,</w:t>
      </w:r>
      <w:r>
        <w:rPr>
          <w:rFonts w:ascii="Arial" w:cs="Arial" w:eastAsia="Arial" w:hAnsi="Arial"/>
          <w:sz w:val="16"/>
          <w:szCs w:val="16"/>
          <w:b w:val="1"/>
          <w:bCs w:val="1"/>
          <w:color w:val="auto"/>
        </w:rPr>
        <w:t xml:space="preserve"> Withdrawal Orders</w:t>
      </w:r>
      <w:r>
        <w:rPr>
          <w:rFonts w:ascii="Arial" w:cs="Arial" w:eastAsia="Arial" w:hAnsi="Arial"/>
          <w:sz w:val="16"/>
          <w:szCs w:val="16"/>
          <w:color w:val="auto"/>
        </w:rPr>
        <w:t>,</w:t>
      </w:r>
      <w:r>
        <w:rPr>
          <w:rFonts w:ascii="Arial" w:cs="Arial" w:eastAsia="Arial" w:hAnsi="Arial"/>
          <w:sz w:val="16"/>
          <w:szCs w:val="16"/>
          <w:b w:val="1"/>
          <w:bCs w:val="1"/>
          <w:color w:val="auto"/>
        </w:rPr>
        <w:t xml:space="preserve"> Certificates of Origin or Title</w:t>
      </w:r>
      <w:r>
        <w:rPr>
          <w:rFonts w:ascii="Arial" w:cs="Arial" w:eastAsia="Arial" w:hAnsi="Arial"/>
          <w:sz w:val="16"/>
          <w:szCs w:val="16"/>
          <w:color w:val="auto"/>
        </w:rPr>
        <w:t>,</w:t>
      </w:r>
      <w:r>
        <w:rPr>
          <w:rFonts w:ascii="Arial" w:cs="Arial" w:eastAsia="Arial" w:hAnsi="Arial"/>
          <w:sz w:val="16"/>
          <w:szCs w:val="16"/>
          <w:b w:val="1"/>
          <w:bCs w:val="1"/>
          <w:color w:val="auto"/>
        </w:rPr>
        <w:t xml:space="preserve"> Letters of Credit</w:t>
      </w:r>
      <w:r>
        <w:rPr>
          <w:rFonts w:ascii="Arial" w:cs="Arial" w:eastAsia="Arial" w:hAnsi="Arial"/>
          <w:sz w:val="16"/>
          <w:szCs w:val="16"/>
          <w:color w:val="auto"/>
        </w:rPr>
        <w:t>, insurance policies, abstracts of title, deeds and mortgages on real estate, revenue and other stamps, tokens,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unsold state lottery tickets, books of account and other records whether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or recorded electronically, gems, jewelry, precious metals of all kinds and in any form, and tangible items of personal property that are not hereinbefore enumerated.</w:t>
      </w:r>
    </w:p>
    <w:p>
      <w:pPr>
        <w:spacing w:after="0" w:line="59" w:lineRule="exact"/>
        <w:rPr>
          <w:rFonts w:ascii="Arial" w:cs="Arial" w:eastAsia="Arial" w:hAnsi="Arial"/>
          <w:sz w:val="16"/>
          <w:szCs w:val="16"/>
          <w:b w:val="1"/>
          <w:bCs w:val="1"/>
          <w:color w:val="auto"/>
        </w:rPr>
      </w:pPr>
    </w:p>
    <w:p>
      <w:pPr>
        <w:ind w:left="1420" w:right="40" w:hanging="768"/>
        <w:spacing w:after="0" w:line="255" w:lineRule="auto"/>
        <w:tabs>
          <w:tab w:leader="none" w:pos="1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Restoration Expenses </w:t>
      </w:r>
      <w:r>
        <w:rPr>
          <w:rFonts w:ascii="Arial" w:cs="Arial" w:eastAsia="Arial" w:hAnsi="Arial"/>
          <w:sz w:val="18"/>
          <w:szCs w:val="18"/>
          <w:color w:val="auto"/>
        </w:rPr>
        <w:t>means reasonable costs incurred by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color w:val="auto"/>
        </w:rPr>
        <w:t>, with the Company’s prior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consent, to restore, replace or reproduce damaged or destroyed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or that the Insured owns, holds or is responsible for, to the condition that existed immediately preceding a</w:t>
      </w:r>
      <w:r>
        <w:rPr>
          <w:rFonts w:ascii="Arial" w:cs="Arial" w:eastAsia="Arial" w:hAnsi="Arial"/>
          <w:sz w:val="18"/>
          <w:szCs w:val="18"/>
          <w:b w:val="1"/>
          <w:bCs w:val="1"/>
          <w:color w:val="auto"/>
        </w:rPr>
        <w:t xml:space="preserve"> Computer Violation</w:t>
      </w:r>
      <w:r>
        <w:rPr>
          <w:rFonts w:ascii="Arial" w:cs="Arial" w:eastAsia="Arial" w:hAnsi="Arial"/>
          <w:sz w:val="18"/>
          <w:szCs w:val="18"/>
          <w:color w:val="auto"/>
        </w:rPr>
        <w:t>; provided that if it is determined by the Insured or</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that such computer programs,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other electronic data cannot reasonably be restored, replaced or reproduced, then </w:t>
      </w:r>
      <w:r>
        <w:rPr>
          <w:rFonts w:ascii="Arial" w:cs="Arial" w:eastAsia="Arial" w:hAnsi="Arial"/>
          <w:sz w:val="18"/>
          <w:szCs w:val="18"/>
          <w:b w:val="1"/>
          <w:bCs w:val="1"/>
          <w:color w:val="auto"/>
        </w:rPr>
        <w:t>Restoration Expenses</w:t>
      </w:r>
      <w:r>
        <w:rPr>
          <w:rFonts w:ascii="Arial" w:cs="Arial" w:eastAsia="Arial" w:hAnsi="Arial"/>
          <w:sz w:val="18"/>
          <w:szCs w:val="18"/>
          <w:color w:val="auto"/>
        </w:rPr>
        <w:t xml:space="preserve"> means only the reasonable costs incurred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with the Company’s prior written consent, to reach such determination.</w:t>
      </w:r>
    </w:p>
    <w:p>
      <w:pPr>
        <w:spacing w:after="0" w:line="8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do not include:</w:t>
      </w:r>
    </w:p>
    <w:p>
      <w:pPr>
        <w:spacing w:after="0" w:line="134" w:lineRule="exact"/>
        <w:rPr>
          <w:rFonts w:ascii="Arial" w:cs="Arial" w:eastAsia="Arial" w:hAnsi="Arial"/>
          <w:sz w:val="18"/>
          <w:szCs w:val="18"/>
          <w:b w:val="1"/>
          <w:bCs w:val="1"/>
          <w:color w:val="auto"/>
        </w:rPr>
      </w:pPr>
    </w:p>
    <w:p>
      <w:pPr>
        <w:ind w:left="2080" w:right="80" w:hanging="645"/>
        <w:spacing w:after="0" w:line="277" w:lineRule="auto"/>
        <w:tabs>
          <w:tab w:leader="none" w:pos="2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that the Insured did not have a license to use;</w:t>
      </w:r>
    </w:p>
    <w:p>
      <w:pPr>
        <w:spacing w:after="0" w:line="75" w:lineRule="exact"/>
        <w:rPr>
          <w:rFonts w:ascii="Arial" w:cs="Arial" w:eastAsia="Arial" w:hAnsi="Arial"/>
          <w:sz w:val="18"/>
          <w:szCs w:val="18"/>
          <w:color w:val="auto"/>
        </w:rPr>
      </w:pPr>
    </w:p>
    <w:p>
      <w:pPr>
        <w:ind w:left="2080" w:right="40" w:hanging="645"/>
        <w:spacing w:after="0" w:line="264" w:lineRule="auto"/>
        <w:tabs>
          <w:tab w:leader="none" w:pos="2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6" w:lineRule="exact"/>
        <w:rPr>
          <w:rFonts w:ascii="Arial" w:cs="Arial" w:eastAsia="Arial" w:hAnsi="Arial"/>
          <w:sz w:val="18"/>
          <w:szCs w:val="18"/>
          <w:color w:val="auto"/>
        </w:rPr>
      </w:pPr>
    </w:p>
    <w:p>
      <w:pPr>
        <w:ind w:left="2080" w:right="180" w:hanging="645"/>
        <w:spacing w:after="0" w:line="277" w:lineRule="auto"/>
        <w:tabs>
          <w:tab w:leader="none" w:pos="2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or performance of computer programs, software, or other electronic data; or</w:t>
      </w:r>
    </w:p>
    <w:p>
      <w:pPr>
        <w:spacing w:after="0" w:line="75" w:lineRule="exact"/>
        <w:rPr>
          <w:rFonts w:ascii="Arial" w:cs="Arial" w:eastAsia="Arial" w:hAnsi="Arial"/>
          <w:sz w:val="18"/>
          <w:szCs w:val="18"/>
          <w:color w:val="auto"/>
        </w:rPr>
      </w:pPr>
    </w:p>
    <w:p>
      <w:pPr>
        <w:ind w:left="2080" w:right="660" w:hanging="645"/>
        <w:spacing w:after="0" w:line="277" w:lineRule="auto"/>
        <w:tabs>
          <w:tab w:leader="none" w:pos="2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71" w:lineRule="exact"/>
        <w:rPr>
          <w:rFonts w:ascii="Arial" w:cs="Arial" w:eastAsia="Arial" w:hAnsi="Arial"/>
          <w:sz w:val="18"/>
          <w:szCs w:val="18"/>
          <w:color w:val="auto"/>
        </w:rPr>
      </w:pPr>
    </w:p>
    <w:p>
      <w:pPr>
        <w:ind w:left="1420" w:right="80" w:hanging="768"/>
        <w:spacing w:after="0" w:line="282" w:lineRule="auto"/>
        <w:tabs>
          <w:tab w:leader="none" w:pos="1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Agreement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creates an interest in personal property or fixtures and that secures payment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an obligation.</w:t>
      </w:r>
    </w:p>
    <w:p>
      <w:pPr>
        <w:spacing w:after="0" w:line="67" w:lineRule="exact"/>
        <w:rPr>
          <w:rFonts w:ascii="Arial" w:cs="Arial" w:eastAsia="Arial" w:hAnsi="Arial"/>
          <w:sz w:val="18"/>
          <w:szCs w:val="18"/>
          <w:b w:val="1"/>
          <w:bCs w:val="1"/>
          <w:color w:val="auto"/>
        </w:rPr>
      </w:pPr>
    </w:p>
    <w:p>
      <w:pPr>
        <w:ind w:left="1420" w:right="200" w:hanging="768"/>
        <w:spacing w:after="0" w:line="266" w:lineRule="auto"/>
        <w:tabs>
          <w:tab w:leader="none" w:pos="1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Procedure </w:t>
      </w:r>
      <w:r>
        <w:rPr>
          <w:rFonts w:ascii="Arial" w:cs="Arial" w:eastAsia="Arial" w:hAnsi="Arial"/>
          <w:sz w:val="18"/>
          <w:szCs w:val="18"/>
          <w:color w:val="auto"/>
        </w:rPr>
        <w:t>means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authentication process, other than voice recognition,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that requires the use of algorithms or other codes, identifying words or numbers, encryption, or similar security devices or procedures. The following are not considered a </w:t>
      </w:r>
      <w:r>
        <w:rPr>
          <w:rFonts w:ascii="Arial" w:cs="Arial" w:eastAsia="Arial" w:hAnsi="Arial"/>
          <w:sz w:val="18"/>
          <w:szCs w:val="18"/>
          <w:b w:val="1"/>
          <w:bCs w:val="1"/>
          <w:color w:val="auto"/>
        </w:rPr>
        <w:t>Security Procedure</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2080" w:hanging="645"/>
        <w:spacing w:after="0"/>
        <w:tabs>
          <w:tab w:leader="none" w:pos="2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 general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establish security procedures;</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perform a callback or other security procedure; or</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a statement that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will only accept requests from persons named on the account.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14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22" w:name="page23"/>
    <w:bookmarkEnd w:id="22"/>
    <w:p>
      <w:pPr>
        <w:ind w:left="1420" w:hanging="768"/>
        <w:spacing w:after="0"/>
        <w:tabs>
          <w:tab w:leader="none" w:pos="1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Single Loss </w:t>
      </w:r>
      <w:r>
        <w:rPr>
          <w:rFonts w:ascii="Arial" w:cs="Arial" w:eastAsia="Arial" w:hAnsi="Arial"/>
          <w:sz w:val="18"/>
          <w:szCs w:val="18"/>
          <w:color w:val="auto"/>
        </w:rPr>
        <w:t>has the meaning set forth in section VI. CONDITIONS, D. SINGLE LOSS.</w:t>
      </w:r>
    </w:p>
    <w:p>
      <w:pPr>
        <w:spacing w:after="0" w:line="126" w:lineRule="exact"/>
        <w:rPr>
          <w:rFonts w:ascii="Arial" w:cs="Arial" w:eastAsia="Arial" w:hAnsi="Arial"/>
          <w:sz w:val="18"/>
          <w:szCs w:val="18"/>
          <w:b w:val="1"/>
          <w:bCs w:val="1"/>
          <w:color w:val="auto"/>
        </w:rPr>
      </w:pPr>
    </w:p>
    <w:p>
      <w:pPr>
        <w:ind w:left="1420" w:hanging="768"/>
        <w:spacing w:after="0"/>
        <w:tabs>
          <w:tab w:leader="none" w:pos="142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Statement of Uncertificated Security </w:t>
      </w:r>
      <w:r>
        <w:rPr>
          <w:rFonts w:ascii="Arial" w:cs="Arial" w:eastAsia="Arial" w:hAnsi="Arial"/>
          <w:sz w:val="17"/>
          <w:szCs w:val="17"/>
          <w:color w:val="auto"/>
        </w:rPr>
        <w:t>means a</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Written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of the issuer of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Uncertificated Security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containing:</w:t>
      </w:r>
    </w:p>
    <w:p>
      <w:pPr>
        <w:spacing w:after="0" w:line="142" w:lineRule="exact"/>
        <w:rPr>
          <w:rFonts w:ascii="Arial" w:cs="Arial" w:eastAsia="Arial" w:hAnsi="Arial"/>
          <w:sz w:val="17"/>
          <w:szCs w:val="17"/>
          <w:b w:val="1"/>
          <w:bCs w:val="1"/>
          <w:color w:val="auto"/>
        </w:rPr>
      </w:pPr>
    </w:p>
    <w:p>
      <w:pPr>
        <w:ind w:left="2080" w:hanging="645"/>
        <w:spacing w:after="0"/>
        <w:tabs>
          <w:tab w:leader="none" w:pos="2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2080" w:hanging="645"/>
        <w:spacing w:after="0"/>
        <w:tabs>
          <w:tab w:leader="none" w:pos="2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subject to pledge on the date of the statement;</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126" w:lineRule="exact"/>
        <w:rPr>
          <w:rFonts w:ascii="Arial" w:cs="Arial" w:eastAsia="Arial" w:hAnsi="Arial"/>
          <w:sz w:val="18"/>
          <w:szCs w:val="18"/>
          <w:color w:val="auto"/>
        </w:rPr>
      </w:pPr>
    </w:p>
    <w:p>
      <w:pPr>
        <w:ind w:left="2080" w:right="80" w:hanging="645"/>
        <w:spacing w:after="0" w:line="313" w:lineRule="auto"/>
        <w:tabs>
          <w:tab w:leader="none" w:pos="20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a notation of any liens and restrictions of the issuer and any adverse claims to which the </w:t>
      </w:r>
      <w:r>
        <w:rPr>
          <w:rFonts w:ascii="Arial" w:cs="Arial" w:eastAsia="Arial" w:hAnsi="Arial"/>
          <w:sz w:val="17"/>
          <w:szCs w:val="17"/>
          <w:b w:val="1"/>
          <w:bCs w:val="1"/>
          <w:color w:val="auto"/>
        </w:rPr>
        <w:t>Uncertificated Security</w:t>
      </w:r>
      <w:r>
        <w:rPr>
          <w:rFonts w:ascii="Arial" w:cs="Arial" w:eastAsia="Arial" w:hAnsi="Arial"/>
          <w:sz w:val="17"/>
          <w:szCs w:val="17"/>
          <w:color w:val="auto"/>
        </w:rPr>
        <w:t xml:space="preserve"> is or may be subject to, or a statement that there are none of those liens, restrictions or adverse claims; and</w:t>
      </w:r>
    </w:p>
    <w:p>
      <w:pPr>
        <w:spacing w:after="0" w:line="47" w:lineRule="exact"/>
        <w:rPr>
          <w:rFonts w:ascii="Arial" w:cs="Arial" w:eastAsia="Arial" w:hAnsi="Arial"/>
          <w:sz w:val="17"/>
          <w:szCs w:val="17"/>
          <w:color w:val="auto"/>
        </w:rPr>
      </w:pPr>
    </w:p>
    <w:p>
      <w:pPr>
        <w:ind w:left="2080" w:hanging="645"/>
        <w:spacing w:after="0"/>
        <w:tabs>
          <w:tab w:leader="none" w:pos="2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26" w:lineRule="exact"/>
        <w:rPr>
          <w:rFonts w:ascii="Arial" w:cs="Arial" w:eastAsia="Arial" w:hAnsi="Arial"/>
          <w:sz w:val="18"/>
          <w:szCs w:val="18"/>
          <w:color w:val="auto"/>
        </w:rPr>
      </w:pPr>
    </w:p>
    <w:p>
      <w:pPr>
        <w:ind w:left="1420" w:right="240" w:hanging="768"/>
        <w:spacing w:after="0" w:line="282" w:lineRule="auto"/>
        <w:tabs>
          <w:tab w:leader="none" w:pos="1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Substitute Check </w:t>
      </w:r>
      <w:r>
        <w:rPr>
          <w:rFonts w:ascii="Arial" w:cs="Arial" w:eastAsia="Arial" w:hAnsi="Arial"/>
          <w:sz w:val="18"/>
          <w:szCs w:val="18"/>
          <w:color w:val="auto"/>
        </w:rPr>
        <w:t>means a paper reproduction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check as defined in the Check Clearing for the 21</w:t>
      </w:r>
      <w:r>
        <w:rPr>
          <w:rFonts w:ascii="Arial" w:cs="Arial" w:eastAsia="Arial" w:hAnsi="Arial"/>
          <w:sz w:val="15"/>
          <w:szCs w:val="15"/>
          <w:color w:val="auto"/>
        </w:rPr>
        <w:t>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Century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of 2003, as amended.</w:t>
      </w:r>
    </w:p>
    <w:p>
      <w:pPr>
        <w:spacing w:after="0" w:line="71" w:lineRule="exact"/>
        <w:rPr>
          <w:rFonts w:ascii="Arial" w:cs="Arial" w:eastAsia="Arial" w:hAnsi="Arial"/>
          <w:sz w:val="18"/>
          <w:szCs w:val="18"/>
          <w:b w:val="1"/>
          <w:bCs w:val="1"/>
          <w:color w:val="auto"/>
        </w:rPr>
      </w:pPr>
    </w:p>
    <w:p>
      <w:pPr>
        <w:ind w:left="1420" w:right="120" w:hanging="768"/>
        <w:spacing w:after="0" w:line="277" w:lineRule="auto"/>
        <w:tabs>
          <w:tab w:leader="none" w:pos="1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Transportation Company </w:t>
      </w:r>
      <w:r>
        <w:rPr>
          <w:rFonts w:ascii="Arial" w:cs="Arial" w:eastAsia="Arial" w:hAnsi="Arial"/>
          <w:sz w:val="18"/>
          <w:szCs w:val="18"/>
          <w:color w:val="auto"/>
        </w:rPr>
        <w:t>means any organization that provides its own or leased vehicles for transportation or that provides freight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forwarding or air express services.</w:t>
      </w:r>
    </w:p>
    <w:p>
      <w:pPr>
        <w:spacing w:after="0" w:line="75" w:lineRule="exact"/>
        <w:rPr>
          <w:rFonts w:ascii="Arial" w:cs="Arial" w:eastAsia="Arial" w:hAnsi="Arial"/>
          <w:sz w:val="18"/>
          <w:szCs w:val="18"/>
          <w:b w:val="1"/>
          <w:bCs w:val="1"/>
          <w:color w:val="auto"/>
        </w:rPr>
      </w:pPr>
    </w:p>
    <w:p>
      <w:pPr>
        <w:ind w:left="1420" w:right="80" w:hanging="768"/>
        <w:spacing w:after="0" w:line="277" w:lineRule="auto"/>
        <w:tabs>
          <w:tab w:leader="none" w:pos="1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Uncertificated Security </w:t>
      </w:r>
      <w:r>
        <w:rPr>
          <w:rFonts w:ascii="Arial" w:cs="Arial" w:eastAsia="Arial" w:hAnsi="Arial"/>
          <w:sz w:val="18"/>
          <w:szCs w:val="18"/>
          <w:color w:val="auto"/>
        </w:rPr>
        <w:t>means a share, participation or other interest in property of, or an enterprise of, the issuer or an obligation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issuer, that is:</w:t>
      </w:r>
    </w:p>
    <w:p>
      <w:pPr>
        <w:spacing w:after="0" w:line="71" w:lineRule="exact"/>
        <w:rPr>
          <w:rFonts w:ascii="Arial" w:cs="Arial" w:eastAsia="Arial" w:hAnsi="Arial"/>
          <w:sz w:val="18"/>
          <w:szCs w:val="18"/>
          <w:b w:val="1"/>
          <w:bCs w:val="1"/>
          <w:color w:val="auto"/>
        </w:rPr>
      </w:pPr>
    </w:p>
    <w:p>
      <w:pPr>
        <w:ind w:left="2080" w:right="340" w:hanging="645"/>
        <w:spacing w:after="0" w:line="282" w:lineRule="auto"/>
        <w:tabs>
          <w:tab w:leader="none" w:pos="2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not 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 and the transfer of which is registered upon books maintained for that purpose by or on behalf of the issuer;</w:t>
      </w:r>
    </w:p>
    <w:p>
      <w:pPr>
        <w:spacing w:after="0" w:line="71" w:lineRule="exact"/>
        <w:rPr>
          <w:rFonts w:ascii="Arial" w:cs="Arial" w:eastAsia="Arial" w:hAnsi="Arial"/>
          <w:sz w:val="18"/>
          <w:szCs w:val="18"/>
          <w:color w:val="auto"/>
        </w:rPr>
      </w:pPr>
    </w:p>
    <w:p>
      <w:pPr>
        <w:ind w:left="2080" w:right="180" w:hanging="645"/>
        <w:spacing w:after="0" w:line="277" w:lineRule="auto"/>
        <w:tabs>
          <w:tab w:leader="none" w:pos="2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2080" w:hanging="645"/>
        <w:spacing w:after="0"/>
        <w:tabs>
          <w:tab w:leader="none" w:pos="20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either one of a class or series or by its terms divisible into a class or series of shares, participations, interests or obligations.</w:t>
      </w:r>
    </w:p>
    <w:p>
      <w:pPr>
        <w:spacing w:after="0" w:line="149" w:lineRule="exact"/>
        <w:rPr>
          <w:rFonts w:ascii="Arial" w:cs="Arial" w:eastAsia="Arial" w:hAnsi="Arial"/>
          <w:sz w:val="16"/>
          <w:szCs w:val="16"/>
          <w:color w:val="auto"/>
        </w:rPr>
      </w:pPr>
    </w:p>
    <w:p>
      <w:pPr>
        <w:ind w:left="1420" w:right="460" w:hanging="768"/>
        <w:spacing w:after="0" w:line="282" w:lineRule="auto"/>
        <w:tabs>
          <w:tab w:leader="none" w:pos="1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Withdrawal Order </w:t>
      </w:r>
      <w:r>
        <w:rPr>
          <w:rFonts w:ascii="Arial" w:cs="Arial" w:eastAsia="Arial" w:hAnsi="Arial"/>
          <w:sz w:val="18"/>
          <w:szCs w:val="18"/>
          <w:color w:val="auto"/>
        </w:rPr>
        <w:t>means a non-negotiable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Instruction</w:t>
      </w:r>
      <w:r>
        <w:rPr>
          <w:rFonts w:ascii="Arial" w:cs="Arial" w:eastAsia="Arial" w:hAnsi="Arial"/>
          <w:sz w:val="18"/>
          <w:szCs w:val="18"/>
          <w:color w:val="auto"/>
        </w:rPr>
        <w:t>, signed by a customer of the Insured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authorizing the Insured to debit the customer’s account in the amount of funds stated therein.</w:t>
      </w:r>
    </w:p>
    <w:p>
      <w:pPr>
        <w:spacing w:after="0" w:line="71" w:lineRule="exact"/>
        <w:rPr>
          <w:rFonts w:ascii="Arial" w:cs="Arial" w:eastAsia="Arial" w:hAnsi="Arial"/>
          <w:sz w:val="18"/>
          <w:szCs w:val="18"/>
          <w:b w:val="1"/>
          <w:bCs w:val="1"/>
          <w:color w:val="auto"/>
        </w:rPr>
      </w:pPr>
    </w:p>
    <w:p>
      <w:pPr>
        <w:ind w:left="1420" w:right="40" w:hanging="768"/>
        <w:spacing w:after="0" w:line="308" w:lineRule="auto"/>
        <w:tabs>
          <w:tab w:leader="none" w:pos="142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Written </w:t>
      </w:r>
      <w:r>
        <w:rPr>
          <w:rFonts w:ascii="Arial" w:cs="Arial" w:eastAsia="Arial" w:hAnsi="Arial"/>
          <w:sz w:val="17"/>
          <w:szCs w:val="17"/>
          <w:color w:val="auto"/>
        </w:rPr>
        <w:t>means expressed through letters or marks placed upon paper and visible to the eye. It does not include information contained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 an </w:t>
      </w:r>
      <w:r>
        <w:rPr>
          <w:rFonts w:ascii="Arial" w:cs="Arial" w:eastAsia="Arial" w:hAnsi="Arial"/>
          <w:sz w:val="17"/>
          <w:szCs w:val="17"/>
          <w:b w:val="1"/>
          <w:bCs w:val="1"/>
          <w:color w:val="auto"/>
        </w:rPr>
        <w:t>Electronic Record</w:t>
      </w:r>
      <w:r>
        <w:rPr>
          <w:rFonts w:ascii="Arial" w:cs="Arial" w:eastAsia="Arial" w:hAnsi="Arial"/>
          <w:sz w:val="17"/>
          <w:szCs w:val="17"/>
          <w:color w:val="auto"/>
        </w:rPr>
        <w:t>, or only with respect to Insuring Agreement D, information communicated via telefacsimile.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15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23" w:name="page24"/>
    <w:bookmarkEnd w:id="23"/>
    <w:p>
      <w:pPr>
        <w:ind w:left="660" w:hanging="656"/>
        <w:spacing w:after="0"/>
        <w:tabs>
          <w:tab w:leader="none" w:pos="66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EXCLUSIONS</w:t>
      </w:r>
    </w:p>
    <w:p>
      <w:pPr>
        <w:spacing w:after="0" w:line="198" w:lineRule="exact"/>
        <w:rPr>
          <w:rFonts w:ascii="Arial" w:cs="Arial" w:eastAsia="Arial" w:hAnsi="Arial"/>
          <w:sz w:val="18"/>
          <w:szCs w:val="18"/>
          <w:b w:val="1"/>
          <w:bCs w:val="1"/>
          <w:i w:val="1"/>
          <w:iCs w:val="1"/>
          <w:color w:val="auto"/>
        </w:rPr>
      </w:pPr>
    </w:p>
    <w:p>
      <w:pPr>
        <w:ind w:left="1420" w:right="680" w:hanging="768"/>
        <w:spacing w:after="0" w:line="277" w:lineRule="auto"/>
        <w:tabs>
          <w:tab w:leader="none" w:pos="142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forgery or alteration, except when covered under Insuring Agreement A, D, E, F or G.</w:t>
      </w:r>
    </w:p>
    <w:p>
      <w:pPr>
        <w:spacing w:after="0" w:line="75" w:lineRule="exact"/>
        <w:rPr>
          <w:rFonts w:ascii="Arial" w:cs="Arial" w:eastAsia="Arial" w:hAnsi="Arial"/>
          <w:sz w:val="18"/>
          <w:szCs w:val="18"/>
          <w:b w:val="1"/>
          <w:bCs w:val="1"/>
          <w:color w:val="auto"/>
        </w:rPr>
      </w:pPr>
    </w:p>
    <w:p>
      <w:pPr>
        <w:ind w:left="1420" w:right="40" w:hanging="768"/>
        <w:spacing w:after="0" w:line="276" w:lineRule="auto"/>
        <w:tabs>
          <w:tab w:leader="none" w:pos="1420" w:val="left"/>
        </w:tabs>
        <w:numPr>
          <w:ilvl w:val="1"/>
          <w:numId w:val="42"/>
        </w:numPr>
        <w:rPr>
          <w:rFonts w:ascii="Arial" w:cs="Arial" w:eastAsia="Arial" w:hAnsi="Arial"/>
          <w:sz w:val="17"/>
          <w:szCs w:val="17"/>
          <w:b w:val="1"/>
          <w:bCs w:val="1"/>
          <w:color w:val="auto"/>
        </w:rPr>
      </w:pPr>
      <w:r>
        <w:rPr>
          <w:rFonts w:ascii="Arial" w:cs="Arial" w:eastAsia="Arial" w:hAnsi="Arial"/>
          <w:sz w:val="17"/>
          <w:szCs w:val="17"/>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77" w:lineRule="exact"/>
        <w:rPr>
          <w:rFonts w:ascii="Arial" w:cs="Arial" w:eastAsia="Arial" w:hAnsi="Arial"/>
          <w:sz w:val="17"/>
          <w:szCs w:val="17"/>
          <w:b w:val="1"/>
          <w:bCs w:val="1"/>
          <w:color w:val="auto"/>
        </w:rPr>
      </w:pPr>
    </w:p>
    <w:p>
      <w:pPr>
        <w:ind w:left="1420" w:right="360" w:hanging="768"/>
        <w:spacing w:after="0" w:line="277" w:lineRule="auto"/>
        <w:tabs>
          <w:tab w:leader="none" w:pos="142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75" w:lineRule="exact"/>
        <w:rPr>
          <w:rFonts w:ascii="Arial" w:cs="Arial" w:eastAsia="Arial" w:hAnsi="Arial"/>
          <w:sz w:val="18"/>
          <w:szCs w:val="18"/>
          <w:b w:val="1"/>
          <w:bCs w:val="1"/>
          <w:color w:val="auto"/>
        </w:rPr>
      </w:pPr>
    </w:p>
    <w:p>
      <w:pPr>
        <w:ind w:left="1420" w:right="20" w:hanging="768"/>
        <w:spacing w:after="0" w:line="257" w:lineRule="auto"/>
        <w:tabs>
          <w:tab w:leader="none" w:pos="142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any acts of any director or trustee of the Insured other than one employed as a salaried, pensioned, or elected official or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of the Insured, except when performing acts coming within the scope of the usual duties of an </w:t>
      </w:r>
      <w:r>
        <w:rPr>
          <w:rFonts w:ascii="Arial" w:cs="Arial" w:eastAsia="Arial" w:hAnsi="Arial"/>
          <w:sz w:val="18"/>
          <w:szCs w:val="18"/>
          <w:b w:val="1"/>
          <w:bCs w:val="1"/>
          <w:color w:val="auto"/>
        </w:rPr>
        <w:t>Employee</w:t>
      </w:r>
      <w:r>
        <w:rPr>
          <w:rFonts w:ascii="Arial" w:cs="Arial" w:eastAsia="Arial" w:hAnsi="Arial"/>
          <w:sz w:val="18"/>
          <w:szCs w:val="18"/>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89" w:lineRule="exact"/>
        <w:rPr>
          <w:rFonts w:ascii="Arial" w:cs="Arial" w:eastAsia="Arial" w:hAnsi="Arial"/>
          <w:sz w:val="18"/>
          <w:szCs w:val="18"/>
          <w:b w:val="1"/>
          <w:bCs w:val="1"/>
          <w:color w:val="auto"/>
        </w:rPr>
      </w:pPr>
    </w:p>
    <w:p>
      <w:pPr>
        <w:ind w:left="1420" w:right="40" w:hanging="768"/>
        <w:spacing w:after="0" w:line="258" w:lineRule="auto"/>
        <w:tabs>
          <w:tab w:leader="none" w:pos="142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complete or partial non-payment of, or default upon, any </w:t>
      </w:r>
      <w:r>
        <w:rPr>
          <w:rFonts w:ascii="Arial" w:cs="Arial" w:eastAsia="Arial" w:hAnsi="Arial"/>
          <w:sz w:val="18"/>
          <w:szCs w:val="18"/>
          <w:b w:val="1"/>
          <w:bCs w:val="1"/>
          <w:color w:val="auto"/>
        </w:rPr>
        <w:t>Loan</w:t>
      </w:r>
      <w:r>
        <w:rPr>
          <w:rFonts w:ascii="Arial" w:cs="Arial" w:eastAsia="Arial" w:hAnsi="Arial"/>
          <w:sz w:val="18"/>
          <w:szCs w:val="18"/>
          <w:color w:val="auto"/>
        </w:rPr>
        <w:t xml:space="preserve"> or transaction involving the Insured as a lender or borrower, or extension of credit, including the purchase, discounting or other acquisition of false or genuine accounts, invoices, notes, agreements or </w:t>
      </w:r>
      <w:r>
        <w:rPr>
          <w:rFonts w:ascii="Arial" w:cs="Arial" w:eastAsia="Arial" w:hAnsi="Arial"/>
          <w:sz w:val="18"/>
          <w:szCs w:val="18"/>
          <w:b w:val="1"/>
          <w:bCs w:val="1"/>
          <w:color w:val="auto"/>
        </w:rPr>
        <w:t>Evidences of Debt</w:t>
      </w:r>
      <w:r>
        <w:rPr>
          <w:rFonts w:ascii="Arial" w:cs="Arial" w:eastAsia="Arial" w:hAnsi="Arial"/>
          <w:sz w:val="18"/>
          <w:szCs w:val="18"/>
          <w:color w:val="auto"/>
        </w:rPr>
        <w:t xml:space="preserve">, whether such </w:t>
      </w:r>
      <w:r>
        <w:rPr>
          <w:rFonts w:ascii="Arial" w:cs="Arial" w:eastAsia="Arial" w:hAnsi="Arial"/>
          <w:sz w:val="18"/>
          <w:szCs w:val="18"/>
          <w:b w:val="1"/>
          <w:bCs w:val="1"/>
          <w:color w:val="auto"/>
        </w:rPr>
        <w:t>Loan</w:t>
      </w:r>
      <w:r>
        <w:rPr>
          <w:rFonts w:ascii="Arial" w:cs="Arial" w:eastAsia="Arial" w:hAnsi="Arial"/>
          <w:sz w:val="18"/>
          <w:szCs w:val="18"/>
          <w:color w:val="auto"/>
        </w:rPr>
        <w:t>, transaction or extension was procured in good faith or through trick, artifice, fraud, or false pretenses, except when covered under Insuring Agreement A or E.</w:t>
      </w:r>
    </w:p>
    <w:p>
      <w:pPr>
        <w:spacing w:after="0" w:line="89" w:lineRule="exact"/>
        <w:rPr>
          <w:rFonts w:ascii="Arial" w:cs="Arial" w:eastAsia="Arial" w:hAnsi="Arial"/>
          <w:sz w:val="18"/>
          <w:szCs w:val="18"/>
          <w:b w:val="1"/>
          <w:bCs w:val="1"/>
          <w:color w:val="auto"/>
        </w:rPr>
      </w:pPr>
    </w:p>
    <w:p>
      <w:pPr>
        <w:ind w:left="1420" w:hanging="768"/>
        <w:spacing w:after="0"/>
        <w:tabs>
          <w:tab w:leader="none" w:pos="142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except:</w:t>
      </w:r>
    </w:p>
    <w:p>
      <w:pPr>
        <w:spacing w:after="0" w:line="134" w:lineRule="exact"/>
        <w:rPr>
          <w:rFonts w:ascii="Arial" w:cs="Arial" w:eastAsia="Arial" w:hAnsi="Arial"/>
          <w:sz w:val="18"/>
          <w:szCs w:val="18"/>
          <w:b w:val="1"/>
          <w:bCs w:val="1"/>
          <w:color w:val="auto"/>
        </w:rPr>
      </w:pPr>
    </w:p>
    <w:p>
      <w:pPr>
        <w:ind w:left="2080" w:hanging="645"/>
        <w:spacing w:after="0"/>
        <w:tabs>
          <w:tab w:leader="none" w:pos="20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when covered under Insuring Agreement A.; or</w:t>
      </w:r>
    </w:p>
    <w:p>
      <w:pPr>
        <w:spacing w:after="0" w:line="130" w:lineRule="exact"/>
        <w:rPr>
          <w:rFonts w:ascii="Arial" w:cs="Arial" w:eastAsia="Arial" w:hAnsi="Arial"/>
          <w:sz w:val="18"/>
          <w:szCs w:val="18"/>
          <w:color w:val="auto"/>
        </w:rPr>
      </w:pPr>
    </w:p>
    <w:p>
      <w:pPr>
        <w:ind w:left="2080" w:right="280" w:hanging="645"/>
        <w:spacing w:after="0" w:line="277" w:lineRule="auto"/>
        <w:tabs>
          <w:tab w:leader="none" w:pos="20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 xml:space="preserve">when covered under Insuring Agreement B. or C. and resulting directly from mysterious unexplainable disappearance or misplacement, or unintentional destruction of or damage to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20" w:right="840" w:hanging="768"/>
        <w:spacing w:after="0" w:line="277" w:lineRule="auto"/>
        <w:tabs>
          <w:tab w:leader="none" w:pos="142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the use or purported use of credit, debit, charge, access, convenience, identification cash management or other cards:</w:t>
      </w:r>
    </w:p>
    <w:p>
      <w:pPr>
        <w:spacing w:after="0" w:line="75" w:lineRule="exact"/>
        <w:rPr>
          <w:rFonts w:ascii="Arial" w:cs="Arial" w:eastAsia="Arial" w:hAnsi="Arial"/>
          <w:sz w:val="18"/>
          <w:szCs w:val="18"/>
          <w:b w:val="1"/>
          <w:bCs w:val="1"/>
          <w:color w:val="auto"/>
        </w:rPr>
      </w:pPr>
    </w:p>
    <w:p>
      <w:pPr>
        <w:ind w:left="2080" w:hanging="645"/>
        <w:spacing w:after="0"/>
        <w:tabs>
          <w:tab w:leader="none" w:pos="20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obtaining credit or funds;</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gaining access to any automated teller machine; or</w:t>
      </w:r>
    </w:p>
    <w:p>
      <w:pPr>
        <w:spacing w:after="0" w:line="130" w:lineRule="exact"/>
        <w:rPr>
          <w:rFonts w:ascii="Arial" w:cs="Arial" w:eastAsia="Arial" w:hAnsi="Arial"/>
          <w:sz w:val="18"/>
          <w:szCs w:val="18"/>
          <w:color w:val="auto"/>
        </w:rPr>
      </w:pPr>
    </w:p>
    <w:p>
      <w:pPr>
        <w:ind w:left="2080" w:right="320" w:hanging="645"/>
        <w:spacing w:after="0" w:line="277" w:lineRule="auto"/>
        <w:tabs>
          <w:tab w:leader="none" w:pos="20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-4958715</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2" w:lineRule="exact"/>
        <w:rPr>
          <w:sz w:val="20"/>
          <w:szCs w:val="20"/>
          <w:color w:val="auto"/>
        </w:rPr>
      </w:pPr>
    </w:p>
    <w:p>
      <w:pPr>
        <w:ind w:left="1440" w:right="360"/>
        <w:spacing w:after="0" w:line="277" w:lineRule="auto"/>
        <w:rPr>
          <w:sz w:val="20"/>
          <w:szCs w:val="20"/>
          <w:color w:val="auto"/>
        </w:rPr>
      </w:pPr>
      <w:r>
        <w:rPr>
          <w:rFonts w:ascii="Arial" w:cs="Arial" w:eastAsia="Arial" w:hAnsi="Arial"/>
          <w:sz w:val="18"/>
          <w:szCs w:val="18"/>
          <w:color w:val="auto"/>
        </w:rPr>
        <w:t>whether such cards were issued, or purport to have been issued, by the Insured or by anyone other than the Insured, except when covered under Insuring Agreement A.</w:t>
      </w:r>
    </w:p>
    <w:p>
      <w:pPr>
        <w:spacing w:after="0" w:line="72" w:lineRule="exact"/>
        <w:rPr>
          <w:sz w:val="20"/>
          <w:szCs w:val="20"/>
          <w:color w:val="auto"/>
        </w:rPr>
      </w:pPr>
    </w:p>
    <w:p>
      <w:pPr>
        <w:ind w:left="1420" w:right="140" w:hanging="768"/>
        <w:spacing w:after="0" w:line="282" w:lineRule="auto"/>
        <w:tabs>
          <w:tab w:leader="none" w:pos="142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through the surrender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away from an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as a result of a threat:</w:t>
      </w:r>
    </w:p>
    <w:p>
      <w:pPr>
        <w:spacing w:after="0" w:line="67" w:lineRule="exact"/>
        <w:rPr>
          <w:rFonts w:ascii="Arial" w:cs="Arial" w:eastAsia="Arial" w:hAnsi="Arial"/>
          <w:sz w:val="18"/>
          <w:szCs w:val="18"/>
          <w:b w:val="1"/>
          <w:bCs w:val="1"/>
          <w:color w:val="auto"/>
        </w:rPr>
      </w:pPr>
    </w:p>
    <w:p>
      <w:pPr>
        <w:ind w:left="2080" w:right="120" w:hanging="645"/>
        <w:spacing w:after="0" w:line="282" w:lineRule="auto"/>
        <w:tabs>
          <w:tab w:leader="none" w:pos="2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to do bodily harm to any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provided that when such transit was initiated there was no knowledge by the Insured of any such threat; or</w:t>
      </w:r>
    </w:p>
    <w:p>
      <w:pPr>
        <w:spacing w:after="0" w:line="71" w:lineRule="exact"/>
        <w:rPr>
          <w:rFonts w:ascii="Arial" w:cs="Arial" w:eastAsia="Arial" w:hAnsi="Arial"/>
          <w:sz w:val="18"/>
          <w:szCs w:val="18"/>
          <w:color w:val="auto"/>
        </w:rPr>
      </w:pPr>
    </w:p>
    <w:p>
      <w:pPr>
        <w:ind w:left="2080" w:hanging="645"/>
        <w:spacing w:after="0"/>
        <w:tabs>
          <w:tab w:leader="none" w:pos="2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16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24" w:name="page25"/>
    <w:bookmarkEnd w:id="24"/>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when covered under Insuring Agreement A.</w:t>
      </w:r>
    </w:p>
    <w:p>
      <w:pPr>
        <w:spacing w:after="0" w:line="131" w:lineRule="exact"/>
        <w:rPr>
          <w:sz w:val="20"/>
          <w:szCs w:val="20"/>
          <w:color w:val="auto"/>
        </w:rPr>
      </w:pPr>
    </w:p>
    <w:p>
      <w:pPr>
        <w:ind w:left="1420" w:right="340" w:hanging="768"/>
        <w:spacing w:after="0" w:line="259" w:lineRule="auto"/>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at the time of such payment or withdrawal, or except when covered under Insuring Agreement A.</w:t>
      </w:r>
    </w:p>
    <w:p>
      <w:pPr>
        <w:spacing w:after="0" w:line="92" w:lineRule="exact"/>
        <w:rPr>
          <w:rFonts w:ascii="Arial" w:cs="Arial" w:eastAsia="Arial" w:hAnsi="Arial"/>
          <w:sz w:val="18"/>
          <w:szCs w:val="18"/>
          <w:b w:val="1"/>
          <w:bCs w:val="1"/>
          <w:color w:val="auto"/>
        </w:rPr>
      </w:pPr>
    </w:p>
    <w:p>
      <w:pPr>
        <w:ind w:left="1420" w:right="80" w:hanging="768"/>
        <w:spacing w:after="0" w:line="257" w:lineRule="auto"/>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93" w:lineRule="exact"/>
        <w:rPr>
          <w:rFonts w:ascii="Arial" w:cs="Arial" w:eastAsia="Arial" w:hAnsi="Arial"/>
          <w:sz w:val="18"/>
          <w:szCs w:val="18"/>
          <w:b w:val="1"/>
          <w:bCs w:val="1"/>
          <w:color w:val="auto"/>
        </w:rPr>
      </w:pPr>
    </w:p>
    <w:p>
      <w:pPr>
        <w:ind w:left="1420" w:right="60" w:hanging="768"/>
        <w:spacing w:after="0" w:line="308" w:lineRule="auto"/>
        <w:tabs>
          <w:tab w:leader="none" w:pos="142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counterfeiting, except when covered under Insuring Agreement A, D, but only as respects </w:t>
      </w:r>
      <w:r>
        <w:rPr>
          <w:rFonts w:ascii="Arial" w:cs="Arial" w:eastAsia="Arial" w:hAnsi="Arial"/>
          <w:sz w:val="17"/>
          <w:szCs w:val="17"/>
          <w:b w:val="1"/>
          <w:bCs w:val="1"/>
          <w:color w:val="auto"/>
        </w:rPr>
        <w:t>Negotiable Instruments</w:t>
      </w:r>
      <w:r>
        <w:rPr>
          <w:rFonts w:ascii="Arial" w:cs="Arial" w:eastAsia="Arial" w:hAnsi="Arial"/>
          <w:sz w:val="17"/>
          <w:szCs w:val="17"/>
          <w:color w:val="auto"/>
        </w:rPr>
        <w:t xml:space="preserve"> (except </w:t>
      </w:r>
      <w:r>
        <w:rPr>
          <w:rFonts w:ascii="Arial" w:cs="Arial" w:eastAsia="Arial" w:hAnsi="Arial"/>
          <w:sz w:val="17"/>
          <w:szCs w:val="17"/>
          <w:b w:val="1"/>
          <w:bCs w:val="1"/>
          <w:color w:val="auto"/>
        </w:rPr>
        <w:t>Evidences of Debt</w:t>
      </w:r>
      <w:r>
        <w:rPr>
          <w:rFonts w:ascii="Arial" w:cs="Arial" w:eastAsia="Arial" w:hAnsi="Arial"/>
          <w:sz w:val="17"/>
          <w:szCs w:val="17"/>
          <w:color w:val="auto"/>
        </w:rPr>
        <w:t xml:space="preserve"> or </w:t>
      </w:r>
      <w:r>
        <w:rPr>
          <w:rFonts w:ascii="Arial" w:cs="Arial" w:eastAsia="Arial" w:hAnsi="Arial"/>
          <w:sz w:val="17"/>
          <w:szCs w:val="17"/>
          <w:b w:val="1"/>
          <w:bCs w:val="1"/>
          <w:color w:val="auto"/>
        </w:rPr>
        <w:t>Substitute Checks),</w:t>
      </w:r>
      <w:r>
        <w:rPr>
          <w:rFonts w:ascii="Arial" w:cs="Arial" w:eastAsia="Arial" w:hAnsi="Arial"/>
          <w:sz w:val="17"/>
          <w:szCs w:val="17"/>
          <w:color w:val="auto"/>
        </w:rPr>
        <w:t xml:space="preserve"> E or F.</w:t>
      </w:r>
    </w:p>
    <w:p>
      <w:pPr>
        <w:spacing w:after="0" w:line="47" w:lineRule="exact"/>
        <w:rPr>
          <w:rFonts w:ascii="Arial" w:cs="Arial" w:eastAsia="Arial" w:hAnsi="Arial"/>
          <w:sz w:val="17"/>
          <w:szCs w:val="17"/>
          <w:b w:val="1"/>
          <w:bCs w:val="1"/>
          <w:color w:val="auto"/>
        </w:rPr>
      </w:pPr>
    </w:p>
    <w:p>
      <w:pPr>
        <w:ind w:left="1420" w:hanging="768"/>
        <w:spacing w:after="0"/>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b w:val="1"/>
          <w:bCs w:val="1"/>
          <w:color w:val="auto"/>
        </w:rPr>
      </w:pPr>
    </w:p>
    <w:p>
      <w:pPr>
        <w:ind w:left="2080" w:hanging="645"/>
        <w:spacing w:after="0"/>
        <w:tabs>
          <w:tab w:leader="none" w:pos="2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2080" w:right="320" w:hanging="645"/>
        <w:spacing w:after="0" w:line="266" w:lineRule="auto"/>
        <w:tabs>
          <w:tab w:leader="none" w:pos="2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in the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unless covered under Insuring Agreement C provided however that non-negotiable instruments while in the possession and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will be deemed to be covered under Insuring Agreement C; or</w:t>
      </w:r>
    </w:p>
    <w:p>
      <w:pPr>
        <w:spacing w:after="0" w:line="81" w:lineRule="exact"/>
        <w:rPr>
          <w:rFonts w:ascii="Arial" w:cs="Arial" w:eastAsia="Arial" w:hAnsi="Arial"/>
          <w:sz w:val="18"/>
          <w:szCs w:val="18"/>
          <w:color w:val="auto"/>
        </w:rPr>
      </w:pPr>
    </w:p>
    <w:p>
      <w:pPr>
        <w:ind w:left="2080" w:hanging="645"/>
        <w:spacing w:after="0"/>
        <w:tabs>
          <w:tab w:leader="none" w:pos="2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located on the premises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except when covered under Insuring Agreement A.</w:t>
      </w:r>
    </w:p>
    <w:p>
      <w:pPr>
        <w:spacing w:after="0" w:line="131" w:lineRule="exact"/>
        <w:rPr>
          <w:sz w:val="20"/>
          <w:szCs w:val="20"/>
          <w:color w:val="auto"/>
        </w:rPr>
      </w:pPr>
    </w:p>
    <w:p>
      <w:pPr>
        <w:ind w:left="1420" w:hanging="768"/>
        <w:spacing w:after="0"/>
        <w:tabs>
          <w:tab w:leader="none" w:pos="14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potential income, including interest and dividends not realized by the Insured.</w:t>
      </w:r>
    </w:p>
    <w:p>
      <w:pPr>
        <w:spacing w:after="0" w:line="130" w:lineRule="exact"/>
        <w:rPr>
          <w:rFonts w:ascii="Arial" w:cs="Arial" w:eastAsia="Arial" w:hAnsi="Arial"/>
          <w:sz w:val="18"/>
          <w:szCs w:val="18"/>
          <w:b w:val="1"/>
          <w:bCs w:val="1"/>
          <w:color w:val="auto"/>
        </w:rPr>
      </w:pPr>
    </w:p>
    <w:p>
      <w:pPr>
        <w:ind w:left="1420" w:right="200" w:hanging="768"/>
        <w:spacing w:after="0" w:line="277" w:lineRule="auto"/>
        <w:tabs>
          <w:tab w:leader="none" w:pos="14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75" w:lineRule="exact"/>
        <w:rPr>
          <w:rFonts w:ascii="Arial" w:cs="Arial" w:eastAsia="Arial" w:hAnsi="Arial"/>
          <w:sz w:val="18"/>
          <w:szCs w:val="18"/>
          <w:b w:val="1"/>
          <w:bCs w:val="1"/>
          <w:color w:val="auto"/>
        </w:rPr>
      </w:pPr>
    </w:p>
    <w:p>
      <w:pPr>
        <w:ind w:left="1420" w:right="80" w:hanging="768"/>
        <w:spacing w:after="0" w:line="277" w:lineRule="auto"/>
        <w:tabs>
          <w:tab w:leader="none" w:pos="14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75" w:lineRule="exact"/>
        <w:rPr>
          <w:rFonts w:ascii="Arial" w:cs="Arial" w:eastAsia="Arial" w:hAnsi="Arial"/>
          <w:sz w:val="18"/>
          <w:szCs w:val="18"/>
          <w:b w:val="1"/>
          <w:bCs w:val="1"/>
          <w:color w:val="auto"/>
        </w:rPr>
      </w:pPr>
    </w:p>
    <w:p>
      <w:pPr>
        <w:ind w:left="1420" w:hanging="768"/>
        <w:spacing w:after="0"/>
        <w:tabs>
          <w:tab w:leader="none" w:pos="14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indirect or consequential loss of any nature.</w:t>
      </w:r>
    </w:p>
    <w:p>
      <w:pPr>
        <w:spacing w:after="0" w:line="126" w:lineRule="exact"/>
        <w:rPr>
          <w:rFonts w:ascii="Arial" w:cs="Arial" w:eastAsia="Arial" w:hAnsi="Arial"/>
          <w:sz w:val="18"/>
          <w:szCs w:val="18"/>
          <w:b w:val="1"/>
          <w:bCs w:val="1"/>
          <w:color w:val="auto"/>
        </w:rPr>
      </w:pPr>
    </w:p>
    <w:p>
      <w:pPr>
        <w:ind w:left="1420" w:hanging="768"/>
        <w:spacing w:after="0"/>
        <w:tabs>
          <w:tab w:leader="none" w:pos="14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any violation by the Insured or by any </w:t>
      </w:r>
      <w:r>
        <w:rPr>
          <w:rFonts w:ascii="Arial" w:cs="Arial" w:eastAsia="Arial" w:hAnsi="Arial"/>
          <w:sz w:val="18"/>
          <w:szCs w:val="18"/>
          <w:b w:val="1"/>
          <w:bCs w:val="1"/>
          <w:color w:val="auto"/>
        </w:rPr>
        <w:t>Employee:</w:t>
      </w:r>
    </w:p>
    <w:p>
      <w:pPr>
        <w:spacing w:after="0" w:line="134" w:lineRule="exact"/>
        <w:rPr>
          <w:rFonts w:ascii="Arial" w:cs="Arial" w:eastAsia="Arial" w:hAnsi="Arial"/>
          <w:sz w:val="18"/>
          <w:szCs w:val="18"/>
          <w:b w:val="1"/>
          <w:bCs w:val="1"/>
          <w:color w:val="auto"/>
        </w:rPr>
      </w:pPr>
    </w:p>
    <w:p>
      <w:pPr>
        <w:ind w:left="2080" w:right="60" w:hanging="645"/>
        <w:spacing w:after="0" w:line="277" w:lineRule="auto"/>
        <w:tabs>
          <w:tab w:leader="none" w:pos="2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75" w:lineRule="exact"/>
        <w:rPr>
          <w:rFonts w:ascii="Arial" w:cs="Arial" w:eastAsia="Arial" w:hAnsi="Arial"/>
          <w:sz w:val="18"/>
          <w:szCs w:val="18"/>
          <w:color w:val="auto"/>
        </w:rPr>
      </w:pPr>
    </w:p>
    <w:p>
      <w:pPr>
        <w:ind w:left="2080" w:hanging="645"/>
        <w:spacing w:after="0"/>
        <w:tabs>
          <w:tab w:leader="none" w:pos="2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17" w:lineRule="exact"/>
        <w:rPr>
          <w:sz w:val="20"/>
          <w:szCs w:val="20"/>
          <w:color w:val="auto"/>
        </w:rPr>
      </w:pPr>
    </w:p>
    <w:p>
      <w:pPr>
        <w:ind w:left="1440" w:right="260"/>
        <w:spacing w:after="0" w:line="308" w:lineRule="auto"/>
        <w:rPr>
          <w:sz w:val="20"/>
          <w:szCs w:val="20"/>
          <w:color w:val="auto"/>
        </w:rPr>
      </w:pPr>
      <w:r>
        <w:rPr>
          <w:rFonts w:ascii="Arial" w:cs="Arial" w:eastAsia="Arial" w:hAnsi="Arial"/>
          <w:sz w:val="17"/>
          <w:szCs w:val="17"/>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52" w:lineRule="exact"/>
        <w:rPr>
          <w:sz w:val="20"/>
          <w:szCs w:val="20"/>
          <w:color w:val="auto"/>
        </w:rPr>
      </w:pPr>
    </w:p>
    <w:p>
      <w:pPr>
        <w:jc w:val="both"/>
        <w:ind w:left="1420" w:right="60" w:hanging="768"/>
        <w:spacing w:after="0" w:line="264" w:lineRule="auto"/>
        <w:tabs>
          <w:tab w:leader="none" w:pos="142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 held by it in any capacity, except when covered under Insuring Agreement A or B.1.a.</w:t>
      </w:r>
    </w:p>
    <w:p>
      <w:pPr>
        <w:spacing w:after="0" w:line="82" w:lineRule="exact"/>
        <w:rPr>
          <w:rFonts w:ascii="Arial" w:cs="Arial" w:eastAsia="Arial" w:hAnsi="Arial"/>
          <w:sz w:val="18"/>
          <w:szCs w:val="18"/>
          <w:b w:val="1"/>
          <w:bCs w:val="1"/>
          <w:color w:val="auto"/>
        </w:rPr>
      </w:pPr>
    </w:p>
    <w:p>
      <w:pPr>
        <w:ind w:left="1420" w:right="340" w:hanging="768"/>
        <w:spacing w:after="0" w:line="282" w:lineRule="auto"/>
        <w:tabs>
          <w:tab w:leader="none" w:pos="142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involving 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except an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of any Federal Reserve Bank of the United States or when covered under Insuring Agreement A, E or I.</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17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25" w:name="page26"/>
    <w:bookmarkEnd w:id="25"/>
    <w:p>
      <w:pPr>
        <w:ind w:left="1420" w:hanging="768"/>
        <w:spacing w:after="0"/>
        <w:tabs>
          <w:tab w:leader="none" w:pos="142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Arial" w:cs="Arial" w:eastAsia="Arial" w:hAnsi="Arial"/>
          <w:sz w:val="18"/>
          <w:szCs w:val="18"/>
          <w:b w:val="1"/>
          <w:bCs w:val="1"/>
          <w:color w:val="auto"/>
        </w:rPr>
      </w:pPr>
    </w:p>
    <w:p>
      <w:pPr>
        <w:ind w:left="2080" w:right="80" w:hanging="645"/>
        <w:spacing w:after="0" w:line="256" w:lineRule="auto"/>
        <w:tabs>
          <w:tab w:leader="none" w:pos="2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individual authorized to have access to a </w:t>
      </w:r>
      <w:r>
        <w:rPr>
          <w:rFonts w:ascii="Arial" w:cs="Arial" w:eastAsia="Arial" w:hAnsi="Arial"/>
          <w:sz w:val="18"/>
          <w:szCs w:val="18"/>
          <w:b w:val="1"/>
          <w:bCs w:val="1"/>
          <w:color w:val="auto"/>
        </w:rPr>
        <w:t>Computer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System, </w:t>
      </w:r>
      <w:r>
        <w:rPr>
          <w:rFonts w:ascii="Arial" w:cs="Arial" w:eastAsia="Arial" w:hAnsi="Arial"/>
          <w:sz w:val="18"/>
          <w:szCs w:val="18"/>
          <w:color w:val="auto"/>
        </w:rPr>
        <w:t>who acts in good faith on instructions or advices received by telegraph, teletype, human voice over a telephone,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any other means, unless such instructions or advices are given to that individual by a software contractor (or by a partner, officer or employee thereof)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design, develop, prepare, supply, service, write, or implement programs for the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except when covered under Insuring Agreement I.2.;</w:t>
      </w:r>
    </w:p>
    <w:p>
      <w:pPr>
        <w:spacing w:after="0" w:line="97" w:lineRule="exact"/>
        <w:rPr>
          <w:rFonts w:ascii="Arial" w:cs="Arial" w:eastAsia="Arial" w:hAnsi="Arial"/>
          <w:sz w:val="18"/>
          <w:szCs w:val="18"/>
          <w:color w:val="auto"/>
        </w:rPr>
      </w:pPr>
    </w:p>
    <w:p>
      <w:pPr>
        <w:ind w:left="2080" w:right="280" w:hanging="645"/>
        <w:spacing w:after="0" w:line="264" w:lineRule="auto"/>
        <w:tabs>
          <w:tab w:leader="none" w:pos="2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82" w:lineRule="exact"/>
        <w:rPr>
          <w:rFonts w:ascii="Arial" w:cs="Arial" w:eastAsia="Arial" w:hAnsi="Arial"/>
          <w:sz w:val="18"/>
          <w:szCs w:val="18"/>
          <w:color w:val="auto"/>
        </w:rPr>
      </w:pPr>
    </w:p>
    <w:p>
      <w:pPr>
        <w:ind w:left="2080" w:right="180" w:hanging="645"/>
        <w:spacing w:after="0" w:line="266" w:lineRule="auto"/>
        <w:tabs>
          <w:tab w:leader="none" w:pos="2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in good faith on any electronic communication, unless such instructions are purportedly sent by a customer,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or automated clearing house, except when covered under Insuring Agreement I.2.</w:t>
      </w:r>
    </w:p>
    <w:p>
      <w:pPr>
        <w:spacing w:after="0" w:line="81" w:lineRule="exact"/>
        <w:rPr>
          <w:rFonts w:ascii="Arial" w:cs="Arial" w:eastAsia="Arial" w:hAnsi="Arial"/>
          <w:sz w:val="18"/>
          <w:szCs w:val="18"/>
          <w:color w:val="auto"/>
        </w:rPr>
      </w:pPr>
    </w:p>
    <w:p>
      <w:pPr>
        <w:ind w:left="1420" w:right="80" w:hanging="768"/>
        <w:spacing w:after="0" w:line="282" w:lineRule="auto"/>
        <w:tabs>
          <w:tab w:leader="none" w:pos="142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 xml:space="preserve"> or mechanical breakdown or failure to function properly of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except when covered under Insuring Agreement A, B, or I.</w:t>
      </w:r>
    </w:p>
    <w:p>
      <w:pPr>
        <w:spacing w:after="0" w:line="71" w:lineRule="exact"/>
        <w:rPr>
          <w:rFonts w:ascii="Arial" w:cs="Arial" w:eastAsia="Arial" w:hAnsi="Arial"/>
          <w:sz w:val="18"/>
          <w:szCs w:val="18"/>
          <w:b w:val="1"/>
          <w:bCs w:val="1"/>
          <w:color w:val="auto"/>
        </w:rPr>
      </w:pPr>
    </w:p>
    <w:p>
      <w:pPr>
        <w:ind w:left="1420" w:right="40" w:hanging="768"/>
        <w:spacing w:after="0" w:line="286" w:lineRule="auto"/>
        <w:tabs>
          <w:tab w:leader="none" w:pos="1420"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under Insuring Agreement I.2., in addition to all of the other exclusions, loss resulting directly or indirectly from the Insured’s or an </w:t>
      </w:r>
      <w:r>
        <w:rPr>
          <w:rFonts w:ascii="Arial" w:cs="Arial" w:eastAsia="Arial" w:hAnsi="Arial"/>
          <w:sz w:val="17"/>
          <w:szCs w:val="17"/>
          <w:b w:val="1"/>
          <w:bCs w:val="1"/>
          <w:color w:val="auto"/>
        </w:rPr>
        <w:t>Investment Adviser’s</w:t>
      </w:r>
      <w:r>
        <w:rPr>
          <w:rFonts w:ascii="Arial" w:cs="Arial" w:eastAsia="Arial" w:hAnsi="Arial"/>
          <w:sz w:val="17"/>
          <w:szCs w:val="17"/>
          <w:color w:val="auto"/>
        </w:rPr>
        <w:t xml:space="preserve"> assumption of liability by contract unless the liability arises from a loss covered by Insuring Agreement I.2. and would be imposed on the Insured regardless of the existence of the contract.</w:t>
      </w:r>
    </w:p>
    <w:p>
      <w:pPr>
        <w:spacing w:after="0" w:line="70" w:lineRule="exact"/>
        <w:rPr>
          <w:rFonts w:ascii="Arial" w:cs="Arial" w:eastAsia="Arial" w:hAnsi="Arial"/>
          <w:sz w:val="17"/>
          <w:szCs w:val="17"/>
          <w:b w:val="1"/>
          <w:bCs w:val="1"/>
          <w:color w:val="auto"/>
        </w:rPr>
      </w:pPr>
    </w:p>
    <w:p>
      <w:pPr>
        <w:ind w:left="1420" w:right="100" w:hanging="768"/>
        <w:spacing w:after="0" w:line="257" w:lineRule="auto"/>
        <w:tabs>
          <w:tab w:leader="none" w:pos="142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held by the Insured or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Adviser </w:t>
      </w:r>
      <w:r>
        <w:rPr>
          <w:rFonts w:ascii="Arial" w:cs="Arial" w:eastAsia="Arial" w:hAnsi="Arial"/>
          <w:sz w:val="18"/>
          <w:szCs w:val="18"/>
          <w:color w:val="auto"/>
        </w:rPr>
        <w:t>in any capacity including concurrently with another person.</w:t>
      </w:r>
    </w:p>
    <w:p>
      <w:pPr>
        <w:spacing w:after="0" w:line="93" w:lineRule="exact"/>
        <w:rPr>
          <w:rFonts w:ascii="Arial" w:cs="Arial" w:eastAsia="Arial" w:hAnsi="Arial"/>
          <w:sz w:val="18"/>
          <w:szCs w:val="18"/>
          <w:b w:val="1"/>
          <w:bCs w:val="1"/>
          <w:color w:val="auto"/>
        </w:rPr>
      </w:pPr>
    </w:p>
    <w:p>
      <w:pPr>
        <w:ind w:left="1420" w:right="40" w:hanging="768"/>
        <w:spacing w:after="0" w:line="279" w:lineRule="auto"/>
        <w:tabs>
          <w:tab w:leader="none" w:pos="1420"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76" w:lineRule="exact"/>
        <w:rPr>
          <w:rFonts w:ascii="Arial" w:cs="Arial" w:eastAsia="Arial" w:hAnsi="Arial"/>
          <w:sz w:val="17"/>
          <w:szCs w:val="17"/>
          <w:b w:val="1"/>
          <w:bCs w:val="1"/>
          <w:color w:val="auto"/>
        </w:rPr>
      </w:pPr>
    </w:p>
    <w:p>
      <w:pPr>
        <w:ind w:left="1420" w:right="700" w:hanging="768"/>
        <w:spacing w:after="0" w:line="277" w:lineRule="auto"/>
        <w:tabs>
          <w:tab w:leader="none" w:pos="142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A.1., in addition to all of the other exclusions, loss resulting directly or indirectly from the alleged or actual destruction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an </w:t>
      </w:r>
      <w:r>
        <w:rPr>
          <w:rFonts w:ascii="Arial" w:cs="Arial" w:eastAsia="Arial" w:hAnsi="Arial"/>
          <w:sz w:val="18"/>
          <w:szCs w:val="18"/>
          <w:b w:val="1"/>
          <w:bCs w:val="1"/>
          <w:color w:val="auto"/>
        </w:rPr>
        <w:t>Employee.</w:t>
      </w:r>
    </w:p>
    <w:p>
      <w:pPr>
        <w:spacing w:after="0" w:line="71" w:lineRule="exact"/>
        <w:rPr>
          <w:rFonts w:ascii="Arial" w:cs="Arial" w:eastAsia="Arial" w:hAnsi="Arial"/>
          <w:sz w:val="18"/>
          <w:szCs w:val="18"/>
          <w:b w:val="1"/>
          <w:bCs w:val="1"/>
          <w:color w:val="auto"/>
        </w:rPr>
      </w:pPr>
    </w:p>
    <w:p>
      <w:pPr>
        <w:ind w:left="1420" w:right="100" w:hanging="768"/>
        <w:spacing w:after="0" w:line="261" w:lineRule="auto"/>
        <w:tabs>
          <w:tab w:leader="none" w:pos="142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costs, or expenses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6" w:lineRule="exact"/>
        <w:rPr>
          <w:sz w:val="20"/>
          <w:szCs w:val="20"/>
          <w:color w:val="auto"/>
        </w:rPr>
      </w:pPr>
    </w:p>
    <w:p>
      <w:pPr>
        <w:ind w:left="1420" w:right="120" w:hanging="768"/>
        <w:spacing w:after="0" w:line="281" w:lineRule="auto"/>
        <w:tabs>
          <w:tab w:leader="none" w:pos="142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the dishonest or fraudulent acts of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as to whom the bond has terminated pursuant to Condition R. Cancelation, Termination, Change or Modification, provided, however, that this exclusion does not apply to loss of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already in transit in the custody of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at the time the bond terminated or to loss resulting directly from dishonest or fraudulent acts occurring prior to the time the bond terminated.</w:t>
      </w:r>
    </w:p>
    <w:p>
      <w:pPr>
        <w:spacing w:after="0" w:line="70" w:lineRule="exact"/>
        <w:rPr>
          <w:rFonts w:ascii="Arial" w:cs="Arial" w:eastAsia="Arial" w:hAnsi="Arial"/>
          <w:sz w:val="17"/>
          <w:szCs w:val="17"/>
          <w:b w:val="1"/>
          <w:bCs w:val="1"/>
          <w:color w:val="auto"/>
        </w:rPr>
      </w:pPr>
    </w:p>
    <w:p>
      <w:pPr>
        <w:ind w:left="1420" w:right="160" w:hanging="768"/>
        <w:spacing w:after="0" w:line="303" w:lineRule="auto"/>
        <w:tabs>
          <w:tab w:leader="none" w:pos="142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from the unauthorized online </w:t>
      </w:r>
      <w:r>
        <w:rPr>
          <w:rFonts w:ascii="Arial" w:cs="Arial" w:eastAsia="Arial" w:hAnsi="Arial"/>
          <w:sz w:val="16"/>
          <w:szCs w:val="16"/>
          <w:b w:val="1"/>
          <w:bCs w:val="1"/>
          <w:color w:val="auto"/>
        </w:rPr>
        <w:t>Network, Computer System</w:t>
      </w:r>
      <w:r>
        <w:rPr>
          <w:rFonts w:ascii="Arial" w:cs="Arial" w:eastAsia="Arial" w:hAnsi="Arial"/>
          <w:sz w:val="16"/>
          <w:szCs w:val="16"/>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Arial" w:cs="Arial" w:eastAsia="Arial" w:hAnsi="Arial"/>
          <w:sz w:val="16"/>
          <w:szCs w:val="16"/>
          <w:b w:val="1"/>
          <w:bCs w:val="1"/>
          <w:color w:val="auto"/>
        </w:rPr>
        <w:t>Computer System,</w:t>
      </w:r>
      <w:r>
        <w:rPr>
          <w:rFonts w:ascii="Arial" w:cs="Arial" w:eastAsia="Arial" w:hAnsi="Arial"/>
          <w:sz w:val="16"/>
          <w:szCs w:val="16"/>
          <w:color w:val="auto"/>
        </w:rPr>
        <w:t xml:space="preserve"> except when covered under Insuring Agreement I.2.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18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26" w:name="page27"/>
    <w:bookmarkEnd w:id="26"/>
    <w:p>
      <w:pPr>
        <w:ind w:left="1420" w:right="60" w:hanging="768"/>
        <w:spacing w:after="0" w:line="303" w:lineRule="auto"/>
        <w:tabs>
          <w:tab w:leader="none" w:pos="142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bond does not cover damages resulting from any civil, criminal, or other legal proceeding in which the Insured or </w:t>
      </w:r>
      <w:r>
        <w:rPr>
          <w:rFonts w:ascii="Arial" w:cs="Arial" w:eastAsia="Arial" w:hAnsi="Arial"/>
          <w:sz w:val="16"/>
          <w:szCs w:val="16"/>
          <w:b w:val="1"/>
          <w:bCs w:val="1"/>
          <w:color w:val="auto"/>
        </w:rPr>
        <w:t>Investment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Adviser </w:t>
      </w:r>
      <w:r>
        <w:rPr>
          <w:rFonts w:ascii="Arial" w:cs="Arial" w:eastAsia="Arial" w:hAnsi="Arial"/>
          <w:sz w:val="16"/>
          <w:szCs w:val="16"/>
          <w:color w:val="auto"/>
        </w:rPr>
        <w:t>is adjudicated to have engaged in racketeering activity, except when the Insured establishes that the act or acts giving rise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damages were committed by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under circumstances that result directly in a loss to the Insured covered by Insuring Agreement A. For purposes of this exclusion, “racketeering activity” is defined in 18 U.S.C. 1961 et seq., as amended.</w:t>
      </w:r>
    </w:p>
    <w:p>
      <w:pPr>
        <w:spacing w:after="0" w:line="56" w:lineRule="exact"/>
        <w:rPr>
          <w:rFonts w:ascii="Arial" w:cs="Arial" w:eastAsia="Arial" w:hAnsi="Arial"/>
          <w:sz w:val="16"/>
          <w:szCs w:val="16"/>
          <w:b w:val="1"/>
          <w:bCs w:val="1"/>
          <w:color w:val="auto"/>
        </w:rPr>
      </w:pPr>
    </w:p>
    <w:p>
      <w:pPr>
        <w:ind w:left="1420" w:right="620" w:hanging="768"/>
        <w:spacing w:after="0" w:line="282" w:lineRule="auto"/>
        <w:tabs>
          <w:tab w:leader="none" w:pos="14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any loss resulting directly or indirectly from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except when covered under Insuring Agreement I.2.</w:t>
      </w:r>
    </w:p>
    <w:p>
      <w:pPr>
        <w:spacing w:after="0" w:line="71" w:lineRule="exact"/>
        <w:rPr>
          <w:rFonts w:ascii="Arial" w:cs="Arial" w:eastAsia="Arial" w:hAnsi="Arial"/>
          <w:sz w:val="18"/>
          <w:szCs w:val="18"/>
          <w:b w:val="1"/>
          <w:bCs w:val="1"/>
          <w:color w:val="auto"/>
        </w:rPr>
      </w:pPr>
    </w:p>
    <w:p>
      <w:pPr>
        <w:ind w:left="1420" w:right="160" w:hanging="768"/>
        <w:spacing w:after="0" w:line="264" w:lineRule="auto"/>
        <w:tabs>
          <w:tab w:leader="none" w:pos="14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or expenses due to liability imposed upon the Insured as a result of the unlawful disclosure of non-public information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a result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upon such information, whether or not authorized.</w:t>
      </w:r>
    </w:p>
    <w:p>
      <w:pPr>
        <w:spacing w:after="0" w:line="82" w:lineRule="exact"/>
        <w:rPr>
          <w:rFonts w:ascii="Arial" w:cs="Arial" w:eastAsia="Arial" w:hAnsi="Arial"/>
          <w:sz w:val="18"/>
          <w:szCs w:val="18"/>
          <w:b w:val="1"/>
          <w:bCs w:val="1"/>
          <w:color w:val="auto"/>
        </w:rPr>
      </w:pPr>
    </w:p>
    <w:p>
      <w:pPr>
        <w:ind w:left="1420" w:right="200" w:hanging="768"/>
        <w:spacing w:after="0" w:line="266" w:lineRule="auto"/>
        <w:tabs>
          <w:tab w:leader="none" w:pos="14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input of an </w:t>
      </w:r>
      <w:r>
        <w:rPr>
          <w:rFonts w:ascii="Arial" w:cs="Arial" w:eastAsia="Arial" w:hAnsi="Arial"/>
          <w:sz w:val="18"/>
          <w:szCs w:val="18"/>
          <w:b w:val="1"/>
          <w:bCs w:val="1"/>
          <w:color w:val="auto"/>
        </w:rPr>
        <w:t>Electronic Record</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either on the premises of a customer of the Insured or under the control of such a customer, by a customer or other person who had authorized access to the customer’s authentication mechanism.</w:t>
      </w:r>
    </w:p>
    <w:p>
      <w:pPr>
        <w:spacing w:after="0" w:line="3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i w:val="1"/>
          <w:iCs w:val="1"/>
          <w:color w:val="auto"/>
        </w:rPr>
        <w:t>VI.</w:t>
      </w:r>
      <w:r>
        <w:rPr>
          <w:sz w:val="20"/>
          <w:szCs w:val="20"/>
          <w:color w:val="auto"/>
        </w:rPr>
        <w:tab/>
      </w:r>
      <w:r>
        <w:rPr>
          <w:rFonts w:ascii="Arial" w:cs="Arial" w:eastAsia="Arial" w:hAnsi="Arial"/>
          <w:sz w:val="18"/>
          <w:szCs w:val="18"/>
          <w:b w:val="1"/>
          <w:bCs w:val="1"/>
          <w:i w:val="1"/>
          <w:iCs w:val="1"/>
          <w:color w:val="auto"/>
        </w:rPr>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6997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ind w:left="1420" w:hanging="768"/>
        <w:spacing w:after="0"/>
        <w:tabs>
          <w:tab w:leader="none" w:pos="14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COMPANIES INCLUDED AS INSURED</w:t>
      </w:r>
    </w:p>
    <w:p>
      <w:pPr>
        <w:spacing w:after="0" w:line="12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If more than one corporation, co-partnership, or person, or any combination of them are included as the Insured herein:</w:t>
      </w:r>
    </w:p>
    <w:p>
      <w:pPr>
        <w:spacing w:after="0" w:line="130" w:lineRule="exact"/>
        <w:rPr>
          <w:rFonts w:ascii="Arial" w:cs="Arial" w:eastAsia="Arial" w:hAnsi="Arial"/>
          <w:sz w:val="18"/>
          <w:szCs w:val="18"/>
          <w:b w:val="1"/>
          <w:bCs w:val="1"/>
          <w:color w:val="auto"/>
        </w:rPr>
      </w:pPr>
    </w:p>
    <w:p>
      <w:pPr>
        <w:ind w:left="2080" w:right="80" w:hanging="645"/>
        <w:spacing w:after="0" w:line="277" w:lineRule="auto"/>
        <w:tabs>
          <w:tab w:leader="none" w:pos="2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75" w:lineRule="exact"/>
        <w:rPr>
          <w:rFonts w:ascii="Arial" w:cs="Arial" w:eastAsia="Arial" w:hAnsi="Arial"/>
          <w:sz w:val="18"/>
          <w:szCs w:val="18"/>
          <w:color w:val="auto"/>
        </w:rPr>
      </w:pPr>
    </w:p>
    <w:p>
      <w:pPr>
        <w:ind w:left="2080" w:right="120" w:hanging="645"/>
        <w:spacing w:after="0" w:line="297" w:lineRule="auto"/>
        <w:tabs>
          <w:tab w:leader="none" w:pos="20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63" w:lineRule="exact"/>
        <w:rPr>
          <w:rFonts w:ascii="Arial" w:cs="Arial" w:eastAsia="Arial" w:hAnsi="Arial"/>
          <w:sz w:val="16"/>
          <w:szCs w:val="16"/>
          <w:color w:val="auto"/>
        </w:rPr>
      </w:pPr>
    </w:p>
    <w:p>
      <w:pPr>
        <w:ind w:left="2080" w:right="120" w:hanging="645"/>
        <w:spacing w:after="0" w:line="277" w:lineRule="auto"/>
        <w:tabs>
          <w:tab w:leader="none" w:pos="2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will not be responsible for the proper application of any payment made hereunder to the first named Insured; and</w:t>
      </w:r>
    </w:p>
    <w:p>
      <w:pPr>
        <w:spacing w:after="0" w:line="71" w:lineRule="exact"/>
        <w:rPr>
          <w:rFonts w:ascii="Arial" w:cs="Arial" w:eastAsia="Arial" w:hAnsi="Arial"/>
          <w:sz w:val="18"/>
          <w:szCs w:val="18"/>
          <w:color w:val="auto"/>
        </w:rPr>
      </w:pPr>
    </w:p>
    <w:p>
      <w:pPr>
        <w:ind w:left="2080" w:right="100" w:hanging="645"/>
        <w:spacing w:after="0" w:line="347" w:lineRule="auto"/>
        <w:tabs>
          <w:tab w:leader="none" w:pos="20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knowledge possessed or discovery made by any partner, officer or supervisory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any Insured will for the purposes of Condition B., Condition H. or Condition R. of this bond constitute knowledge or discovery by all the Insureds.</w:t>
      </w:r>
    </w:p>
    <w:p>
      <w:pPr>
        <w:spacing w:after="0" w:line="264" w:lineRule="exact"/>
        <w:rPr>
          <w:rFonts w:ascii="Arial" w:cs="Arial" w:eastAsia="Arial" w:hAnsi="Arial"/>
          <w:sz w:val="16"/>
          <w:szCs w:val="16"/>
          <w:color w:val="auto"/>
        </w:rPr>
      </w:pPr>
    </w:p>
    <w:p>
      <w:pPr>
        <w:ind w:left="1420" w:hanging="768"/>
        <w:spacing w:after="0"/>
        <w:tabs>
          <w:tab w:leader="none" w:pos="14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117" w:lineRule="exact"/>
        <w:rPr>
          <w:rFonts w:ascii="Arial" w:cs="Arial" w:eastAsia="Arial" w:hAnsi="Arial"/>
          <w:sz w:val="18"/>
          <w:szCs w:val="18"/>
          <w:b w:val="1"/>
          <w:bCs w:val="1"/>
          <w:color w:val="auto"/>
        </w:rPr>
      </w:pPr>
    </w:p>
    <w:p>
      <w:pPr>
        <w:ind w:left="1440" w:right="280"/>
        <w:spacing w:after="0" w:line="281" w:lineRule="auto"/>
        <w:rPr>
          <w:rFonts w:ascii="Arial" w:cs="Arial" w:eastAsia="Arial" w:hAnsi="Arial"/>
          <w:sz w:val="18"/>
          <w:szCs w:val="18"/>
          <w:b w:val="1"/>
          <w:bCs w:val="1"/>
          <w:color w:val="auto"/>
        </w:rPr>
      </w:pPr>
      <w:r>
        <w:rPr>
          <w:rFonts w:ascii="Arial" w:cs="Arial" w:eastAsia="Arial" w:hAnsi="Arial"/>
          <w:sz w:val="17"/>
          <w:szCs w:val="17"/>
          <w:color w:val="auto"/>
        </w:rPr>
        <w:t xml:space="preserve">This bond applies to loss discovered by the Insured during the </w:t>
      </w:r>
      <w:r>
        <w:rPr>
          <w:rFonts w:ascii="Arial" w:cs="Arial" w:eastAsia="Arial" w:hAnsi="Arial"/>
          <w:sz w:val="17"/>
          <w:szCs w:val="17"/>
          <w:b w:val="1"/>
          <w:bCs w:val="1"/>
          <w:color w:val="auto"/>
        </w:rPr>
        <w:t>Bond Period.</w:t>
      </w:r>
      <w:r>
        <w:rPr>
          <w:rFonts w:ascii="Arial" w:cs="Arial" w:eastAsia="Arial" w:hAnsi="Arial"/>
          <w:sz w:val="17"/>
          <w:szCs w:val="17"/>
          <w:color w:val="auto"/>
        </w:rPr>
        <w:t xml:space="preserve"> Discovery occurs when an officer or director of the Insured or of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56" w:lineRule="exact"/>
        <w:rPr>
          <w:rFonts w:ascii="Arial" w:cs="Arial" w:eastAsia="Arial" w:hAnsi="Arial"/>
          <w:sz w:val="18"/>
          <w:szCs w:val="18"/>
          <w:b w:val="1"/>
          <w:bCs w:val="1"/>
          <w:color w:val="auto"/>
        </w:rPr>
      </w:pPr>
    </w:p>
    <w:p>
      <w:pPr>
        <w:jc w:val="both"/>
        <w:ind w:left="1440" w:right="1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Discovery also occurs when an officer or director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receives notice of an actual or potential claim in which it is alleged that the Insured is liable to a third party under circumstances that, if true, would constitute a loss under this bond.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19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27" w:name="page28"/>
    <w:bookmarkEnd w:id="27"/>
    <w:p>
      <w:pPr>
        <w:ind w:left="1420" w:hanging="768"/>
        <w:spacing w:after="0"/>
        <w:tabs>
          <w:tab w:leader="none" w:pos="1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BOND PERIOD</w:t>
      </w:r>
    </w:p>
    <w:p>
      <w:pPr>
        <w:spacing w:after="0" w:line="117" w:lineRule="exact"/>
        <w:rPr>
          <w:rFonts w:ascii="Arial" w:cs="Arial" w:eastAsia="Arial" w:hAnsi="Arial"/>
          <w:sz w:val="18"/>
          <w:szCs w:val="18"/>
          <w:b w:val="1"/>
          <w:bCs w:val="1"/>
          <w:color w:val="auto"/>
        </w:rPr>
      </w:pPr>
    </w:p>
    <w:p>
      <w:pPr>
        <w:ind w:left="1440" w:right="4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Bond Period </w:t>
      </w:r>
      <w:r>
        <w:rPr>
          <w:rFonts w:ascii="Arial" w:cs="Arial" w:eastAsia="Arial" w:hAnsi="Arial"/>
          <w:sz w:val="16"/>
          <w:szCs w:val="16"/>
          <w:color w:val="auto"/>
        </w:rPr>
        <w:t>means the period of one year following the inception date of this bond or any annual anniversary thereof, or if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inception or annual anniversary date and the expiration date of this bond is less than one year, then such lesser period.</w:t>
      </w:r>
    </w:p>
    <w:p>
      <w:pPr>
        <w:spacing w:after="0" w:line="264"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w:t>
      </w:r>
    </w:p>
    <w:p>
      <w:pPr>
        <w:spacing w:after="0" w:line="117" w:lineRule="exact"/>
        <w:rPr>
          <w:rFonts w:ascii="Arial" w:cs="Arial" w:eastAsia="Arial" w:hAnsi="Arial"/>
          <w:sz w:val="18"/>
          <w:szCs w:val="18"/>
          <w:b w:val="1"/>
          <w:bCs w:val="1"/>
          <w:color w:val="auto"/>
        </w:rPr>
      </w:pPr>
    </w:p>
    <w:p>
      <w:pPr>
        <w:ind w:left="1440" w:right="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court costs and attorney’s fees incurred by the Company under General Agreement E.,</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w:t>
      </w:r>
    </w:p>
    <w:p>
      <w:pPr>
        <w:spacing w:after="0" w:line="67" w:lineRule="exact"/>
        <w:rPr>
          <w:rFonts w:ascii="Arial" w:cs="Arial" w:eastAsia="Arial" w:hAnsi="Arial"/>
          <w:sz w:val="18"/>
          <w:szCs w:val="18"/>
          <w:b w:val="1"/>
          <w:bCs w:val="1"/>
          <w:color w:val="auto"/>
        </w:rPr>
      </w:pPr>
    </w:p>
    <w:p>
      <w:pPr>
        <w:ind w:left="2080" w:hanging="645"/>
        <w:spacing w:after="0"/>
        <w:tabs>
          <w:tab w:leader="none" w:pos="20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 xml:space="preserve">any one act or series of related acts of burglary, robbery, or attempt thereat, in which no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is implicated;</w:t>
      </w:r>
    </w:p>
    <w:p>
      <w:pPr>
        <w:spacing w:after="0" w:line="142" w:lineRule="exact"/>
        <w:rPr>
          <w:rFonts w:ascii="Arial" w:cs="Arial" w:eastAsia="Arial" w:hAnsi="Arial"/>
          <w:sz w:val="17"/>
          <w:szCs w:val="17"/>
          <w:color w:val="auto"/>
        </w:rPr>
      </w:pPr>
    </w:p>
    <w:p>
      <w:pPr>
        <w:ind w:left="2080" w:right="20" w:hanging="645"/>
        <w:spacing w:after="0" w:line="282" w:lineRule="auto"/>
        <w:tabs>
          <w:tab w:leader="none" w:pos="2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unintentional or negligent acts or omissions on the part of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resulting in 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2080" w:right="20" w:hanging="645"/>
        <w:spacing w:after="0" w:line="282" w:lineRule="auto"/>
        <w:tabs>
          <w:tab w:leader="none" w:pos="2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all acts or omissions other than those specified in 1. and 2. above, caused by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or in which such person is implicated; or</w:t>
      </w:r>
    </w:p>
    <w:p>
      <w:pPr>
        <w:spacing w:after="0" w:line="71" w:lineRule="exact"/>
        <w:rPr>
          <w:rFonts w:ascii="Arial" w:cs="Arial" w:eastAsia="Arial" w:hAnsi="Arial"/>
          <w:sz w:val="18"/>
          <w:szCs w:val="18"/>
          <w:color w:val="auto"/>
        </w:rPr>
      </w:pPr>
    </w:p>
    <w:p>
      <w:pPr>
        <w:ind w:left="2080" w:hanging="645"/>
        <w:spacing w:after="0"/>
        <w:tabs>
          <w:tab w:leader="none" w:pos="2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one casualty or event not specified in 1., 2., or 3. above.</w:t>
      </w:r>
    </w:p>
    <w:p>
      <w:pPr>
        <w:spacing w:after="0" w:line="369" w:lineRule="exact"/>
        <w:rPr>
          <w:rFonts w:ascii="Arial" w:cs="Arial" w:eastAsia="Arial" w:hAnsi="Arial"/>
          <w:sz w:val="18"/>
          <w:szCs w:val="18"/>
          <w:color w:val="auto"/>
        </w:rPr>
      </w:pPr>
    </w:p>
    <w:p>
      <w:pPr>
        <w:ind w:left="1420" w:hanging="768"/>
        <w:spacing w:after="0"/>
        <w:tabs>
          <w:tab w:leader="none" w:pos="1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 LIMIT OF INSURANCE</w:t>
      </w:r>
    </w:p>
    <w:p>
      <w:pPr>
        <w:spacing w:after="0" w:line="117" w:lineRule="exact"/>
        <w:rPr>
          <w:rFonts w:ascii="Arial" w:cs="Arial" w:eastAsia="Arial" w:hAnsi="Arial"/>
          <w:sz w:val="18"/>
          <w:szCs w:val="18"/>
          <w:b w:val="1"/>
          <w:bCs w:val="1"/>
          <w:color w:val="auto"/>
        </w:rPr>
      </w:pPr>
    </w:p>
    <w:p>
      <w:pPr>
        <w:ind w:left="1440" w:right="20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Company’s liability for each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applicable Single Loss Limit of Insurance set forth in ITEM 4 of the Declarations. 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largest applicable Single Loss Limit of Insurance.</w:t>
      </w:r>
    </w:p>
    <w:p>
      <w:pPr>
        <w:spacing w:after="0" w:line="332"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DEDUCTIBLE</w:t>
      </w:r>
    </w:p>
    <w:p>
      <w:pPr>
        <w:spacing w:after="0" w:line="117" w:lineRule="exact"/>
        <w:rPr>
          <w:rFonts w:ascii="Arial" w:cs="Arial" w:eastAsia="Arial" w:hAnsi="Arial"/>
          <w:sz w:val="18"/>
          <w:szCs w:val="18"/>
          <w:b w:val="1"/>
          <w:bCs w:val="1"/>
          <w:color w:val="auto"/>
        </w:rPr>
      </w:pPr>
    </w:p>
    <w:p>
      <w:pPr>
        <w:ind w:left="1440" w:right="60"/>
        <w:spacing w:after="0" w:line="313"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is liable hereunder only for the amount by which any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exceeds the Single Loss Deductible Amount for the Insuring Agreement or Coverage applicable to such loss, subject to the applicable Single Loss Limit of Insurance.</w:t>
      </w:r>
    </w:p>
    <w:p>
      <w:pPr>
        <w:spacing w:after="0" w:line="30" w:lineRule="exact"/>
        <w:rPr>
          <w:rFonts w:ascii="Arial" w:cs="Arial" w:eastAsia="Arial" w:hAnsi="Arial"/>
          <w:sz w:val="18"/>
          <w:szCs w:val="18"/>
          <w:b w:val="1"/>
          <w:bCs w:val="1"/>
          <w:color w:val="auto"/>
        </w:rPr>
      </w:pPr>
    </w:p>
    <w:p>
      <w:pPr>
        <w:ind w:left="144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covered under such Coverage, however the sum of such Single Loss Deductible Amounts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highest applicable Single Loss Deductible Amount for any such Coverage.</w:t>
      </w:r>
    </w:p>
    <w:p>
      <w:pPr>
        <w:spacing w:after="0" w:line="75" w:lineRule="exact"/>
        <w:rPr>
          <w:rFonts w:ascii="Arial" w:cs="Arial" w:eastAsia="Arial" w:hAnsi="Arial"/>
          <w:sz w:val="18"/>
          <w:szCs w:val="18"/>
          <w:b w:val="1"/>
          <w:bCs w:val="1"/>
          <w:color w:val="auto"/>
        </w:rPr>
      </w:pPr>
    </w:p>
    <w:p>
      <w:pPr>
        <w:jc w:val="both"/>
        <w:ind w:left="144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291"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NON-ACCUMULATION OF LIMITS</w:t>
      </w:r>
    </w:p>
    <w:p>
      <w:pPr>
        <w:spacing w:after="0" w:line="117" w:lineRule="exact"/>
        <w:rPr>
          <w:rFonts w:ascii="Arial" w:cs="Arial" w:eastAsia="Arial" w:hAnsi="Arial"/>
          <w:sz w:val="18"/>
          <w:szCs w:val="18"/>
          <w:b w:val="1"/>
          <w:bCs w:val="1"/>
          <w:color w:val="auto"/>
        </w:rPr>
      </w:pPr>
    </w:p>
    <w:p>
      <w:pPr>
        <w:ind w:left="1440" w:right="18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The Single Loss Limit of Insurance of the Company is not cumulative in amount from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to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regardless of the number of years this bond is in force, the number of times this bond may be renewed or replaced, or the number of premiums that are payable or paid.</w:t>
      </w:r>
    </w:p>
    <w:p>
      <w:pPr>
        <w:spacing w:after="0" w:line="324"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NOTICE - PROOF OF LOSS - LEGAL PROCEEDINGS</w:t>
      </w:r>
    </w:p>
    <w:p>
      <w:pPr>
        <w:spacing w:after="0" w:line="130" w:lineRule="exact"/>
        <w:rPr>
          <w:rFonts w:ascii="Arial" w:cs="Arial" w:eastAsia="Arial" w:hAnsi="Arial"/>
          <w:sz w:val="18"/>
          <w:szCs w:val="18"/>
          <w:b w:val="1"/>
          <w:bCs w:val="1"/>
          <w:color w:val="auto"/>
        </w:rPr>
      </w:pPr>
    </w:p>
    <w:p>
      <w:pPr>
        <w:ind w:left="2080" w:right="200" w:hanging="645"/>
        <w:spacing w:after="0" w:line="282" w:lineRule="auto"/>
        <w:tabs>
          <w:tab w:leader="none" w:pos="2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At the earliest practicable moment not to exceed 90 days after discovery of loss,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give the Company notice thereof.</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20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28" w:name="page29"/>
    <w:bookmarkEnd w:id="28"/>
    <w:p>
      <w:pPr>
        <w:ind w:left="2080" w:right="360" w:hanging="645"/>
        <w:spacing w:after="0" w:line="282" w:lineRule="auto"/>
        <w:tabs>
          <w:tab w:leader="none" w:pos="2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Within six months after such discovery,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furnish to the Company proof of loss, duly sworn to, with full particulars.</w:t>
      </w:r>
    </w:p>
    <w:p>
      <w:pPr>
        <w:spacing w:after="0" w:line="67" w:lineRule="exact"/>
        <w:rPr>
          <w:rFonts w:ascii="Arial" w:cs="Arial" w:eastAsia="Arial" w:hAnsi="Arial"/>
          <w:sz w:val="18"/>
          <w:szCs w:val="18"/>
          <w:color w:val="auto"/>
        </w:rPr>
      </w:pPr>
    </w:p>
    <w:p>
      <w:pPr>
        <w:ind w:left="2080" w:right="400" w:hanging="645"/>
        <w:spacing w:after="0" w:line="282" w:lineRule="auto"/>
        <w:tabs>
          <w:tab w:leader="none" w:pos="2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Lost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listed in a proof of loss will be identified by certificate or bond numbers if such securities were issued therewith.</w:t>
      </w:r>
    </w:p>
    <w:p>
      <w:pPr>
        <w:spacing w:after="0" w:line="71" w:lineRule="exact"/>
        <w:rPr>
          <w:rFonts w:ascii="Arial" w:cs="Arial" w:eastAsia="Arial" w:hAnsi="Arial"/>
          <w:sz w:val="18"/>
          <w:szCs w:val="18"/>
          <w:color w:val="auto"/>
        </w:rPr>
      </w:pPr>
    </w:p>
    <w:p>
      <w:pPr>
        <w:ind w:left="2080" w:right="60" w:hanging="645"/>
        <w:spacing w:after="0" w:line="257" w:lineRule="auto"/>
        <w:tabs>
          <w:tab w:leader="none" w:pos="2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93" w:lineRule="exact"/>
        <w:rPr>
          <w:rFonts w:ascii="Arial" w:cs="Arial" w:eastAsia="Arial" w:hAnsi="Arial"/>
          <w:sz w:val="18"/>
          <w:szCs w:val="18"/>
          <w:color w:val="auto"/>
        </w:rPr>
      </w:pPr>
    </w:p>
    <w:p>
      <w:pPr>
        <w:ind w:left="2080" w:right="100" w:hanging="645"/>
        <w:spacing w:after="0" w:line="277" w:lineRule="auto"/>
        <w:tabs>
          <w:tab w:leader="none" w:pos="2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2080" w:right="100" w:hanging="645"/>
        <w:spacing w:after="0" w:line="264" w:lineRule="auto"/>
        <w:tabs>
          <w:tab w:leader="none" w:pos="2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325" w:lineRule="exact"/>
        <w:rPr>
          <w:rFonts w:ascii="Arial" w:cs="Arial" w:eastAsia="Arial" w:hAnsi="Arial"/>
          <w:sz w:val="18"/>
          <w:szCs w:val="18"/>
          <w:color w:val="auto"/>
        </w:rPr>
      </w:pPr>
    </w:p>
    <w:p>
      <w:pPr>
        <w:ind w:left="1420" w:hanging="768"/>
        <w:spacing w:after="0"/>
        <w:tabs>
          <w:tab w:leader="none" w:pos="14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VALUATION</w:t>
      </w:r>
    </w:p>
    <w:p>
      <w:pPr>
        <w:spacing w:after="0" w:line="134" w:lineRule="exact"/>
        <w:rPr>
          <w:rFonts w:ascii="Arial" w:cs="Arial" w:eastAsia="Arial" w:hAnsi="Arial"/>
          <w:sz w:val="18"/>
          <w:szCs w:val="18"/>
          <w:b w:val="1"/>
          <w:bCs w:val="1"/>
          <w:color w:val="auto"/>
        </w:rPr>
      </w:pPr>
    </w:p>
    <w:p>
      <w:pPr>
        <w:ind w:left="2080" w:hanging="645"/>
        <w:spacing w:after="0"/>
        <w:tabs>
          <w:tab w:leader="none" w:pos="20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Money</w:t>
      </w:r>
    </w:p>
    <w:p>
      <w:pPr>
        <w:spacing w:after="0" w:line="113" w:lineRule="exact"/>
        <w:rPr>
          <w:rFonts w:ascii="Arial" w:cs="Arial" w:eastAsia="Arial" w:hAnsi="Arial"/>
          <w:sz w:val="18"/>
          <w:szCs w:val="18"/>
          <w:color w:val="auto"/>
        </w:rPr>
      </w:pPr>
    </w:p>
    <w:p>
      <w:pPr>
        <w:ind w:left="2100" w:right="34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Any loss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loss payable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will be paid, at the option of the Insured, in the </w:t>
      </w:r>
      <w:r>
        <w:rPr>
          <w:rFonts w:ascii="Arial" w:cs="Arial" w:eastAsia="Arial" w:hAnsi="Arial"/>
          <w:sz w:val="18"/>
          <w:szCs w:val="18"/>
          <w:b w:val="1"/>
          <w:bCs w:val="1"/>
          <w:color w:val="auto"/>
        </w:rPr>
        <w:t>Money</w:t>
      </w:r>
      <w:r>
        <w:rPr>
          <w:rFonts w:ascii="Arial" w:cs="Arial" w:eastAsia="Arial" w:hAnsi="Arial"/>
          <w:sz w:val="18"/>
          <w:szCs w:val="18"/>
          <w:color w:val="auto"/>
        </w:rPr>
        <w:t xml:space="preserve"> of the country in which the loss was sustained or in the U.S. dollar equivalent thereof determined at the rate of exchange at the time of payment of such loss.</w:t>
      </w:r>
    </w:p>
    <w:p>
      <w:pPr>
        <w:spacing w:after="0" w:line="85" w:lineRule="exact"/>
        <w:rPr>
          <w:rFonts w:ascii="Arial" w:cs="Arial" w:eastAsia="Arial" w:hAnsi="Arial"/>
          <w:sz w:val="18"/>
          <w:szCs w:val="18"/>
          <w:color w:val="auto"/>
        </w:rPr>
      </w:pPr>
    </w:p>
    <w:p>
      <w:pPr>
        <w:ind w:left="2080" w:hanging="645"/>
        <w:spacing w:after="0"/>
        <w:tabs>
          <w:tab w:leader="none" w:pos="20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ind w:left="2100" w:right="20"/>
        <w:spacing w:after="0" w:line="272" w:lineRule="auto"/>
        <w:rPr>
          <w:rFonts w:ascii="Arial" w:cs="Arial" w:eastAsia="Arial" w:hAnsi="Arial"/>
          <w:sz w:val="18"/>
          <w:szCs w:val="18"/>
          <w:color w:val="auto"/>
        </w:rPr>
      </w:pPr>
      <w:r>
        <w:rPr>
          <w:rFonts w:ascii="Arial" w:cs="Arial" w:eastAsia="Arial" w:hAnsi="Arial"/>
          <w:sz w:val="17"/>
          <w:szCs w:val="17"/>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69" w:lineRule="exact"/>
        <w:rPr>
          <w:rFonts w:ascii="Arial" w:cs="Arial" w:eastAsia="Arial" w:hAnsi="Arial"/>
          <w:sz w:val="18"/>
          <w:szCs w:val="18"/>
          <w:color w:val="auto"/>
        </w:rPr>
      </w:pPr>
    </w:p>
    <w:p>
      <w:pPr>
        <w:ind w:left="2100" w:right="280"/>
        <w:spacing w:after="0" w:line="259" w:lineRule="auto"/>
        <w:rPr>
          <w:rFonts w:ascii="Arial" w:cs="Arial" w:eastAsia="Arial" w:hAnsi="Arial"/>
          <w:sz w:val="18"/>
          <w:szCs w:val="18"/>
          <w:color w:val="auto"/>
        </w:rPr>
      </w:pPr>
      <w:r>
        <w:rPr>
          <w:rFonts w:ascii="Arial" w:cs="Arial" w:eastAsia="Arial" w:hAnsi="Arial"/>
          <w:sz w:val="18"/>
          <w:szCs w:val="18"/>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78" w:lineRule="exact"/>
        <w:rPr>
          <w:rFonts w:ascii="Arial" w:cs="Arial" w:eastAsia="Arial" w:hAnsi="Arial"/>
          <w:sz w:val="18"/>
          <w:szCs w:val="18"/>
          <w:color w:val="auto"/>
        </w:rPr>
      </w:pPr>
    </w:p>
    <w:p>
      <w:pPr>
        <w:ind w:left="2100" w:right="140"/>
        <w:spacing w:after="0" w:line="255" w:lineRule="auto"/>
        <w:rPr>
          <w:rFonts w:ascii="Arial" w:cs="Arial" w:eastAsia="Arial" w:hAnsi="Arial"/>
          <w:sz w:val="18"/>
          <w:szCs w:val="18"/>
          <w:color w:val="auto"/>
        </w:rPr>
      </w:pPr>
      <w:r>
        <w:rPr>
          <w:rFonts w:ascii="Arial" w:cs="Arial" w:eastAsia="Arial" w:hAnsi="Arial"/>
          <w:sz w:val="18"/>
          <w:szCs w:val="18"/>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94" w:lineRule="exact"/>
        <w:rPr>
          <w:rFonts w:ascii="Arial" w:cs="Arial" w:eastAsia="Arial" w:hAnsi="Arial"/>
          <w:sz w:val="18"/>
          <w:szCs w:val="18"/>
          <w:color w:val="auto"/>
        </w:rPr>
      </w:pPr>
    </w:p>
    <w:p>
      <w:pPr>
        <w:ind w:left="2080" w:hanging="645"/>
        <w:spacing w:after="0"/>
        <w:tabs>
          <w:tab w:leader="none" w:pos="20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117" w:lineRule="exact"/>
        <w:rPr>
          <w:rFonts w:ascii="Arial" w:cs="Arial" w:eastAsia="Arial" w:hAnsi="Arial"/>
          <w:sz w:val="18"/>
          <w:szCs w:val="18"/>
          <w:color w:val="auto"/>
        </w:rPr>
      </w:pPr>
    </w:p>
    <w:p>
      <w:pPr>
        <w:ind w:left="2100" w:right="200"/>
        <w:spacing w:after="0" w:line="279" w:lineRule="auto"/>
        <w:rPr>
          <w:rFonts w:ascii="Arial" w:cs="Arial" w:eastAsia="Arial" w:hAnsi="Arial"/>
          <w:sz w:val="18"/>
          <w:szCs w:val="18"/>
          <w:color w:val="auto"/>
        </w:rPr>
      </w:pPr>
      <w:r>
        <w:rPr>
          <w:rFonts w:ascii="Arial" w:cs="Arial" w:eastAsia="Arial" w:hAnsi="Arial"/>
          <w:sz w:val="17"/>
          <w:szCs w:val="17"/>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21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29" w:name="page30"/>
    <w:bookmarkEnd w:id="29"/>
    <w:p>
      <w:pPr>
        <w:ind w:left="2080" w:hanging="645"/>
        <w:spacing w:after="0"/>
        <w:tabs>
          <w:tab w:leader="none" w:pos="2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other than Money, Securities, Books of Account or Other Records</w:t>
      </w:r>
    </w:p>
    <w:p>
      <w:pPr>
        <w:spacing w:after="0" w:line="113" w:lineRule="exact"/>
        <w:rPr>
          <w:rFonts w:ascii="Arial" w:cs="Arial" w:eastAsia="Arial" w:hAnsi="Arial"/>
          <w:sz w:val="18"/>
          <w:szCs w:val="18"/>
          <w:color w:val="auto"/>
        </w:rPr>
      </w:pPr>
    </w:p>
    <w:p>
      <w:pPr>
        <w:ind w:left="2100" w:right="60"/>
        <w:spacing w:after="0" w:line="314" w:lineRule="auto"/>
        <w:rPr>
          <w:rFonts w:ascii="Arial" w:cs="Arial" w:eastAsia="Arial" w:hAnsi="Arial"/>
          <w:sz w:val="18"/>
          <w:szCs w:val="18"/>
          <w:color w:val="auto"/>
        </w:rPr>
      </w:pPr>
      <w:r>
        <w:rPr>
          <w:rFonts w:ascii="Arial" w:cs="Arial" w:eastAsia="Arial" w:hAnsi="Arial"/>
          <w:sz w:val="16"/>
          <w:szCs w:val="16"/>
          <w:color w:val="auto"/>
        </w:rPr>
        <w:t xml:space="preserve">In case of loss of, or damage to, any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other than </w:t>
      </w:r>
      <w:r>
        <w:rPr>
          <w:rFonts w:ascii="Arial" w:cs="Arial" w:eastAsia="Arial" w:hAnsi="Arial"/>
          <w:sz w:val="16"/>
          <w:szCs w:val="16"/>
          <w:b w:val="1"/>
          <w:bCs w:val="1"/>
          <w:color w:val="auto"/>
        </w:rPr>
        <w:t>Money,</w:t>
      </w:r>
      <w:r>
        <w:rPr>
          <w:rFonts w:ascii="Arial" w:cs="Arial" w:eastAsia="Arial" w:hAnsi="Arial"/>
          <w:sz w:val="16"/>
          <w:szCs w:val="16"/>
          <w:color w:val="auto"/>
        </w:rPr>
        <w:t xml:space="preserve"> securities, books of account or other records, except damage covered under Insuring Agreement B.2. or B.3., the Company will not be liable for more than the actual cash value of such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The Company may, at its election, pay the actual cash value of, repair or replace such </w:t>
      </w:r>
      <w:r>
        <w:rPr>
          <w:rFonts w:ascii="Arial" w:cs="Arial" w:eastAsia="Arial" w:hAnsi="Arial"/>
          <w:sz w:val="16"/>
          <w:szCs w:val="16"/>
          <w:b w:val="1"/>
          <w:bCs w:val="1"/>
          <w:color w:val="auto"/>
        </w:rPr>
        <w:t>Property.</w:t>
      </w:r>
    </w:p>
    <w:p>
      <w:pPr>
        <w:spacing w:after="0" w:line="34" w:lineRule="exact"/>
        <w:rPr>
          <w:rFonts w:ascii="Arial" w:cs="Arial" w:eastAsia="Arial" w:hAnsi="Arial"/>
          <w:sz w:val="18"/>
          <w:szCs w:val="18"/>
          <w:color w:val="auto"/>
        </w:rPr>
      </w:pPr>
    </w:p>
    <w:p>
      <w:pPr>
        <w:ind w:left="2100" w:right="4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With respect to damage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Insuring Agreement B.2., the Company will be liable for the full cost of repair or replacement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without deduction for depreciation.</w:t>
      </w:r>
    </w:p>
    <w:p>
      <w:pPr>
        <w:spacing w:after="0" w:line="57" w:lineRule="exact"/>
        <w:rPr>
          <w:rFonts w:ascii="Arial" w:cs="Arial" w:eastAsia="Arial" w:hAnsi="Arial"/>
          <w:sz w:val="18"/>
          <w:szCs w:val="18"/>
          <w:color w:val="auto"/>
        </w:rPr>
      </w:pPr>
    </w:p>
    <w:p>
      <w:pPr>
        <w:ind w:left="2100" w:right="60"/>
        <w:spacing w:after="0" w:line="277" w:lineRule="auto"/>
        <w:rPr>
          <w:rFonts w:ascii="Arial" w:cs="Arial" w:eastAsia="Arial" w:hAnsi="Arial"/>
          <w:sz w:val="18"/>
          <w:szCs w:val="18"/>
          <w:color w:val="auto"/>
        </w:rPr>
      </w:pPr>
      <w:r>
        <w:rPr>
          <w:rFonts w:ascii="Arial" w:cs="Arial" w:eastAsia="Arial" w:hAnsi="Arial"/>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315" w:lineRule="exact"/>
        <w:rPr>
          <w:rFonts w:ascii="Arial" w:cs="Arial" w:eastAsia="Arial" w:hAnsi="Arial"/>
          <w:sz w:val="18"/>
          <w:szCs w:val="18"/>
          <w:color w:val="auto"/>
        </w:rPr>
      </w:pPr>
    </w:p>
    <w:p>
      <w:pPr>
        <w:ind w:left="1420" w:hanging="768"/>
        <w:spacing w:after="0"/>
        <w:tabs>
          <w:tab w:leader="none" w:pos="14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17" w:lineRule="exact"/>
        <w:rPr>
          <w:rFonts w:ascii="Arial" w:cs="Arial" w:eastAsia="Arial" w:hAnsi="Arial"/>
          <w:sz w:val="18"/>
          <w:szCs w:val="18"/>
          <w:b w:val="1"/>
          <w:bCs w:val="1"/>
          <w:color w:val="auto"/>
        </w:rPr>
      </w:pPr>
    </w:p>
    <w:p>
      <w:pPr>
        <w:ind w:left="1440" w:right="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In the event of payment under this bond,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324"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rFonts w:ascii="Arial" w:cs="Arial" w:eastAsia="Arial" w:hAnsi="Arial"/>
          <w:sz w:val="18"/>
          <w:szCs w:val="18"/>
          <w:b w:val="1"/>
          <w:bCs w:val="1"/>
          <w:color w:val="auto"/>
        </w:rPr>
      </w:pPr>
    </w:p>
    <w:p>
      <w:pPr>
        <w:ind w:left="144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the event of payment under this bond, the Company will be subrogated to all of the Insured’s rights of recovery therefor against any person or entity to the extent of such payment. If the rules of a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317"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RECOVERIES</w:t>
      </w:r>
    </w:p>
    <w:p>
      <w:pPr>
        <w:spacing w:after="0" w:line="134" w:lineRule="exact"/>
        <w:rPr>
          <w:rFonts w:ascii="Arial" w:cs="Arial" w:eastAsia="Arial" w:hAnsi="Arial"/>
          <w:sz w:val="18"/>
          <w:szCs w:val="18"/>
          <w:b w:val="1"/>
          <w:bCs w:val="1"/>
          <w:color w:val="auto"/>
        </w:rPr>
      </w:pPr>
    </w:p>
    <w:p>
      <w:pPr>
        <w:ind w:left="2080" w:right="540" w:hanging="645"/>
        <w:spacing w:after="0" w:line="277" w:lineRule="auto"/>
        <w:tabs>
          <w:tab w:leader="none" w:pos="2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75" w:lineRule="exact"/>
        <w:rPr>
          <w:rFonts w:ascii="Arial" w:cs="Arial" w:eastAsia="Arial" w:hAnsi="Arial"/>
          <w:sz w:val="18"/>
          <w:szCs w:val="18"/>
          <w:color w:val="auto"/>
        </w:rPr>
      </w:pPr>
    </w:p>
    <w:p>
      <w:pPr>
        <w:ind w:left="2860" w:right="60" w:hanging="763"/>
        <w:spacing w:after="0" w:line="302" w:lineRule="auto"/>
        <w:tabs>
          <w:tab w:leader="none" w:pos="2860" w:val="left"/>
        </w:tabs>
        <w:numPr>
          <w:ilvl w:val="2"/>
          <w:numId w:val="55"/>
        </w:numPr>
        <w:rPr>
          <w:rFonts w:ascii="Arial" w:cs="Arial" w:eastAsia="Arial" w:hAnsi="Arial"/>
          <w:sz w:val="16"/>
          <w:szCs w:val="16"/>
          <w:color w:val="auto"/>
        </w:rPr>
      </w:pPr>
      <w:r>
        <w:rPr>
          <w:rFonts w:ascii="Arial" w:cs="Arial" w:eastAsia="Arial" w:hAnsi="Arial"/>
          <w:sz w:val="16"/>
          <w:szCs w:val="16"/>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59" w:lineRule="exact"/>
        <w:rPr>
          <w:rFonts w:ascii="Arial" w:cs="Arial" w:eastAsia="Arial" w:hAnsi="Arial"/>
          <w:sz w:val="16"/>
          <w:szCs w:val="16"/>
          <w:color w:val="auto"/>
        </w:rPr>
      </w:pPr>
    </w:p>
    <w:p>
      <w:pPr>
        <w:ind w:left="2860" w:right="60" w:hanging="763"/>
        <w:spacing w:after="0" w:line="277" w:lineRule="auto"/>
        <w:tabs>
          <w:tab w:leader="none" w:pos="28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second, to the Company in satisfaction of amounts paid or to be paid to the Insured in settlement of the Insured’s claim;</w:t>
      </w:r>
    </w:p>
    <w:p>
      <w:pPr>
        <w:spacing w:after="0" w:line="75" w:lineRule="exact"/>
        <w:rPr>
          <w:rFonts w:ascii="Arial" w:cs="Arial" w:eastAsia="Arial" w:hAnsi="Arial"/>
          <w:sz w:val="18"/>
          <w:szCs w:val="18"/>
          <w:color w:val="auto"/>
        </w:rPr>
      </w:pPr>
    </w:p>
    <w:p>
      <w:pPr>
        <w:ind w:left="2860" w:hanging="763"/>
        <w:spacing w:after="0"/>
        <w:tabs>
          <w:tab w:leader="none" w:pos="28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third, to the Insured in satisfaction of any Single Loss Deductible Amount; and</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fourth, to the Insured in satisfaction of any loss not covered under this bond.</w:t>
      </w:r>
    </w:p>
    <w:p>
      <w:pPr>
        <w:spacing w:after="0" w:line="130" w:lineRule="exact"/>
        <w:rPr>
          <w:rFonts w:ascii="Arial" w:cs="Arial" w:eastAsia="Arial" w:hAnsi="Arial"/>
          <w:sz w:val="18"/>
          <w:szCs w:val="18"/>
          <w:color w:val="auto"/>
        </w:rPr>
      </w:pPr>
    </w:p>
    <w:p>
      <w:pPr>
        <w:ind w:left="2080" w:right="320" w:hanging="645"/>
        <w:spacing w:after="0" w:line="277" w:lineRule="auto"/>
        <w:tabs>
          <w:tab w:leader="none" w:pos="2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Recovery on account of loss of securities as set forth in Condition I.2., or recovery from reinsurance or indemnity of the Company, will not be deemed a recovery as used herein.</w:t>
      </w:r>
    </w:p>
    <w:p>
      <w:pPr>
        <w:spacing w:after="0" w:line="58" w:lineRule="exact"/>
        <w:rPr>
          <w:sz w:val="20"/>
          <w:szCs w:val="20"/>
          <w:color w:val="auto"/>
        </w:rPr>
      </w:pPr>
    </w:p>
    <w:p>
      <w:pPr>
        <w:ind w:left="1440" w:right="140"/>
        <w:spacing w:after="0" w:line="256" w:lineRule="auto"/>
        <w:rPr>
          <w:sz w:val="20"/>
          <w:szCs w:val="20"/>
          <w:color w:val="auto"/>
        </w:rPr>
      </w:pPr>
      <w:r>
        <w:rPr>
          <w:rFonts w:ascii="Arial" w:cs="Arial" w:eastAsia="Arial" w:hAnsi="Arial"/>
          <w:sz w:val="18"/>
          <w:szCs w:val="18"/>
          <w:color w:val="auto"/>
        </w:rPr>
        <w:t xml:space="preserve">In determining the amount of any loss covered under this bond, all </w:t>
      </w:r>
      <w:r>
        <w:rPr>
          <w:rFonts w:ascii="Arial" w:cs="Arial" w:eastAsia="Arial" w:hAnsi="Arial"/>
          <w:sz w:val="18"/>
          <w:szCs w:val="18"/>
          <w:b w:val="1"/>
          <w:bCs w:val="1"/>
          <w:color w:val="auto"/>
        </w:rPr>
        <w:t>Money</w:t>
      </w:r>
      <w:r>
        <w:rPr>
          <w:rFonts w:ascii="Arial" w:cs="Arial" w:eastAsia="Arial" w:hAnsi="Arial"/>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22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30" w:name="page31"/>
    <w:bookmarkEnd w:id="30"/>
    <w:p>
      <w:pPr>
        <w:ind w:left="1420" w:hanging="768"/>
        <w:spacing w:after="0"/>
        <w:tabs>
          <w:tab w:leader="none" w:pos="14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COOPERATION</w:t>
      </w:r>
    </w:p>
    <w:p>
      <w:pPr>
        <w:spacing w:after="0" w:line="12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Upon the Company’s request, and at reasonable times and places designated by the Company, the Insured will:</w:t>
      </w:r>
    </w:p>
    <w:p>
      <w:pPr>
        <w:spacing w:after="0" w:line="130" w:lineRule="exact"/>
        <w:rPr>
          <w:rFonts w:ascii="Arial" w:cs="Arial" w:eastAsia="Arial" w:hAnsi="Arial"/>
          <w:sz w:val="18"/>
          <w:szCs w:val="18"/>
          <w:b w:val="1"/>
          <w:bCs w:val="1"/>
          <w:color w:val="auto"/>
        </w:rPr>
      </w:pPr>
    </w:p>
    <w:p>
      <w:pPr>
        <w:ind w:left="2080" w:hanging="645"/>
        <w:spacing w:after="0"/>
        <w:tabs>
          <w:tab w:leader="none" w:pos="2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17" w:lineRule="exact"/>
        <w:rPr>
          <w:sz w:val="20"/>
          <w:szCs w:val="20"/>
          <w:color w:val="auto"/>
        </w:rPr>
      </w:pPr>
    </w:p>
    <w:p>
      <w:pPr>
        <w:ind w:left="1440" w:right="460"/>
        <w:spacing w:after="0" w:line="277" w:lineRule="auto"/>
        <w:rPr>
          <w:sz w:val="20"/>
          <w:szCs w:val="20"/>
          <w:color w:val="auto"/>
        </w:rPr>
      </w:pPr>
      <w:r>
        <w:rPr>
          <w:rFonts w:ascii="Arial" w:cs="Arial" w:eastAsia="Arial" w:hAnsi="Arial"/>
          <w:sz w:val="18"/>
          <w:szCs w:val="18"/>
          <w:color w:val="auto"/>
        </w:rPr>
        <w:t>The Insured will execute all papers and render assistance to secure to the Company the rights and causes of action provided for herein.</w:t>
      </w:r>
    </w:p>
    <w:p>
      <w:pPr>
        <w:spacing w:after="0" w:line="62" w:lineRule="exact"/>
        <w:rPr>
          <w:sz w:val="20"/>
          <w:szCs w:val="20"/>
          <w:color w:val="auto"/>
        </w:rPr>
      </w:pPr>
    </w:p>
    <w:p>
      <w:pPr>
        <w:ind w:left="1440" w:right="280"/>
        <w:spacing w:after="0" w:line="277" w:lineRule="auto"/>
        <w:rPr>
          <w:sz w:val="20"/>
          <w:szCs w:val="20"/>
          <w:color w:val="auto"/>
        </w:rPr>
      </w:pPr>
      <w:r>
        <w:rPr>
          <w:rFonts w:ascii="Arial" w:cs="Arial" w:eastAsia="Arial" w:hAnsi="Arial"/>
          <w:sz w:val="18"/>
          <w:szCs w:val="18"/>
          <w:color w:val="auto"/>
        </w:rPr>
        <w:t>The Insured will do nothing after discovery of loss to prejudice such rights or causes of action and must do everything reasonably necessary to secure those rights and causes of action.</w:t>
      </w:r>
    </w:p>
    <w:p>
      <w:pPr>
        <w:spacing w:after="0" w:line="315" w:lineRule="exact"/>
        <w:rPr>
          <w:sz w:val="20"/>
          <w:szCs w:val="20"/>
          <w:color w:val="auto"/>
        </w:rPr>
      </w:pPr>
    </w:p>
    <w:p>
      <w:pPr>
        <w:ind w:left="1420" w:hanging="768"/>
        <w:spacing w:after="0"/>
        <w:tabs>
          <w:tab w:leader="none" w:pos="14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rFonts w:ascii="Arial" w:cs="Arial" w:eastAsia="Arial" w:hAnsi="Arial"/>
          <w:sz w:val="18"/>
          <w:szCs w:val="18"/>
          <w:b w:val="1"/>
          <w:bCs w:val="1"/>
          <w:color w:val="auto"/>
        </w:rPr>
      </w:pPr>
    </w:p>
    <w:p>
      <w:pPr>
        <w:ind w:left="144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that is a </w:t>
      </w:r>
      <w:r>
        <w:rPr>
          <w:rFonts w:ascii="Arial" w:cs="Arial" w:eastAsia="Arial" w:hAnsi="Arial"/>
          <w:sz w:val="18"/>
          <w:szCs w:val="18"/>
          <w:b w:val="1"/>
          <w:bCs w:val="1"/>
          <w:color w:val="auto"/>
        </w:rPr>
        <w:t xml:space="preserve">Forgery, </w:t>
      </w:r>
      <w:r>
        <w:rPr>
          <w:rFonts w:ascii="Arial" w:cs="Arial" w:eastAsia="Arial" w:hAnsi="Arial"/>
          <w:sz w:val="18"/>
          <w:szCs w:val="18"/>
          <w:color w:val="auto"/>
        </w:rPr>
        <w:t>or that it be obtained through trick, artifice, fraud or false pretenses, the alteration,</w:t>
      </w:r>
      <w:r>
        <w:rPr>
          <w:rFonts w:ascii="Arial" w:cs="Arial" w:eastAsia="Arial" w:hAnsi="Arial"/>
          <w:sz w:val="18"/>
          <w:szCs w:val="18"/>
          <w:b w:val="1"/>
          <w:bCs w:val="1"/>
          <w:color w:val="auto"/>
        </w:rPr>
        <w:t xml:space="preserve"> Counterfeit, </w:t>
      </w:r>
      <w:r>
        <w:rPr>
          <w:rFonts w:ascii="Arial" w:cs="Arial" w:eastAsia="Arial" w:hAnsi="Arial"/>
          <w:sz w:val="18"/>
          <w:szCs w:val="18"/>
          <w:color w:val="auto"/>
        </w:rPr>
        <w:t>or signature must be on 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enumerated document itself, not on or of some other document submitted with, accompanying, or incorporated by reference into, the enumerated document.</w:t>
      </w:r>
    </w:p>
    <w:p>
      <w:pPr>
        <w:spacing w:after="0" w:line="328"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LIMIT OF INSURANCE UNDER THIS BOND AND PRIOR INSURANCE</w:t>
      </w:r>
    </w:p>
    <w:p>
      <w:pPr>
        <w:spacing w:after="0" w:line="117" w:lineRule="exact"/>
        <w:rPr>
          <w:rFonts w:ascii="Arial" w:cs="Arial" w:eastAsia="Arial" w:hAnsi="Arial"/>
          <w:sz w:val="18"/>
          <w:szCs w:val="18"/>
          <w:b w:val="1"/>
          <w:bCs w:val="1"/>
          <w:color w:val="auto"/>
        </w:rPr>
      </w:pPr>
    </w:p>
    <w:p>
      <w:pPr>
        <w:ind w:left="144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With respect to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83" w:lineRule="exact"/>
        <w:rPr>
          <w:rFonts w:ascii="Arial" w:cs="Arial" w:eastAsia="Arial" w:hAnsi="Arial"/>
          <w:sz w:val="18"/>
          <w:szCs w:val="18"/>
          <w:b w:val="1"/>
          <w:bCs w:val="1"/>
          <w:color w:val="auto"/>
        </w:rPr>
      </w:pPr>
    </w:p>
    <w:p>
      <w:pPr>
        <w:ind w:left="144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37"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OR INDEMNITY</w:t>
      </w:r>
    </w:p>
    <w:p>
      <w:pPr>
        <w:spacing w:after="0" w:line="12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Coverage afforded hereunder applies only as excess over any valid and collectible insurance or indemnity obtained by:</w:t>
      </w:r>
    </w:p>
    <w:p>
      <w:pPr>
        <w:spacing w:after="0" w:line="130" w:lineRule="exact"/>
        <w:rPr>
          <w:rFonts w:ascii="Arial" w:cs="Arial" w:eastAsia="Arial" w:hAnsi="Arial"/>
          <w:sz w:val="18"/>
          <w:szCs w:val="18"/>
          <w:b w:val="1"/>
          <w:bCs w:val="1"/>
          <w:color w:val="auto"/>
        </w:rPr>
      </w:pPr>
    </w:p>
    <w:p>
      <w:pPr>
        <w:ind w:left="2080" w:hanging="645"/>
        <w:spacing w:after="0"/>
        <w:tabs>
          <w:tab w:leader="none" w:pos="2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Insured;</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anyone other than the Insured;</w:t>
      </w:r>
    </w:p>
    <w:p>
      <w:pPr>
        <w:spacing w:after="0" w:line="126" w:lineRule="exact"/>
        <w:rPr>
          <w:rFonts w:ascii="Arial" w:cs="Arial" w:eastAsia="Arial" w:hAnsi="Arial"/>
          <w:sz w:val="18"/>
          <w:szCs w:val="18"/>
          <w:color w:val="auto"/>
        </w:rPr>
      </w:pPr>
    </w:p>
    <w:p>
      <w:pPr>
        <w:ind w:left="2080" w:hanging="645"/>
        <w:spacing w:after="0"/>
        <w:tabs>
          <w:tab w:leader="none" w:pos="2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p>
    <w:p>
      <w:pPr>
        <w:spacing w:after="0" w:line="134" w:lineRule="exact"/>
        <w:rPr>
          <w:rFonts w:ascii="Arial" w:cs="Arial" w:eastAsia="Arial" w:hAnsi="Arial"/>
          <w:sz w:val="18"/>
          <w:szCs w:val="18"/>
          <w:color w:val="auto"/>
        </w:rPr>
      </w:pPr>
    </w:p>
    <w:p>
      <w:pPr>
        <w:ind w:left="2080" w:hanging="645"/>
        <w:spacing w:after="0"/>
        <w:tabs>
          <w:tab w:leader="none" w:pos="2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another entity on whose premises the loss occurred or that employed the person causing the loss; or</w:t>
      </w:r>
    </w:p>
    <w:p>
      <w:pPr>
        <w:spacing w:after="0" w:line="126" w:lineRule="exact"/>
        <w:rPr>
          <w:rFonts w:ascii="Arial" w:cs="Arial" w:eastAsia="Arial" w:hAnsi="Arial"/>
          <w:sz w:val="18"/>
          <w:szCs w:val="18"/>
          <w:color w:val="auto"/>
        </w:rPr>
      </w:pPr>
    </w:p>
    <w:p>
      <w:pPr>
        <w:ind w:left="2080" w:hanging="645"/>
        <w:spacing w:after="0"/>
        <w:tabs>
          <w:tab w:leader="none" w:pos="2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23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31" w:name="page32"/>
    <w:bookmarkEnd w:id="31"/>
    <w:p>
      <w:pPr>
        <w:ind w:left="1420" w:hanging="768"/>
        <w:spacing w:after="0"/>
        <w:tabs>
          <w:tab w:leader="none" w:pos="14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COVERED PROPERTY</w:t>
      </w:r>
    </w:p>
    <w:p>
      <w:pPr>
        <w:spacing w:after="0" w:line="11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2080" w:hanging="645"/>
        <w:spacing w:after="0"/>
        <w:tabs>
          <w:tab w:leader="none" w:pos="2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is owned by the Insured;</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is held by the Insured in any capacity; or</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for which the Insured is responsible,</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prior to or at the time of the occurrence of the loss. This bond is for the sole use and benefit of the Insured.</w:t>
      </w:r>
    </w:p>
    <w:p>
      <w:pPr>
        <w:spacing w:after="0" w:line="370" w:lineRule="exact"/>
        <w:rPr>
          <w:sz w:val="20"/>
          <w:szCs w:val="20"/>
          <w:color w:val="auto"/>
        </w:rPr>
      </w:pPr>
    </w:p>
    <w:p>
      <w:pPr>
        <w:ind w:left="1420" w:hanging="768"/>
        <w:spacing w:after="0"/>
        <w:tabs>
          <w:tab w:leader="none" w:pos="14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CANCELATION, TERMINATION, CHANGE, OR MODIFICATION</w:t>
      </w:r>
    </w:p>
    <w:p>
      <w:pPr>
        <w:spacing w:after="0" w:line="134" w:lineRule="exact"/>
        <w:rPr>
          <w:rFonts w:ascii="Arial" w:cs="Arial" w:eastAsia="Arial" w:hAnsi="Arial"/>
          <w:sz w:val="18"/>
          <w:szCs w:val="18"/>
          <w:b w:val="1"/>
          <w:bCs w:val="1"/>
          <w:color w:val="auto"/>
        </w:rPr>
      </w:pPr>
    </w:p>
    <w:p>
      <w:pPr>
        <w:ind w:left="2080" w:hanging="645"/>
        <w:spacing w:after="0"/>
        <w:tabs>
          <w:tab w:leader="none" w:pos="2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Cancelation</w:t>
      </w:r>
    </w:p>
    <w:p>
      <w:pPr>
        <w:spacing w:after="0" w:line="126" w:lineRule="exact"/>
        <w:rPr>
          <w:rFonts w:ascii="Arial" w:cs="Arial" w:eastAsia="Arial" w:hAnsi="Arial"/>
          <w:sz w:val="18"/>
          <w:szCs w:val="18"/>
          <w:color w:val="auto"/>
        </w:rPr>
      </w:pPr>
    </w:p>
    <w:p>
      <w:pPr>
        <w:ind w:left="2860" w:right="60" w:hanging="763"/>
        <w:spacing w:after="0" w:line="256" w:lineRule="auto"/>
        <w:tabs>
          <w:tab w:leader="none" w:pos="2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immediately upon receipt by the Company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of its desire to cancel this bond, provided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has provided at least 60 days’ advance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U.S. Securities and Exchange Commission (SEC). The Company will notify all other Insureds of the receipt of such a cancelation request from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however the cancelation will not be effective until 60 days after receipt of</w:t>
      </w:r>
      <w:r>
        <w:rPr>
          <w:rFonts w:ascii="Arial" w:cs="Arial" w:eastAsia="Arial" w:hAnsi="Arial"/>
          <w:sz w:val="18"/>
          <w:szCs w:val="18"/>
          <w:b w:val="1"/>
          <w:bCs w:val="1"/>
          <w:color w:val="auto"/>
        </w:rPr>
        <w:t xml:space="preserve"> Written </w:t>
      </w:r>
      <w:r>
        <w:rPr>
          <w:rFonts w:ascii="Arial" w:cs="Arial" w:eastAsia="Arial" w:hAnsi="Arial"/>
          <w:sz w:val="18"/>
          <w:szCs w:val="18"/>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rPr>
        <w:t>by all other Insureds.</w:t>
      </w:r>
    </w:p>
    <w:p>
      <w:pPr>
        <w:spacing w:after="0" w:line="93" w:lineRule="exact"/>
        <w:rPr>
          <w:rFonts w:ascii="Arial" w:cs="Arial" w:eastAsia="Arial" w:hAnsi="Arial"/>
          <w:sz w:val="18"/>
          <w:szCs w:val="18"/>
          <w:color w:val="auto"/>
        </w:rPr>
      </w:pPr>
    </w:p>
    <w:p>
      <w:pPr>
        <w:ind w:left="2860" w:right="200" w:hanging="763"/>
        <w:spacing w:after="0" w:line="282" w:lineRule="auto"/>
        <w:tabs>
          <w:tab w:leader="none" w:pos="2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60 days after the receipt by each Insured and the SEC,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Company of its desire to cancel this bond.</w:t>
      </w:r>
    </w:p>
    <w:p>
      <w:pPr>
        <w:spacing w:after="0" w:line="67" w:lineRule="exact"/>
        <w:rPr>
          <w:rFonts w:ascii="Arial" w:cs="Arial" w:eastAsia="Arial" w:hAnsi="Arial"/>
          <w:sz w:val="18"/>
          <w:szCs w:val="18"/>
          <w:color w:val="auto"/>
        </w:rPr>
      </w:pPr>
    </w:p>
    <w:p>
      <w:pPr>
        <w:jc w:val="both"/>
        <w:ind w:left="2860" w:right="400" w:hanging="763"/>
        <w:spacing w:after="0" w:line="266" w:lineRule="auto"/>
        <w:tabs>
          <w:tab w:leader="none" w:pos="2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Coverage is canceled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Processor </w:t>
      </w:r>
      <w:r>
        <w:rPr>
          <w:rFonts w:ascii="Arial" w:cs="Arial" w:eastAsia="Arial" w:hAnsi="Arial"/>
          <w:sz w:val="18"/>
          <w:szCs w:val="18"/>
          <w:color w:val="auto"/>
        </w:rPr>
        <w:t>60 days after the receipt by the Insured and the SEC, of a written notice from the Company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desire to cancel coverage under this bond as to such person.</w:t>
      </w:r>
    </w:p>
    <w:p>
      <w:pPr>
        <w:spacing w:after="0" w:line="85" w:lineRule="exact"/>
        <w:rPr>
          <w:rFonts w:ascii="Arial" w:cs="Arial" w:eastAsia="Arial" w:hAnsi="Arial"/>
          <w:sz w:val="18"/>
          <w:szCs w:val="18"/>
          <w:color w:val="auto"/>
        </w:rPr>
      </w:pPr>
    </w:p>
    <w:p>
      <w:pPr>
        <w:ind w:left="2080" w:hanging="645"/>
        <w:spacing w:after="0"/>
        <w:tabs>
          <w:tab w:leader="none" w:pos="2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2860" w:right="940" w:hanging="763"/>
        <w:spacing w:after="0" w:line="277" w:lineRule="auto"/>
        <w:tabs>
          <w:tab w:leader="none" w:pos="2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This bond terminates in its entirety immediately upon the Expiration Date set forth in ITEM 2 of the Declarations.</w:t>
      </w:r>
    </w:p>
    <w:p>
      <w:pPr>
        <w:spacing w:after="0" w:line="75" w:lineRule="exact"/>
        <w:rPr>
          <w:rFonts w:ascii="Arial" w:cs="Arial" w:eastAsia="Arial" w:hAnsi="Arial"/>
          <w:sz w:val="18"/>
          <w:szCs w:val="18"/>
          <w:color w:val="auto"/>
        </w:rPr>
      </w:pPr>
    </w:p>
    <w:p>
      <w:pPr>
        <w:ind w:left="2860" w:hanging="763"/>
        <w:spacing w:after="0"/>
        <w:tabs>
          <w:tab w:leader="none" w:pos="2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This bond terminates as to any Insured:</w:t>
      </w:r>
    </w:p>
    <w:p>
      <w:pPr>
        <w:spacing w:after="0" w:line="130" w:lineRule="exact"/>
        <w:rPr>
          <w:rFonts w:ascii="Arial" w:cs="Arial" w:eastAsia="Arial" w:hAnsi="Arial"/>
          <w:sz w:val="18"/>
          <w:szCs w:val="18"/>
          <w:color w:val="auto"/>
        </w:rPr>
      </w:pPr>
    </w:p>
    <w:p>
      <w:pPr>
        <w:ind w:left="3520" w:hanging="653"/>
        <w:spacing w:after="0"/>
        <w:tabs>
          <w:tab w:leader="none" w:pos="3520" w:val="left"/>
        </w:tabs>
        <w:numPr>
          <w:ilvl w:val="3"/>
          <w:numId w:val="59"/>
        </w:numPr>
        <w:rPr>
          <w:rFonts w:ascii="Arial" w:cs="Arial" w:eastAsia="Arial" w:hAnsi="Arial"/>
          <w:sz w:val="18"/>
          <w:szCs w:val="18"/>
          <w:color w:val="auto"/>
        </w:rPr>
      </w:pPr>
      <w:r>
        <w:rPr>
          <w:rFonts w:ascii="Arial" w:cs="Arial" w:eastAsia="Arial" w:hAnsi="Arial"/>
          <w:sz w:val="18"/>
          <w:szCs w:val="18"/>
          <w:color w:val="auto"/>
        </w:rPr>
        <w:t>immediately upon the surrender of such Insured’s charter to any governmental authority; or</w:t>
      </w:r>
    </w:p>
    <w:p>
      <w:pPr>
        <w:spacing w:after="0" w:line="130" w:lineRule="exact"/>
        <w:rPr>
          <w:rFonts w:ascii="Arial" w:cs="Arial" w:eastAsia="Arial" w:hAnsi="Arial"/>
          <w:sz w:val="18"/>
          <w:szCs w:val="18"/>
          <w:color w:val="auto"/>
        </w:rPr>
      </w:pPr>
    </w:p>
    <w:p>
      <w:pPr>
        <w:ind w:left="3520" w:right="280" w:hanging="653"/>
        <w:spacing w:after="0" w:line="277" w:lineRule="auto"/>
        <w:tabs>
          <w:tab w:leader="none" w:pos="3520" w:val="left"/>
        </w:tabs>
        <w:numPr>
          <w:ilvl w:val="3"/>
          <w:numId w:val="59"/>
        </w:numPr>
        <w:rPr>
          <w:rFonts w:ascii="Arial" w:cs="Arial" w:eastAsia="Arial" w:hAnsi="Arial"/>
          <w:sz w:val="18"/>
          <w:szCs w:val="18"/>
          <w:color w:val="auto"/>
        </w:rPr>
      </w:pPr>
      <w:r>
        <w:rPr>
          <w:rFonts w:ascii="Arial" w:cs="Arial" w:eastAsia="Arial" w:hAnsi="Arial"/>
          <w:sz w:val="18"/>
          <w:szCs w:val="18"/>
          <w:color w:val="auto"/>
        </w:rPr>
        <w:t>immediately upon the taking over of such Insured by a receiver or other liquidator or by any State or Federal official,</w:t>
      </w:r>
    </w:p>
    <w:p>
      <w:pPr>
        <w:spacing w:after="0" w:line="6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whichever occurs first.</w:t>
      </w:r>
    </w:p>
    <w:p>
      <w:pPr>
        <w:spacing w:after="0" w:line="117" w:lineRule="exact"/>
        <w:rPr>
          <w:sz w:val="20"/>
          <w:szCs w:val="20"/>
          <w:color w:val="auto"/>
        </w:rPr>
      </w:pPr>
    </w:p>
    <w:p>
      <w:pPr>
        <w:ind w:left="2860" w:right="500"/>
        <w:spacing w:after="0" w:line="277"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that is discovered after the effective date of such termination.</w:t>
      </w:r>
    </w:p>
    <w:p>
      <w:pPr>
        <w:spacing w:after="0" w:line="72" w:lineRule="exact"/>
        <w:rPr>
          <w:sz w:val="20"/>
          <w:szCs w:val="20"/>
          <w:color w:val="auto"/>
        </w:rPr>
      </w:pPr>
    </w:p>
    <w:p>
      <w:pPr>
        <w:ind w:left="2860" w:right="440" w:hanging="763"/>
        <w:spacing w:after="0" w:line="282" w:lineRule="auto"/>
        <w:tabs>
          <w:tab w:leader="none" w:pos="2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Coverage terminates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w:t>
      </w:r>
      <w:r>
        <w:rPr>
          <w:rFonts w:ascii="Arial" w:cs="Arial" w:eastAsia="Arial" w:hAnsi="Arial"/>
          <w:sz w:val="18"/>
          <w:szCs w:val="18"/>
          <w:color w:val="auto"/>
        </w:rPr>
        <w:t xml:space="preserve"> </w:t>
      </w:r>
      <w:r>
        <w:rPr>
          <w:rFonts w:ascii="Arial" w:cs="Arial" w:eastAsia="Arial" w:hAnsi="Arial"/>
          <w:sz w:val="18"/>
          <w:szCs w:val="18"/>
          <w:b w:val="1"/>
          <w:bCs w:val="1"/>
          <w:color w:val="auto"/>
        </w:rPr>
        <w:t>Processor</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3520" w:right="140" w:hanging="653"/>
        <w:spacing w:after="0" w:line="277" w:lineRule="auto"/>
        <w:tabs>
          <w:tab w:leader="none" w:pos="35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as soon as any Director or Officer or Insured not in collusion with such person, learns of any dishonest or fraudulent 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3520" w:right="480" w:hanging="653"/>
        <w:spacing w:after="0" w:line="264" w:lineRule="auto"/>
        <w:tabs>
          <w:tab w:leader="none" w:pos="35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60 days after any director or officer of the Insured not in collusion with such person, learns of any dishonest or fraudulent non-employment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that resulted in a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excess of $25,000,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24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32" w:name="page33"/>
    <w:bookmarkEnd w:id="32"/>
    <w:p>
      <w:pPr>
        <w:ind w:left="2860" w:right="4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then in transit in the custody of such person.</w:t>
      </w:r>
    </w:p>
    <w:p>
      <w:pPr>
        <w:spacing w:after="0" w:line="35" w:lineRule="exact"/>
        <w:rPr>
          <w:sz w:val="20"/>
          <w:szCs w:val="20"/>
          <w:color w:val="auto"/>
        </w:rPr>
      </w:pPr>
    </w:p>
    <w:p>
      <w:pPr>
        <w:ind w:left="2860" w:right="120"/>
        <w:spacing w:after="0" w:line="261" w:lineRule="auto"/>
        <w:rPr>
          <w:sz w:val="20"/>
          <w:szCs w:val="20"/>
          <w:color w:val="auto"/>
        </w:rPr>
      </w:pPr>
      <w:r>
        <w:rPr>
          <w:rFonts w:ascii="Arial" w:cs="Arial" w:eastAsia="Arial" w:hAnsi="Arial"/>
          <w:sz w:val="18"/>
          <w:szCs w:val="18"/>
          <w:color w:val="auto"/>
        </w:rPr>
        <w:t xml:space="preserve">However, 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90" w:lineRule="exact"/>
        <w:rPr>
          <w:sz w:val="20"/>
          <w:szCs w:val="20"/>
          <w:color w:val="auto"/>
        </w:rPr>
      </w:pPr>
    </w:p>
    <w:p>
      <w:pPr>
        <w:ind w:left="2080" w:hanging="645"/>
        <w:spacing w:after="0"/>
        <w:tabs>
          <w:tab w:leader="none" w:pos="2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17" w:lineRule="exact"/>
        <w:rPr>
          <w:rFonts w:ascii="Arial" w:cs="Arial" w:eastAsia="Arial" w:hAnsi="Arial"/>
          <w:sz w:val="18"/>
          <w:szCs w:val="18"/>
          <w:color w:val="auto"/>
        </w:rPr>
      </w:pPr>
    </w:p>
    <w:p>
      <w:pPr>
        <w:ind w:left="2100" w:right="40"/>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This bond or any instrument amending or affecting this bond may not be changed or modified orally. No changes in or modification of this bond will be effective unless made by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notification has been furnished to the SEC by the Insured,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or the Company. If more than one Insured is named under this bond, the Company will give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notice to each Insured and to the SEC not less than 60 days prior to the effective date of any change or modification that would adversely affect the rights of such Insured.</w:t>
      </w:r>
    </w:p>
    <w:p>
      <w:pPr>
        <w:spacing w:after="0" w:line="311" w:lineRule="exact"/>
        <w:rPr>
          <w:rFonts w:ascii="Arial" w:cs="Arial" w:eastAsia="Arial" w:hAnsi="Arial"/>
          <w:sz w:val="18"/>
          <w:szCs w:val="18"/>
          <w:color w:val="auto"/>
        </w:rPr>
      </w:pPr>
    </w:p>
    <w:p>
      <w:pPr>
        <w:ind w:left="1420" w:hanging="768"/>
        <w:spacing w:after="0"/>
        <w:tabs>
          <w:tab w:leader="none" w:pos="14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PERIOD</w:t>
      </w:r>
    </w:p>
    <w:p>
      <w:pPr>
        <w:spacing w:after="0" w:line="117" w:lineRule="exact"/>
        <w:rPr>
          <w:rFonts w:ascii="Arial" w:cs="Arial" w:eastAsia="Arial" w:hAnsi="Arial"/>
          <w:sz w:val="18"/>
          <w:szCs w:val="18"/>
          <w:b w:val="1"/>
          <w:bCs w:val="1"/>
          <w:color w:val="auto"/>
        </w:rPr>
      </w:pPr>
    </w:p>
    <w:p>
      <w:pPr>
        <w:ind w:left="144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At any time prior to the cancelation or termination of this bond in its entirety, whether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71" w:lineRule="exact"/>
        <w:rPr>
          <w:rFonts w:ascii="Arial" w:cs="Arial" w:eastAsia="Arial" w:hAnsi="Arial"/>
          <w:sz w:val="18"/>
          <w:szCs w:val="18"/>
          <w:b w:val="1"/>
          <w:bCs w:val="1"/>
          <w:color w:val="auto"/>
        </w:rPr>
      </w:pPr>
    </w:p>
    <w:p>
      <w:pPr>
        <w:ind w:left="1440" w:right="7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Upon receipt of such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the Company will give its written consent thereto; provided, that such additional period of time terminates immediately:</w:t>
      </w:r>
    </w:p>
    <w:p>
      <w:pPr>
        <w:spacing w:after="0" w:line="71" w:lineRule="exact"/>
        <w:rPr>
          <w:rFonts w:ascii="Arial" w:cs="Arial" w:eastAsia="Arial" w:hAnsi="Arial"/>
          <w:sz w:val="18"/>
          <w:szCs w:val="18"/>
          <w:b w:val="1"/>
          <w:bCs w:val="1"/>
          <w:color w:val="auto"/>
        </w:rPr>
      </w:pPr>
    </w:p>
    <w:p>
      <w:pPr>
        <w:ind w:left="2080" w:right="200" w:hanging="645"/>
        <w:spacing w:after="0" w:line="264" w:lineRule="auto"/>
        <w:tabs>
          <w:tab w:leader="none" w:pos="2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6" w:lineRule="exact"/>
        <w:rPr>
          <w:rFonts w:ascii="Arial" w:cs="Arial" w:eastAsia="Arial" w:hAnsi="Arial"/>
          <w:sz w:val="18"/>
          <w:szCs w:val="18"/>
          <w:color w:val="auto"/>
        </w:rPr>
      </w:pPr>
    </w:p>
    <w:p>
      <w:pPr>
        <w:ind w:left="2080" w:right="40" w:hanging="645"/>
        <w:spacing w:after="0" w:line="277" w:lineRule="auto"/>
        <w:tabs>
          <w:tab w:leader="none" w:pos="2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upon any takeover of the Insured’s business by any state or federal official or agency, or by any receiver or liquidator acting or appointed for this purpose,</w:t>
      </w:r>
    </w:p>
    <w:p>
      <w:pPr>
        <w:spacing w:after="0" w:line="62" w:lineRule="exact"/>
        <w:rPr>
          <w:sz w:val="20"/>
          <w:szCs w:val="20"/>
          <w:color w:val="auto"/>
        </w:rPr>
      </w:pPr>
    </w:p>
    <w:p>
      <w:pPr>
        <w:ind w:left="1440" w:right="60"/>
        <w:spacing w:after="0" w:line="342" w:lineRule="auto"/>
        <w:rPr>
          <w:sz w:val="20"/>
          <w:szCs w:val="20"/>
          <w:color w:val="auto"/>
        </w:rPr>
      </w:pPr>
      <w:r>
        <w:rPr>
          <w:rFonts w:ascii="Arial" w:cs="Arial" w:eastAsia="Arial" w:hAnsi="Arial"/>
          <w:sz w:val="16"/>
          <w:szCs w:val="16"/>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16" w:lineRule="exact"/>
        <w:rPr>
          <w:sz w:val="20"/>
          <w:szCs w:val="20"/>
          <w:color w:val="auto"/>
        </w:rPr>
      </w:pPr>
    </w:p>
    <w:p>
      <w:pPr>
        <w:jc w:val="both"/>
        <w:ind w:left="1440" w:right="20"/>
        <w:spacing w:after="0" w:line="264"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73" w:lineRule="exact"/>
        <w:rPr>
          <w:sz w:val="20"/>
          <w:szCs w:val="20"/>
          <w:color w:val="auto"/>
        </w:rPr>
      </w:pPr>
    </w:p>
    <w:p>
      <w:pPr>
        <w:jc w:val="both"/>
        <w:ind w:left="1440" w:right="440"/>
        <w:spacing w:after="0" w:line="264" w:lineRule="auto"/>
        <w:rPr>
          <w:sz w:val="20"/>
          <w:szCs w:val="20"/>
          <w:color w:val="auto"/>
        </w:rPr>
      </w:pPr>
      <w:r>
        <w:rPr>
          <w:rFonts w:ascii="Arial" w:cs="Arial" w:eastAsia="Arial" w:hAnsi="Arial"/>
          <w:sz w:val="18"/>
          <w:szCs w:val="18"/>
          <w:color w:val="auto"/>
        </w:rPr>
        <w:t xml:space="preserve">The Company’s total liability for any loss discovered during such additional period of time is part of, and not in addition to, the Single Loss Limit of Insurance of the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that terminates immediately preceding the effective date of such additional period.</w:t>
      </w:r>
    </w:p>
    <w:p>
      <w:pPr>
        <w:spacing w:after="0" w:line="326" w:lineRule="exact"/>
        <w:rPr>
          <w:sz w:val="20"/>
          <w:szCs w:val="20"/>
          <w:color w:val="auto"/>
        </w:rPr>
      </w:pPr>
    </w:p>
    <w:p>
      <w:pPr>
        <w:ind w:left="1420" w:hanging="768"/>
        <w:spacing w:after="0"/>
        <w:tabs>
          <w:tab w:leader="none" w:pos="14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121" w:lineRule="exact"/>
        <w:rPr>
          <w:rFonts w:ascii="Arial" w:cs="Arial" w:eastAsia="Arial" w:hAnsi="Arial"/>
          <w:sz w:val="18"/>
          <w:szCs w:val="18"/>
          <w:b w:val="1"/>
          <w:bCs w:val="1"/>
          <w:color w:val="auto"/>
        </w:rPr>
      </w:pPr>
    </w:p>
    <w:p>
      <w:pPr>
        <w:ind w:left="14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25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335280</wp:posOffset>
            </wp:positionV>
            <wp:extent cx="7002145" cy="2184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2145" cy="218440"/>
                    </a:xfrm>
                    <a:prstGeom prst="rect">
                      <a:avLst/>
                    </a:prstGeom>
                    <a:noFill/>
                  </pic:spPr>
                </pic:pic>
              </a:graphicData>
            </a:graphic>
          </wp:anchor>
        </w:drawing>
        <w:t>THIS ENDORSEMENT CHANGES THE BOND. PLEASE READ IT CAREFULLY.</w:t>
      </w:r>
    </w:p>
    <w:p>
      <w:pPr>
        <w:spacing w:after="0" w:line="29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 E. SINGLE LOSS LIMIT OF INSURANCE:</w:t>
      </w:r>
    </w:p>
    <w:p>
      <w:pPr>
        <w:spacing w:after="0" w:line="229"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76" w:lineRule="exact"/>
        <w:rPr>
          <w:sz w:val="20"/>
          <w:szCs w:val="20"/>
          <w:color w:val="auto"/>
        </w:rPr>
      </w:pPr>
    </w:p>
    <w:p>
      <w:pPr>
        <w:ind w:left="1420" w:right="1260" w:hanging="538"/>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in assets under management by current Insureds under the bond, per the terms of section III. GENERAL AGREEMENTS, A. ORGANIC GROWTH; or</w:t>
      </w:r>
    </w:p>
    <w:p>
      <w:pPr>
        <w:spacing w:after="0" w:line="75" w:lineRule="exact"/>
        <w:rPr>
          <w:rFonts w:ascii="Arial" w:cs="Arial" w:eastAsia="Arial" w:hAnsi="Arial"/>
          <w:sz w:val="18"/>
          <w:szCs w:val="18"/>
          <w:color w:val="auto"/>
        </w:rPr>
      </w:pPr>
    </w:p>
    <w:p>
      <w:pPr>
        <w:ind w:left="1420" w:right="280" w:hanging="538"/>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70"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Arial" w:cs="Arial" w:eastAsia="Arial" w:hAnsi="Arial"/>
          <w:sz w:val="18"/>
          <w:szCs w:val="18"/>
          <w:b w:val="1"/>
          <w:bCs w:val="1"/>
          <w:color w:val="auto"/>
        </w:rPr>
        <w:t>Bond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b w:val="1"/>
          <w:bCs w:val="1"/>
          <w:color w:val="auto"/>
        </w:rPr>
        <w:t>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IVBB-10001 Ed. 06-16</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1 of 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567" w:right="41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180975</wp:posOffset>
            </wp:positionV>
            <wp:extent cx="7002145" cy="218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02145" cy="218440"/>
                    </a:xfrm>
                    <a:prstGeom prst="rect">
                      <a:avLst/>
                    </a:prstGeom>
                    <a:noFill/>
                  </pic:spPr>
                </pic:pic>
              </a:graphicData>
            </a:graphic>
          </wp:anchor>
        </w:drawing>
        <w:t>THIS ENDORSEMENT CHANGES THE POLICY. PLEASE READ IT CAREFULLY.</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NAMED INSURED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added to ITEM 1 of the Declarations as Insureds: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699770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4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IVBB-19004 Ed. 01-16</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1 of 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324" w:right="41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180975</wp:posOffset>
            </wp:positionV>
            <wp:extent cx="7002145" cy="2184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02145" cy="218440"/>
                    </a:xfrm>
                    <a:prstGeom prst="rect">
                      <a:avLst/>
                    </a:prstGeom>
                    <a:noFill/>
                  </pic:spPr>
                </pic:pic>
              </a:graphicData>
            </a:graphic>
          </wp:anchor>
        </w:drawing>
        <w:t>THIS ENDORSEMENT CHANGES THE POLICY. PLEASE READ IT CAREFULLY.</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UNAUTHORIZED SIGNATURE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40" w:hanging="43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is added to section II. INSURING AGREEMENTS, D. FORGERY OR ALTERATION:</w:t>
      </w:r>
    </w:p>
    <w:p>
      <w:pPr>
        <w:spacing w:after="0" w:line="113" w:lineRule="exact"/>
        <w:rPr>
          <w:rFonts w:ascii="Arial" w:cs="Arial" w:eastAsia="Arial" w:hAnsi="Arial"/>
          <w:sz w:val="18"/>
          <w:szCs w:val="18"/>
          <w:color w:val="auto"/>
        </w:rPr>
      </w:pPr>
    </w:p>
    <w:p>
      <w:pPr>
        <w:jc w:val="both"/>
        <w:ind w:left="440" w:right="8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from the Insured accepting, paying, or cashing any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p>
    <w:p>
      <w:pPr>
        <w:spacing w:after="0" w:line="85" w:lineRule="exact"/>
        <w:rPr>
          <w:rFonts w:ascii="Arial" w:cs="Arial" w:eastAsia="Arial" w:hAnsi="Arial"/>
          <w:sz w:val="18"/>
          <w:szCs w:val="18"/>
          <w:color w:val="auto"/>
        </w:rPr>
      </w:pPr>
    </w:p>
    <w:p>
      <w:pPr>
        <w:ind w:left="440" w:hanging="43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replaces section VI. CONDITIONS, N. ANTI-BUNDLING:</w:t>
      </w:r>
    </w:p>
    <w:p>
      <w:pPr>
        <w:spacing w:after="0" w:line="36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N.   ANTI-BUNDLING</w:t>
      </w:r>
    </w:p>
    <w:p>
      <w:pPr>
        <w:spacing w:after="0" w:line="117" w:lineRule="exact"/>
        <w:rPr>
          <w:rFonts w:ascii="Arial" w:cs="Arial" w:eastAsia="Arial" w:hAnsi="Arial"/>
          <w:sz w:val="18"/>
          <w:szCs w:val="18"/>
          <w:color w:val="auto"/>
        </w:rPr>
      </w:pPr>
    </w:p>
    <w:p>
      <w:pPr>
        <w:ind w:left="880" w:right="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or endorsement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which is unauthorized, or that it be obtained through trick, artifice, fraud, or false pretenses, such alteration, </w:t>
      </w:r>
      <w:r>
        <w:rPr>
          <w:rFonts w:ascii="Arial" w:cs="Arial" w:eastAsia="Arial" w:hAnsi="Arial"/>
          <w:sz w:val="18"/>
          <w:szCs w:val="18"/>
          <w:b w:val="1"/>
          <w:bCs w:val="1"/>
          <w:color w:val="auto"/>
        </w:rPr>
        <w:t xml:space="preserve">Counterfeit, </w:t>
      </w:r>
      <w:r>
        <w:rPr>
          <w:rFonts w:ascii="Arial" w:cs="Arial" w:eastAsia="Arial" w:hAnsi="Arial"/>
          <w:sz w:val="18"/>
          <w:szCs w:val="18"/>
          <w:color w:val="auto"/>
        </w:rPr>
        <w:t>signature, or endorsement must be on or of the enumerated document itself, not on or of some other document submitted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699770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9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IVBB-19010 Ed. 01-16</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1 of 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324" w:right="41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180975</wp:posOffset>
            </wp:positionV>
            <wp:extent cx="7002145" cy="218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02145" cy="218440"/>
                    </a:xfrm>
                    <a:prstGeom prst="rect">
                      <a:avLst/>
                    </a:prstGeom>
                    <a:noFill/>
                  </pic:spPr>
                </pic:pic>
              </a:graphicData>
            </a:graphic>
          </wp:anchor>
        </w:drawing>
        <w:t>THIS ENDORSEMENT CHANGES THE POLICY. PLEASE READ IT CAREFULLY.</w:t>
      </w:r>
    </w:p>
    <w:p>
      <w:pPr>
        <w:spacing w:after="0" w:line="29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REPLACE GENERAL AGREEMENT A. ORGANIC GROWTH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replaces section III. GENERAL AGREEMENTS, A. ORGANIC GROWTH:</w:t>
      </w:r>
    </w:p>
    <w:p>
      <w:pPr>
        <w:spacing w:after="0" w:line="221" w:lineRule="exact"/>
        <w:rPr>
          <w:sz w:val="20"/>
          <w:szCs w:val="20"/>
          <w:color w:val="auto"/>
        </w:rPr>
      </w:pPr>
    </w:p>
    <w:p>
      <w:pPr>
        <w:jc w:val="both"/>
        <w:ind w:right="220"/>
        <w:spacing w:after="0" w:line="303" w:lineRule="auto"/>
        <w:rPr>
          <w:sz w:val="20"/>
          <w:szCs w:val="20"/>
          <w:color w:val="auto"/>
        </w:rPr>
      </w:pPr>
      <w:r>
        <w:rPr>
          <w:rFonts w:ascii="Arial" w:cs="Arial" w:eastAsia="Arial" w:hAnsi="Arial"/>
          <w:sz w:val="16"/>
          <w:szCs w:val="16"/>
          <w:color w:val="auto"/>
        </w:rPr>
        <w:t xml:space="preserve">If an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while this bond is in force, adds additional </w:t>
      </w:r>
      <w:r>
        <w:rPr>
          <w:rFonts w:ascii="Arial" w:cs="Arial" w:eastAsia="Arial" w:hAnsi="Arial"/>
          <w:sz w:val="16"/>
          <w:szCs w:val="16"/>
          <w:b w:val="1"/>
          <w:bCs w:val="1"/>
          <w:color w:val="auto"/>
        </w:rPr>
        <w:t>Employees</w:t>
      </w:r>
      <w:r>
        <w:rPr>
          <w:rFonts w:ascii="Arial" w:cs="Arial" w:eastAsia="Arial" w:hAnsi="Arial"/>
          <w:sz w:val="16"/>
          <w:szCs w:val="16"/>
          <w:color w:val="auto"/>
        </w:rPr>
        <w:t xml:space="preserve"> or experiences an increase in assets under management, other than by consolidation or merger with, or purchase or acquisition of the assets, assets under management or liabilities of, another institution, such </w:t>
      </w:r>
      <w:r>
        <w:rPr>
          <w:rFonts w:ascii="Arial" w:cs="Arial" w:eastAsia="Arial" w:hAnsi="Arial"/>
          <w:sz w:val="16"/>
          <w:szCs w:val="16"/>
          <w:b w:val="1"/>
          <w:bCs w:val="1"/>
          <w:color w:val="auto"/>
        </w:rPr>
        <w:t xml:space="preserve">Employees </w:t>
      </w:r>
      <w:r>
        <w:rPr>
          <w:rFonts w:ascii="Arial" w:cs="Arial" w:eastAsia="Arial" w:hAnsi="Arial"/>
          <w:sz w:val="16"/>
          <w:szCs w:val="16"/>
          <w:color w:val="auto"/>
        </w:rPr>
        <w:t>or increased assets under management will automatically be covered hereunder from the date of such addition without the requirement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IV-19045 Ed. 03-19</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1 of 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2019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324" w:right="41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180975</wp:posOffset>
            </wp:positionV>
            <wp:extent cx="7002145" cy="2184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02145" cy="218440"/>
                    </a:xfrm>
                    <a:prstGeom prst="rect">
                      <a:avLst/>
                    </a:prstGeom>
                    <a:noFill/>
                  </pic:spPr>
                </pic:pic>
              </a:graphicData>
            </a:graphic>
          </wp:anchor>
        </w:drawing>
        <w:t>THIS ENDORSEMENT CHANGES THE POLICY. PLEASE READ IT CAREFULLY.</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NEW YORK INSURANCE REGULATION 209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ind w:left="440" w:hanging="436"/>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 EXCLUSIONS</w:t>
      </w:r>
      <w:r>
        <w:rPr>
          <w:rFonts w:ascii="Arial" w:cs="Arial" w:eastAsia="Arial" w:hAnsi="Arial"/>
          <w:sz w:val="18"/>
          <w:szCs w:val="18"/>
          <w:color w:val="auto"/>
        </w:rPr>
        <w:t xml:space="preserve">, </w:t>
      </w:r>
      <w:r>
        <w:rPr>
          <w:rFonts w:ascii="Arial" w:cs="Arial" w:eastAsia="Arial" w:hAnsi="Arial"/>
          <w:sz w:val="18"/>
          <w:szCs w:val="18"/>
          <w:b w:val="1"/>
          <w:bCs w:val="1"/>
          <w:color w:val="auto"/>
        </w:rPr>
        <w:t>AA.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00"/>
        <w:spacing w:after="0" w:line="281" w:lineRule="auto"/>
        <w:rPr>
          <w:rFonts w:ascii="Arial" w:cs="Arial" w:eastAsia="Arial" w:hAnsi="Arial"/>
          <w:sz w:val="18"/>
          <w:szCs w:val="18"/>
          <w:color w:val="auto"/>
        </w:rPr>
      </w:pPr>
      <w:r>
        <w:rPr>
          <w:rFonts w:ascii="Arial" w:cs="Arial" w:eastAsia="Arial" w:hAnsi="Arial"/>
          <w:sz w:val="17"/>
          <w:szCs w:val="17"/>
          <w:color w:val="auto"/>
        </w:rPr>
        <w:t xml:space="preserve">However, this exclusion will not apply to loss caused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who was convicted of a fraudulent or dishonest act prior to becoming employed by the Insured if the Insured made a determination to hire or retain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Nevertheless, this exclusion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70" w:lineRule="exact"/>
        <w:rPr>
          <w:rFonts w:ascii="Arial" w:cs="Arial" w:eastAsia="Arial" w:hAnsi="Arial"/>
          <w:sz w:val="18"/>
          <w:szCs w:val="18"/>
          <w:color w:val="auto"/>
        </w:rPr>
      </w:pPr>
    </w:p>
    <w:p>
      <w:pPr>
        <w:ind w:left="440" w:hanging="436"/>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R. CANCELATION OR TERMINATION</w:t>
      </w:r>
      <w:r>
        <w:rPr>
          <w:rFonts w:ascii="Arial" w:cs="Arial" w:eastAsia="Arial" w:hAnsi="Arial"/>
          <w:sz w:val="18"/>
          <w:szCs w:val="18"/>
          <w:color w:val="auto"/>
        </w:rPr>
        <w:t>, 2. Termination, c.:</w:t>
      </w:r>
    </w:p>
    <w:p>
      <w:pPr>
        <w:spacing w:after="0" w:line="117" w:lineRule="exact"/>
        <w:rPr>
          <w:rFonts w:ascii="Arial" w:cs="Arial" w:eastAsia="Arial" w:hAnsi="Arial"/>
          <w:sz w:val="18"/>
          <w:szCs w:val="18"/>
          <w:color w:val="auto"/>
        </w:rPr>
      </w:pPr>
    </w:p>
    <w:p>
      <w:pPr>
        <w:ind w:left="440" w:right="20"/>
        <w:spacing w:after="0" w:line="277" w:lineRule="auto"/>
        <w:rPr>
          <w:rFonts w:ascii="Arial" w:cs="Arial" w:eastAsia="Arial" w:hAnsi="Arial"/>
          <w:sz w:val="18"/>
          <w:szCs w:val="18"/>
          <w:color w:val="auto"/>
        </w:rPr>
      </w:pPr>
      <w:r>
        <w:rPr>
          <w:rFonts w:ascii="Arial" w:cs="Arial" w:eastAsia="Arial" w:hAnsi="Arial"/>
          <w:sz w:val="17"/>
          <w:szCs w:val="17"/>
          <w:color w:val="auto"/>
        </w:rPr>
        <w:t xml:space="preserve">Termination of coverage as to any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as set forth in c.(1) and c.(2) above will also not apply to any such </w:t>
      </w:r>
      <w:r>
        <w:rPr>
          <w:rFonts w:ascii="Arial" w:cs="Arial" w:eastAsia="Arial" w:hAnsi="Arial"/>
          <w:sz w:val="17"/>
          <w:szCs w:val="17"/>
          <w:b w:val="1"/>
          <w:bCs w:val="1"/>
          <w:color w:val="auto"/>
        </w:rPr>
        <w:t xml:space="preserve">Employee </w:t>
      </w:r>
      <w:r>
        <w:rPr>
          <w:rFonts w:ascii="Arial" w:cs="Arial" w:eastAsia="Arial" w:hAnsi="Arial"/>
          <w:sz w:val="17"/>
          <w:szCs w:val="17"/>
          <w:color w:val="auto"/>
        </w:rPr>
        <w:t>if: (a) the dishonest act was committed by that</w:t>
      </w:r>
      <w:r>
        <w:rPr>
          <w:rFonts w:ascii="Arial" w:cs="Arial" w:eastAsia="Arial" w:hAnsi="Arial"/>
          <w:sz w:val="17"/>
          <w:szCs w:val="17"/>
          <w:b w:val="1"/>
          <w:bCs w:val="1"/>
          <w:color w:val="auto"/>
        </w:rPr>
        <w:t xml:space="preserve"> Employee </w:t>
      </w:r>
      <w:r>
        <w:rPr>
          <w:rFonts w:ascii="Arial" w:cs="Arial" w:eastAsia="Arial" w:hAnsi="Arial"/>
          <w:sz w:val="17"/>
          <w:szCs w:val="17"/>
          <w:color w:val="auto"/>
        </w:rPr>
        <w:t>prior to becoming employed by the Insured, (b) the dishonest act resulted in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conviction of that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and (c) the Insured made a determination to hire or retain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However, such termination of coverage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699770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4"/>
              </w:rPr>
              <w:t>Issuing Company:</w:t>
            </w:r>
          </w:p>
        </w:tc>
        <w:tc>
          <w:tcPr>
            <w:tcW w:w="6460" w:type="dxa"/>
            <w:vAlign w:val="bottom"/>
          </w:tcPr>
          <w:p>
            <w:pPr>
              <w:ind w:left="60"/>
              <w:spacing w:after="0"/>
              <w:rPr>
                <w:sz w:val="20"/>
                <w:szCs w:val="20"/>
                <w:color w:val="auto"/>
              </w:rPr>
            </w:pPr>
            <w:r>
              <w:rPr>
                <w:rFonts w:ascii="Arial" w:cs="Arial" w:eastAsia="Arial" w:hAnsi="Arial"/>
                <w:sz w:val="18"/>
                <w:szCs w:val="18"/>
                <w:b w:val="1"/>
                <w:bCs w:val="1"/>
                <w:color w:val="auto"/>
              </w:rPr>
              <w:t>Travelers Casualty and Surety Company of America</w:t>
            </w:r>
          </w:p>
        </w:tc>
        <w:tc>
          <w:tcPr>
            <w:tcW w:w="320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r>
              <w:rPr>
                <w:rFonts w:ascii="Arial" w:cs="Arial" w:eastAsia="Arial" w:hAnsi="Arial"/>
                <w:sz w:val="18"/>
                <w:szCs w:val="18"/>
                <w:color w:val="auto"/>
              </w:rPr>
              <w:t>Policy Number:</w:t>
            </w:r>
          </w:p>
        </w:tc>
        <w:tc>
          <w:tcPr>
            <w:tcW w:w="6460" w:type="dxa"/>
            <w:vAlign w:val="bottom"/>
          </w:tcPr>
          <w:p>
            <w:pPr>
              <w:ind w:left="60"/>
              <w:spacing w:after="0"/>
              <w:rPr>
                <w:sz w:val="20"/>
                <w:szCs w:val="20"/>
                <w:color w:val="auto"/>
              </w:rPr>
            </w:pPr>
            <w:r>
              <w:rPr>
                <w:rFonts w:ascii="Arial" w:cs="Arial" w:eastAsia="Arial" w:hAnsi="Arial"/>
                <w:sz w:val="18"/>
                <w:szCs w:val="18"/>
                <w:b w:val="1"/>
                <w:bCs w:val="1"/>
                <w:color w:val="auto"/>
              </w:rPr>
              <w:t>106736322</w:t>
            </w:r>
          </w:p>
        </w:tc>
        <w:tc>
          <w:tcPr>
            <w:tcW w:w="3200" w:type="dxa"/>
            <w:vAlign w:val="bottom"/>
          </w:tcPr>
          <w:p>
            <w:pPr>
              <w:spacing w:after="0"/>
              <w:rPr>
                <w:sz w:val="20"/>
                <w:szCs w:val="20"/>
                <w:color w:val="auto"/>
              </w:rPr>
            </w:pPr>
          </w:p>
        </w:tc>
      </w:tr>
      <w:tr>
        <w:trPr>
          <w:trHeight w:val="196"/>
        </w:trPr>
        <w:tc>
          <w:tcPr>
            <w:tcW w:w="7840" w:type="dxa"/>
            <w:vAlign w:val="bottom"/>
            <w:tcBorders>
              <w:bottom w:val="single" w:sz="8" w:color="auto"/>
            </w:tcBorders>
            <w:gridSpan w:val="2"/>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r>
      <w:tr>
        <w:trPr>
          <w:trHeight w:val="229"/>
        </w:trPr>
        <w:tc>
          <w:tcPr>
            <w:tcW w:w="7840" w:type="dxa"/>
            <w:vAlign w:val="bottom"/>
            <w:gridSpan w:val="2"/>
          </w:tcPr>
          <w:p>
            <w:pPr>
              <w:spacing w:after="0"/>
              <w:rPr>
                <w:sz w:val="20"/>
                <w:szCs w:val="20"/>
                <w:color w:val="auto"/>
              </w:rPr>
            </w:pPr>
            <w:r>
              <w:rPr>
                <w:rFonts w:ascii="Arial" w:cs="Arial" w:eastAsia="Arial" w:hAnsi="Arial"/>
                <w:sz w:val="18"/>
                <w:szCs w:val="18"/>
                <w:color w:val="auto"/>
              </w:rPr>
              <w:t>IVBB-17022 Ed. 03-17</w:t>
            </w:r>
          </w:p>
        </w:tc>
        <w:tc>
          <w:tcPr>
            <w:tcW w:w="3200" w:type="dxa"/>
            <w:vAlign w:val="bottom"/>
          </w:tcPr>
          <w:p>
            <w:pPr>
              <w:ind w:left="2360"/>
              <w:spacing w:after="0"/>
              <w:rPr>
                <w:sz w:val="20"/>
                <w:szCs w:val="20"/>
                <w:color w:val="auto"/>
              </w:rPr>
            </w:pPr>
            <w:r>
              <w:rPr>
                <w:rFonts w:ascii="Arial" w:cs="Arial" w:eastAsia="Arial" w:hAnsi="Arial"/>
                <w:sz w:val="18"/>
                <w:szCs w:val="18"/>
                <w:color w:val="auto"/>
                <w:w w:val="89"/>
              </w:rPr>
              <w:t>Page 1 of 1</w:t>
            </w: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 2017 The Travelers Indemnity Company. All rights reserved.</w:t>
            </w:r>
          </w:p>
        </w:tc>
        <w:tc>
          <w:tcPr>
            <w:tcW w:w="3200" w:type="dxa"/>
            <w:vAlign w:val="bottom"/>
          </w:tcPr>
          <w:p>
            <w:pPr>
              <w:spacing w:after="0"/>
              <w:rPr>
                <w:sz w:val="20"/>
                <w:szCs w:val="20"/>
                <w:color w:val="auto"/>
              </w:rPr>
            </w:pPr>
          </w:p>
        </w:tc>
      </w:tr>
    </w:tbl>
    <w:p>
      <w:pPr>
        <w:sectPr>
          <w:pgSz w:w="11900" w:h="16838" w:orient="portrait"/>
          <w:cols w:equalWidth="0" w:num="1">
            <w:col w:w="11040"/>
          </w:cols>
          <w:pgMar w:left="440" w:top="324" w:right="41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180975</wp:posOffset>
            </wp:positionV>
            <wp:extent cx="7002145" cy="218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02145" cy="218440"/>
                    </a:xfrm>
                    <a:prstGeom prst="rect">
                      <a:avLst/>
                    </a:prstGeom>
                    <a:noFill/>
                  </pic:spPr>
                </pic:pic>
              </a:graphicData>
            </a:graphic>
          </wp:anchor>
        </w:drawing>
        <w:t>THIS ENDORSEMENT CHANGES THE POLICY. PLEASE READ IT CAREFULLY.</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NEW YORK CANCELATION, TERMINATION, CHANGE, OR MODIFICATION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40" w:hanging="436"/>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following replaces VI. CONDITIONS, R. CANCELATION, TERMINATION, CHANGE, OR MODIFICATION, 1.b.:</w:t>
      </w:r>
    </w:p>
    <w:p>
      <w:pPr>
        <w:spacing w:after="0" w:line="130" w:lineRule="exact"/>
        <w:rPr>
          <w:rFonts w:ascii="Arial" w:cs="Arial" w:eastAsia="Arial" w:hAnsi="Arial"/>
          <w:sz w:val="18"/>
          <w:szCs w:val="18"/>
          <w:color w:val="auto"/>
        </w:rPr>
      </w:pPr>
    </w:p>
    <w:p>
      <w:pPr>
        <w:ind w:left="860" w:right="220" w:hanging="424"/>
        <w:spacing w:after="0" w:line="264" w:lineRule="auto"/>
        <w:tabs>
          <w:tab w:leader="none" w:pos="8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w:t>
      </w:r>
    </w:p>
    <w:p>
      <w:pPr>
        <w:spacing w:after="0" w:line="73" w:lineRule="exact"/>
        <w:rPr>
          <w:rFonts w:ascii="Arial" w:cs="Arial" w:eastAsia="Arial" w:hAnsi="Arial"/>
          <w:sz w:val="18"/>
          <w:szCs w:val="18"/>
          <w:color w:val="auto"/>
        </w:rPr>
      </w:pPr>
    </w:p>
    <w:p>
      <w:pPr>
        <w:jc w:val="both"/>
        <w:ind w:left="880" w:right="140"/>
        <w:spacing w:after="0" w:line="264" w:lineRule="auto"/>
        <w:rPr>
          <w:rFonts w:ascii="Arial" w:cs="Arial" w:eastAsia="Arial" w:hAnsi="Arial"/>
          <w:sz w:val="18"/>
          <w:szCs w:val="18"/>
          <w:color w:val="auto"/>
        </w:rPr>
      </w:pPr>
      <w:r>
        <w:rPr>
          <w:rFonts w:ascii="Arial" w:cs="Arial" w:eastAsia="Arial" w:hAnsi="Arial"/>
          <w:sz w:val="18"/>
          <w:szCs w:val="18"/>
          <w:color w:val="auto"/>
        </w:rPr>
        <w:t>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w:t>
      </w:r>
    </w:p>
    <w:p>
      <w:pPr>
        <w:spacing w:after="0" w:line="87" w:lineRule="exact"/>
        <w:rPr>
          <w:sz w:val="20"/>
          <w:szCs w:val="20"/>
          <w:color w:val="auto"/>
        </w:rPr>
      </w:pPr>
    </w:p>
    <w:p>
      <w:pPr>
        <w:ind w:left="860" w:hanging="424"/>
        <w:spacing w:after="0"/>
        <w:tabs>
          <w:tab w:leader="none" w:pos="8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nonpayment of premium or installment that is overdue, as well as any unpaid fees charged for installments, late payment or reinstatement;</w:t>
      </w:r>
    </w:p>
    <w:p>
      <w:pPr>
        <w:spacing w:after="0" w:line="153" w:lineRule="exact"/>
        <w:rPr>
          <w:rFonts w:ascii="Arial" w:cs="Arial" w:eastAsia="Arial" w:hAnsi="Arial"/>
          <w:sz w:val="16"/>
          <w:szCs w:val="16"/>
          <w:color w:val="auto"/>
        </w:rPr>
      </w:pPr>
    </w:p>
    <w:p>
      <w:pPr>
        <w:ind w:left="860" w:hanging="424"/>
        <w:spacing w:after="0"/>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conviction of the Insured of a crime arising out of acts increasing the hazard insured against;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this bond or in the presentation of a claim hereunder;</w:t>
      </w:r>
    </w:p>
    <w:p>
      <w:pPr>
        <w:spacing w:after="0" w:line="130" w:lineRule="exact"/>
        <w:rPr>
          <w:rFonts w:ascii="Arial" w:cs="Arial" w:eastAsia="Arial" w:hAnsi="Arial"/>
          <w:sz w:val="18"/>
          <w:szCs w:val="18"/>
          <w:color w:val="auto"/>
        </w:rPr>
      </w:pPr>
    </w:p>
    <w:p>
      <w:pPr>
        <w:ind w:left="860" w:right="360" w:hanging="424"/>
        <w:spacing w:after="0" w:line="277" w:lineRule="auto"/>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75" w:lineRule="exact"/>
        <w:rPr>
          <w:rFonts w:ascii="Arial" w:cs="Arial" w:eastAsia="Arial" w:hAnsi="Arial"/>
          <w:sz w:val="18"/>
          <w:szCs w:val="18"/>
          <w:color w:val="auto"/>
        </w:rPr>
      </w:pPr>
    </w:p>
    <w:p>
      <w:pPr>
        <w:ind w:left="860" w:right="200" w:hanging="424"/>
        <w:spacing w:after="0" w:line="342" w:lineRule="auto"/>
        <w:tabs>
          <w:tab w:leader="none" w:pos="8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29" w:lineRule="exact"/>
        <w:rPr>
          <w:rFonts w:ascii="Arial" w:cs="Arial" w:eastAsia="Arial" w:hAnsi="Arial"/>
          <w:sz w:val="16"/>
          <w:szCs w:val="16"/>
          <w:color w:val="auto"/>
        </w:rPr>
      </w:pPr>
    </w:p>
    <w:p>
      <w:pPr>
        <w:ind w:left="860" w:right="260" w:hanging="424"/>
        <w:spacing w:after="0" w:line="277" w:lineRule="auto"/>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75" w:lineRule="exact"/>
        <w:rPr>
          <w:rFonts w:ascii="Arial" w:cs="Arial" w:eastAsia="Arial" w:hAnsi="Arial"/>
          <w:sz w:val="18"/>
          <w:szCs w:val="18"/>
          <w:color w:val="auto"/>
        </w:rPr>
      </w:pPr>
    </w:p>
    <w:p>
      <w:pPr>
        <w:ind w:left="860" w:right="720" w:hanging="424"/>
        <w:spacing w:after="0" w:line="277" w:lineRule="auto"/>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bond would violate, or would place the Company in violation of, any provision of the New York State Insurance Law; or</w:t>
      </w:r>
    </w:p>
    <w:p>
      <w:pPr>
        <w:spacing w:after="0" w:line="75" w:lineRule="exact"/>
        <w:rPr>
          <w:rFonts w:ascii="Arial" w:cs="Arial" w:eastAsia="Arial" w:hAnsi="Arial"/>
          <w:sz w:val="18"/>
          <w:szCs w:val="18"/>
          <w:color w:val="auto"/>
        </w:rPr>
      </w:pPr>
    </w:p>
    <w:p>
      <w:pPr>
        <w:ind w:left="860" w:right="440" w:hanging="424"/>
        <w:spacing w:after="0" w:line="308" w:lineRule="auto"/>
        <w:tabs>
          <w:tab w:leader="none" w:pos="8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51" w:lineRule="exact"/>
        <w:rPr>
          <w:rFonts w:ascii="Arial" w:cs="Arial" w:eastAsia="Arial" w:hAnsi="Arial"/>
          <w:sz w:val="17"/>
          <w:szCs w:val="17"/>
          <w:color w:val="auto"/>
        </w:rPr>
      </w:pPr>
    </w:p>
    <w:p>
      <w:pPr>
        <w:ind w:left="1540" w:right="220" w:hanging="658"/>
        <w:spacing w:after="0" w:line="308" w:lineRule="auto"/>
        <w:tabs>
          <w:tab w:leader="none" w:pos="1540" w:val="left"/>
        </w:tabs>
        <w:numPr>
          <w:ilvl w:val="2"/>
          <w:numId w:val="68"/>
        </w:numPr>
        <w:rPr>
          <w:rFonts w:ascii="Arial" w:cs="Arial" w:eastAsia="Arial" w:hAnsi="Arial"/>
          <w:sz w:val="17"/>
          <w:szCs w:val="17"/>
          <w:color w:val="auto"/>
        </w:rPr>
      </w:pPr>
      <w:r>
        <w:rPr>
          <w:rFonts w:ascii="Arial" w:cs="Arial" w:eastAsia="Arial" w:hAnsi="Arial"/>
          <w:sz w:val="17"/>
          <w:szCs w:val="17"/>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51" w:lineRule="exact"/>
        <w:rPr>
          <w:rFonts w:ascii="Arial" w:cs="Arial" w:eastAsia="Arial" w:hAnsi="Arial"/>
          <w:sz w:val="17"/>
          <w:szCs w:val="17"/>
          <w:color w:val="auto"/>
        </w:rPr>
      </w:pPr>
    </w:p>
    <w:p>
      <w:pPr>
        <w:ind w:left="1540" w:right="340" w:hanging="658"/>
        <w:spacing w:after="0" w:line="277" w:lineRule="auto"/>
        <w:tabs>
          <w:tab w:leader="none" w:pos="15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notice of cancelation on this ground is provided simultaneously by the Company to the Department of Financial Services of the State of New York.</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following are added to VI. CONDITIONS, R. CANCELATION, TERMINATION, CHANGE, OR MODIFICATION:</w:t>
      </w:r>
    </w:p>
    <w:p>
      <w:pPr>
        <w:spacing w:after="0" w:line="131" w:lineRule="exact"/>
        <w:rPr>
          <w:sz w:val="20"/>
          <w:szCs w:val="20"/>
          <w:color w:val="auto"/>
        </w:rPr>
      </w:pPr>
    </w:p>
    <w:p>
      <w:pPr>
        <w:ind w:left="860" w:hanging="4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Nonrenewal</w:t>
      </w:r>
    </w:p>
    <w:p>
      <w:pPr>
        <w:spacing w:after="0" w:line="117" w:lineRule="exact"/>
        <w:rPr>
          <w:sz w:val="20"/>
          <w:szCs w:val="20"/>
          <w:color w:val="auto"/>
        </w:rPr>
      </w:pPr>
    </w:p>
    <w:p>
      <w:pPr>
        <w:ind w:left="440" w:right="160"/>
        <w:spacing w:after="0" w:line="259" w:lineRule="auto"/>
        <w:rPr>
          <w:sz w:val="20"/>
          <w:szCs w:val="20"/>
          <w:color w:val="auto"/>
        </w:rPr>
      </w:pPr>
      <w:r>
        <w:rPr>
          <w:rFonts w:ascii="Arial" w:cs="Arial" w:eastAsia="Arial" w:hAnsi="Arial"/>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699770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4"/>
              </w:rPr>
              <w:t>Issuing Company:</w:t>
            </w:r>
          </w:p>
        </w:tc>
        <w:tc>
          <w:tcPr>
            <w:tcW w:w="6460" w:type="dxa"/>
            <w:vAlign w:val="bottom"/>
          </w:tcPr>
          <w:p>
            <w:pPr>
              <w:ind w:left="60"/>
              <w:spacing w:after="0"/>
              <w:rPr>
                <w:sz w:val="20"/>
                <w:szCs w:val="20"/>
                <w:color w:val="auto"/>
              </w:rPr>
            </w:pPr>
            <w:r>
              <w:rPr>
                <w:rFonts w:ascii="Arial" w:cs="Arial" w:eastAsia="Arial" w:hAnsi="Arial"/>
                <w:sz w:val="18"/>
                <w:szCs w:val="18"/>
                <w:b w:val="1"/>
                <w:bCs w:val="1"/>
                <w:color w:val="auto"/>
              </w:rPr>
              <w:t>Travelers Casualty and Surety Company of America</w:t>
            </w:r>
          </w:p>
        </w:tc>
        <w:tc>
          <w:tcPr>
            <w:tcW w:w="320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r>
              <w:rPr>
                <w:rFonts w:ascii="Arial" w:cs="Arial" w:eastAsia="Arial" w:hAnsi="Arial"/>
                <w:sz w:val="18"/>
                <w:szCs w:val="18"/>
                <w:color w:val="auto"/>
              </w:rPr>
              <w:t>Policy Number:</w:t>
            </w:r>
          </w:p>
        </w:tc>
        <w:tc>
          <w:tcPr>
            <w:tcW w:w="6460" w:type="dxa"/>
            <w:vAlign w:val="bottom"/>
          </w:tcPr>
          <w:p>
            <w:pPr>
              <w:ind w:left="60"/>
              <w:spacing w:after="0"/>
              <w:rPr>
                <w:sz w:val="20"/>
                <w:szCs w:val="20"/>
                <w:color w:val="auto"/>
              </w:rPr>
            </w:pPr>
            <w:r>
              <w:rPr>
                <w:rFonts w:ascii="Arial" w:cs="Arial" w:eastAsia="Arial" w:hAnsi="Arial"/>
                <w:sz w:val="18"/>
                <w:szCs w:val="18"/>
                <w:b w:val="1"/>
                <w:bCs w:val="1"/>
                <w:color w:val="auto"/>
              </w:rPr>
              <w:t>106736322</w:t>
            </w:r>
          </w:p>
        </w:tc>
        <w:tc>
          <w:tcPr>
            <w:tcW w:w="3200" w:type="dxa"/>
            <w:vAlign w:val="bottom"/>
          </w:tcPr>
          <w:p>
            <w:pPr>
              <w:spacing w:after="0"/>
              <w:rPr>
                <w:sz w:val="20"/>
                <w:szCs w:val="20"/>
                <w:color w:val="auto"/>
              </w:rPr>
            </w:pPr>
          </w:p>
        </w:tc>
      </w:tr>
      <w:tr>
        <w:trPr>
          <w:trHeight w:val="183"/>
        </w:trPr>
        <w:tc>
          <w:tcPr>
            <w:tcW w:w="7840" w:type="dxa"/>
            <w:vAlign w:val="bottom"/>
            <w:tcBorders>
              <w:bottom w:val="single" w:sz="8" w:color="auto"/>
            </w:tcBorders>
            <w:gridSpan w:val="2"/>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r>
      <w:tr>
        <w:trPr>
          <w:trHeight w:val="242"/>
        </w:trPr>
        <w:tc>
          <w:tcPr>
            <w:tcW w:w="7840" w:type="dxa"/>
            <w:vAlign w:val="bottom"/>
            <w:gridSpan w:val="2"/>
          </w:tcPr>
          <w:p>
            <w:pPr>
              <w:spacing w:after="0"/>
              <w:rPr>
                <w:sz w:val="20"/>
                <w:szCs w:val="20"/>
                <w:color w:val="auto"/>
              </w:rPr>
            </w:pPr>
            <w:r>
              <w:rPr>
                <w:rFonts w:ascii="Arial" w:cs="Arial" w:eastAsia="Arial" w:hAnsi="Arial"/>
                <w:sz w:val="18"/>
                <w:szCs w:val="18"/>
                <w:color w:val="auto"/>
              </w:rPr>
              <w:t>IVBB-18023 Rev. 12-17</w:t>
            </w:r>
          </w:p>
        </w:tc>
        <w:tc>
          <w:tcPr>
            <w:tcW w:w="3200" w:type="dxa"/>
            <w:vAlign w:val="bottom"/>
          </w:tcPr>
          <w:p>
            <w:pPr>
              <w:ind w:left="2360"/>
              <w:spacing w:after="0"/>
              <w:rPr>
                <w:sz w:val="20"/>
                <w:szCs w:val="20"/>
                <w:color w:val="auto"/>
              </w:rPr>
            </w:pPr>
            <w:r>
              <w:rPr>
                <w:rFonts w:ascii="Arial" w:cs="Arial" w:eastAsia="Arial" w:hAnsi="Arial"/>
                <w:sz w:val="18"/>
                <w:szCs w:val="18"/>
                <w:color w:val="auto"/>
                <w:w w:val="89"/>
              </w:rPr>
              <w:t>Page 1 of 2</w:t>
            </w: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 2017 The Travelers Indemnity Company. All rights reserved.</w:t>
            </w:r>
          </w:p>
        </w:tc>
        <w:tc>
          <w:tcPr>
            <w:tcW w:w="3200" w:type="dxa"/>
            <w:vAlign w:val="bottom"/>
          </w:tcPr>
          <w:p>
            <w:pPr>
              <w:spacing w:after="0"/>
              <w:rPr>
                <w:sz w:val="20"/>
                <w:szCs w:val="20"/>
                <w:color w:val="auto"/>
              </w:rPr>
            </w:pPr>
          </w:p>
        </w:tc>
      </w:tr>
    </w:tbl>
    <w:p>
      <w:pPr>
        <w:sectPr>
          <w:pgSz w:w="11900" w:h="16838" w:orient="portrait"/>
          <w:cols w:equalWidth="0" w:num="1">
            <w:col w:w="11040"/>
          </w:cols>
          <w:pgMar w:left="440" w:top="324" w:right="419" w:bottom="1440" w:gutter="0" w:footer="0" w:header="0"/>
        </w:sectPr>
      </w:pPr>
    </w:p>
    <w:bookmarkStart w:id="39" w:name="page40"/>
    <w:bookmarkEnd w:id="39"/>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Renewal with Altered Terms:</w:t>
      </w:r>
    </w:p>
    <w:p>
      <w:pPr>
        <w:spacing w:after="0" w:line="117"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w:t>
      </w:r>
    </w:p>
    <w:p>
      <w:pPr>
        <w:spacing w:after="0" w:line="80" w:lineRule="exact"/>
        <w:rPr>
          <w:sz w:val="20"/>
          <w:szCs w:val="20"/>
          <w:color w:val="auto"/>
        </w:rPr>
      </w:pPr>
    </w:p>
    <w:p>
      <w:pPr>
        <w:ind w:left="440" w:right="40"/>
        <w:spacing w:after="0" w:line="302" w:lineRule="auto"/>
        <w:rPr>
          <w:sz w:val="20"/>
          <w:szCs w:val="20"/>
          <w:color w:val="auto"/>
        </w:rPr>
      </w:pPr>
      <w:r>
        <w:rPr>
          <w:rFonts w:ascii="Arial" w:cs="Arial" w:eastAsia="Arial" w:hAnsi="Arial"/>
          <w:sz w:val="16"/>
          <w:szCs w:val="16"/>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699770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34" w:lineRule="exact"/>
        <w:rPr>
          <w:sz w:val="20"/>
          <w:szCs w:val="20"/>
          <w:color w:val="auto"/>
        </w:rPr>
      </w:pPr>
    </w:p>
    <w:p>
      <w:pPr>
        <w:ind w:left="440" w:right="640"/>
        <w:spacing w:after="0" w:line="308" w:lineRule="auto"/>
        <w:rPr>
          <w:sz w:val="20"/>
          <w:szCs w:val="20"/>
          <w:color w:val="auto"/>
        </w:rPr>
      </w:pPr>
      <w:r>
        <w:rPr>
          <w:rFonts w:ascii="Arial" w:cs="Arial" w:eastAsia="Arial" w:hAnsi="Arial"/>
          <w:sz w:val="17"/>
          <w:szCs w:val="17"/>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IVBB-18023 Rev. 12-17</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2 of 2</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2017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0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THE UNDERSIGNED</w:t>
      </w:r>
      <w:r>
        <w:rPr>
          <w:rFonts w:ascii="Arial" w:cs="Arial" w:eastAsia="Arial" w:hAnsi="Arial"/>
          <w:sz w:val="17"/>
          <w:szCs w:val="17"/>
          <w:color w:val="auto"/>
        </w:rPr>
        <w:t>, the duly appointed Secretary of PennantPark Floating Rate Capital Ltd., a Maryland corporation (the “Corporation”), an</w:t>
      </w:r>
      <w:r>
        <w:rPr>
          <w:rFonts w:ascii="Arial" w:cs="Arial" w:eastAsia="Arial" w:hAnsi="Arial"/>
          <w:sz w:val="17"/>
          <w:szCs w:val="17"/>
          <w:b w:val="1"/>
          <w:bCs w:val="1"/>
          <w:color w:val="auto"/>
        </w:rPr>
        <w:t xml:space="preserve"> </w:t>
      </w:r>
      <w:r>
        <w:rPr>
          <w:rFonts w:ascii="Arial" w:cs="Arial" w:eastAsia="Arial" w:hAnsi="Arial"/>
          <w:sz w:val="17"/>
          <w:szCs w:val="17"/>
          <w:color w:val="auto"/>
        </w:rPr>
        <w:t>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7, 2019 at a meeting of the Directors:</w:t>
      </w:r>
    </w:p>
    <w:p>
      <w:pPr>
        <w:spacing w:after="0" w:line="168"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 a meeting of the Board of the Corporation (the “Meeting”), the Board of the Corporation reviewed the materials presented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Board of the Corporation determined that the Corporation, PennantPark Investment Advisers, LLC (the “Adviser”) and</w:t>
      </w:r>
      <w:r>
        <w:rPr>
          <w:rFonts w:ascii="Arial" w:cs="Arial" w:eastAsia="Arial" w:hAnsi="Arial"/>
          <w:sz w:val="18"/>
          <w:szCs w:val="18"/>
          <w:b w:val="1"/>
          <w:bCs w:val="1"/>
          <w:color w:val="auto"/>
        </w:rPr>
        <w:t xml:space="preserve"> </w:t>
      </w:r>
      <w:r>
        <w:rPr>
          <w:rFonts w:ascii="Arial" w:cs="Arial" w:eastAsia="Arial" w:hAnsi="Arial"/>
          <w:sz w:val="18"/>
          <w:szCs w:val="18"/>
          <w:color w:val="auto"/>
        </w:rPr>
        <w:t>PennantPark Investment Administration, LLC (the “Administrator”) each be covered as an “Insured” under a joint fidelity bond (the “Bond”) having an aggregate coverage of $5 million issued by Travelers Casualty and Surety Company of America,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1940 Act;</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proposed form and amount of the Bond considered at the meeting be, and hereby are, approved after consideration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68"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payment by the Corporation of the premium for coverage under the Bond, in the amount described at the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020"/>
          </w:cols>
          <w:pgMar w:left="440" w:top="270" w:right="439" w:bottom="1440" w:gutter="0" w:footer="0" w:header="0"/>
        </w:sectPr>
      </w:pPr>
    </w:p>
    <w:bookmarkStart w:id="41" w:name="page42"/>
    <w:bookmarkEnd w:id="41"/>
    <w:p>
      <w:pPr>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RESOLVED</w:t>
      </w:r>
      <w:r>
        <w:rPr>
          <w:rFonts w:ascii="Arial" w:cs="Arial" w:eastAsia="Arial" w:hAnsi="Arial"/>
          <w:sz w:val="17"/>
          <w:szCs w:val="17"/>
          <w:color w:val="auto"/>
        </w:rPr>
        <w:t>, that the proposed Joint Fidelity Bond Agreement among the Corporation, the Adviser and the Administrator providing that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may determine to be necessary or desirable and proper, with the advice of the Corporation’s counsel, the execution of each Joint Fidelity Bond Agreement by such Officers to be conclusive evidence of such determination;</w:t>
      </w:r>
    </w:p>
    <w:p>
      <w:pPr>
        <w:spacing w:after="0" w:line="17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Secretary of the Corporation be, and hereby is, designated as the party responsible for making the necessary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giving the notices with respect to the Bond required by paragraph (g) of Rule 17g-1 under the 1940 Act;</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Officers be, and each of them hereby is, authorized to obtain and enter into a joint liability insurance policy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form and amount as presented at the meeting for all losses, covering the Corporation,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the Adviser and the Administrator, as the case may be, subject to such ordinary exceptions as the Officer executing the same deems reasonable or appropriate;</w:t>
      </w:r>
    </w:p>
    <w:p>
      <w:pPr>
        <w:spacing w:after="0" w:line="168" w:lineRule="exact"/>
        <w:rPr>
          <w:sz w:val="20"/>
          <w:szCs w:val="20"/>
          <w:color w:val="auto"/>
        </w:rPr>
      </w:pPr>
    </w:p>
    <w:p>
      <w:pPr>
        <w:ind w:right="860"/>
        <w:spacing w:after="0" w:line="313"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Directors of the Corporation, including the Independent Directors of the Corporation, hereby find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Corporation’s participation in the above-referenced joint liability insurance policy is in the best interest of the Corporation; and</w:t>
      </w:r>
    </w:p>
    <w:p>
      <w:pPr>
        <w:spacing w:after="0" w:line="138"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share of the premium to be allocated 60% to PennantPark Investment Corporation and to the Corporation and 40% to</w:t>
      </w:r>
      <w:r>
        <w:rPr>
          <w:rFonts w:ascii="Arial" w:cs="Arial" w:eastAsia="Arial" w:hAnsi="Arial"/>
          <w:sz w:val="16"/>
          <w:szCs w:val="16"/>
          <w:b w:val="1"/>
          <w:bCs w:val="1"/>
          <w:color w:val="auto"/>
        </w:rPr>
        <w:t xml:space="preserve"> </w:t>
      </w:r>
      <w:r>
        <w:rPr>
          <w:rFonts w:ascii="Arial" w:cs="Arial" w:eastAsia="Arial" w:hAnsi="Arial"/>
          <w:sz w:val="16"/>
          <w:szCs w:val="16"/>
          <w:color w:val="auto"/>
        </w:rPr>
        <w:t>the Adviser/Administrator for the Bond and the joint liability insurance policy, which is based upon the Corporation’s proportionate share of the sum of the premiums that would have been paid if such insurance coverage were purchased separately, be, and hereby is, determined to be fair and reasonable to the Corporation by the Directors of the Corporation, including the Independent Directors of the Corporation and that the appropriate allocation between each of PennantPark Investment Corporation and the Corporation, with respect to the joint liability insurance policy, is obtained.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as such officer of the Corporation this 10</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2019.</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J. Friedmann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20"/>
          </w:cols>
          <w:pgMar w:left="440" w:top="270"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229" w:lineRule="exact"/>
        <w:rPr>
          <w:sz w:val="20"/>
          <w:szCs w:val="20"/>
          <w:color w:val="auto"/>
        </w:rPr>
      </w:pPr>
    </w:p>
    <w:p>
      <w:pPr>
        <w:ind w:right="600" w:firstLine="441"/>
        <w:spacing w:after="0" w:line="264" w:lineRule="auto"/>
        <w:rPr>
          <w:sz w:val="20"/>
          <w:szCs w:val="20"/>
          <w:color w:val="auto"/>
        </w:rPr>
      </w:pPr>
      <w:r>
        <w:rPr>
          <w:rFonts w:ascii="Arial" w:cs="Arial" w:eastAsia="Arial" w:hAnsi="Arial"/>
          <w:sz w:val="18"/>
          <w:szCs w:val="18"/>
          <w:color w:val="auto"/>
        </w:rPr>
        <w:t>This JOINT FIDELITY BOND AGREEMENT is dated as of March 10, 2011 by and between PennantPark Floating Rate Capital Ltd. (the “Corporation”), a Maryland corporation, PennantPark Investment Advisers, LLC (the “Adviser”), a Delaware limited liability company, and PennantPark Investment Administration, LLC (the “Administrator”), a Delaware limited liability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WHE</w:t>
      </w:r>
      <w:r>
        <w:rPr>
          <w:rFonts w:ascii="Arial" w:cs="Arial" w:eastAsia="Arial" w:hAnsi="Arial"/>
          <w:sz w:val="18"/>
          <w:szCs w:val="18"/>
          <w:color w:val="auto"/>
        </w:rPr>
        <w:t>REAS, the Corporation, the Adviser, and the Administrator are joint named insureds (each, an “Insured” and collectively, the “Insureds”)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bond issued by Aon (the “Bond”);</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is required to provide and maintain a fidelity bond pursuant to Rule 17g-1 under the Investment Company Act of 1940,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“1940 Act”);</w:t>
      </w:r>
    </w:p>
    <w:p>
      <w:pPr>
        <w:spacing w:after="0" w:line="162"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under the 1940 Act requires that the Insureds enter into an agreement with each other, containing certain provisions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respective amounts to be received by them in the event recovery is received under the Bond as a result of a loss sustained by them; and</w:t>
      </w:r>
    </w:p>
    <w:p>
      <w:pPr>
        <w:spacing w:after="0" w:line="11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has been approved by the directors of the Corporation, including a majority of the directors who are not “interested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of the Corporation (as defined in the 1940 Act).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hereto, in consideration of the premises and the mutual covenants contained herein, hereby agree as follows:</w:t>
      </w:r>
    </w:p>
    <w:p>
      <w:pPr>
        <w:spacing w:after="0" w:line="133" w:lineRule="exact"/>
        <w:rPr>
          <w:sz w:val="20"/>
          <w:szCs w:val="20"/>
          <w:color w:val="auto"/>
        </w:rPr>
      </w:pPr>
    </w:p>
    <w:p>
      <w:pPr>
        <w:ind w:right="60" w:firstLine="4"/>
        <w:spacing w:after="0" w:line="277"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170" w:lineRule="exact"/>
        <w:rPr>
          <w:rFonts w:ascii="Arial" w:cs="Arial" w:eastAsia="Arial" w:hAnsi="Arial"/>
          <w:sz w:val="18"/>
          <w:szCs w:val="18"/>
          <w:color w:val="auto"/>
        </w:rPr>
      </w:pPr>
    </w:p>
    <w:p>
      <w:pPr>
        <w:ind w:right="340" w:firstLine="4"/>
        <w:spacing w:after="0" w:line="286" w:lineRule="auto"/>
        <w:tabs>
          <w:tab w:leader="none" w:pos="1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165" w:lineRule="exact"/>
        <w:rPr>
          <w:rFonts w:ascii="Arial" w:cs="Arial" w:eastAsia="Arial" w:hAnsi="Arial"/>
          <w:sz w:val="17"/>
          <w:szCs w:val="17"/>
          <w:color w:val="auto"/>
        </w:rPr>
      </w:pPr>
    </w:p>
    <w:p>
      <w:pPr>
        <w:jc w:val="both"/>
        <w:ind w:right="40" w:firstLine="4"/>
        <w:spacing w:after="0" w:line="264"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81" w:lineRule="exact"/>
        <w:rPr>
          <w:rFonts w:ascii="Arial" w:cs="Arial" w:eastAsia="Arial" w:hAnsi="Arial"/>
          <w:sz w:val="18"/>
          <w:szCs w:val="18"/>
          <w:color w:val="auto"/>
        </w:rPr>
      </w:pPr>
    </w:p>
    <w:p>
      <w:pPr>
        <w:ind w:left="180" w:hanging="176"/>
        <w:spacing w:after="0"/>
        <w:tabs>
          <w:tab w:leader="none" w:pos="1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This Agreement and the rights and duties hereunder shall not be assignable by any party hereto without written consent of the other party.</w:t>
      </w:r>
    </w:p>
    <w:p>
      <w:pPr>
        <w:spacing w:after="0" w:line="236" w:lineRule="exact"/>
        <w:rPr>
          <w:rFonts w:ascii="Arial" w:cs="Arial" w:eastAsia="Arial" w:hAnsi="Arial"/>
          <w:sz w:val="17"/>
          <w:szCs w:val="17"/>
          <w:color w:val="auto"/>
        </w:rPr>
      </w:pPr>
    </w:p>
    <w:p>
      <w:pPr>
        <w:ind w:right="300" w:firstLine="4"/>
        <w:spacing w:after="0" w:line="277"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170" w:lineRule="exact"/>
        <w:rPr>
          <w:rFonts w:ascii="Arial" w:cs="Arial" w:eastAsia="Arial" w:hAnsi="Arial"/>
          <w:sz w:val="18"/>
          <w:szCs w:val="18"/>
          <w:color w:val="auto"/>
        </w:rPr>
      </w:pPr>
    </w:p>
    <w:p>
      <w:pPr>
        <w:ind w:left="180" w:hanging="176"/>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020"/>
          </w:cols>
          <w:pgMar w:left="440" w:top="270" w:right="439" w:bottom="1440" w:gutter="0" w:footer="0" w:header="0"/>
        </w:sectPr>
      </w:pPr>
    </w:p>
    <w:bookmarkStart w:id="43" w:name="page44"/>
    <w:bookmarkEnd w:id="4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by the parties as of the date first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/s/ Arthur Penn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Arthur Penn</w:t>
            </w:r>
          </w:p>
        </w:tc>
        <w:tc>
          <w:tcPr>
            <w:tcW w:w="100" w:type="dxa"/>
            <w:vAlign w:val="bottom"/>
          </w:tcPr>
          <w:p>
            <w:pPr>
              <w:spacing w:after="0"/>
              <w:rPr>
                <w:sz w:val="19"/>
                <w:szCs w:val="19"/>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r>
      <w:tr>
        <w:trPr>
          <w:trHeight w:val="432"/>
        </w:trPr>
        <w:tc>
          <w:tcPr>
            <w:tcW w:w="4520" w:type="dxa"/>
            <w:vAlign w:val="bottom"/>
            <w:gridSpan w:val="3"/>
          </w:tcPr>
          <w:p>
            <w:pPr>
              <w:spacing w:after="0"/>
              <w:rPr>
                <w:sz w:val="20"/>
                <w:szCs w:val="20"/>
                <w:color w:val="auto"/>
              </w:rPr>
            </w:pPr>
            <w:r>
              <w:rPr>
                <w:rFonts w:ascii="Arial" w:cs="Arial" w:eastAsia="Arial" w:hAnsi="Arial"/>
                <w:sz w:val="18"/>
                <w:szCs w:val="18"/>
                <w:color w:val="auto"/>
              </w:rPr>
              <w:t>PENNANTPARK INVESTMENT ADVISERS,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/s/ Arthur Penn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Arthur Penn</w:t>
            </w:r>
          </w:p>
        </w:tc>
        <w:tc>
          <w:tcPr>
            <w:tcW w:w="100" w:type="dxa"/>
            <w:vAlign w:val="bottom"/>
          </w:tcPr>
          <w:p>
            <w:pPr>
              <w:spacing w:after="0"/>
              <w:rPr>
                <w:sz w:val="19"/>
                <w:szCs w:val="19"/>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Managing Member</w:t>
            </w:r>
          </w:p>
        </w:tc>
      </w:tr>
      <w:tr>
        <w:trPr>
          <w:trHeight w:val="432"/>
        </w:trPr>
        <w:tc>
          <w:tcPr>
            <w:tcW w:w="4520" w:type="dxa"/>
            <w:vAlign w:val="bottom"/>
            <w:gridSpan w:val="3"/>
          </w:tcPr>
          <w:p>
            <w:pPr>
              <w:spacing w:after="0"/>
              <w:rPr>
                <w:sz w:val="20"/>
                <w:szCs w:val="20"/>
                <w:color w:val="auto"/>
              </w:rPr>
            </w:pPr>
            <w:r>
              <w:rPr>
                <w:rFonts w:ascii="Arial" w:cs="Arial" w:eastAsia="Arial" w:hAnsi="Arial"/>
                <w:sz w:val="18"/>
                <w:szCs w:val="18"/>
                <w:color w:val="auto"/>
                <w:w w:val="98"/>
              </w:rPr>
              <w:t>PENNANTPARK INVESTMENT ADMINISTRATION,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/s/ Aviv Efrat</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Aviv Efrat</w:t>
            </w:r>
          </w:p>
        </w:tc>
        <w:tc>
          <w:tcPr>
            <w:tcW w:w="100" w:type="dxa"/>
            <w:vAlign w:val="bottom"/>
          </w:tcPr>
          <w:p>
            <w:pPr>
              <w:spacing w:after="0"/>
              <w:rPr>
                <w:sz w:val="19"/>
                <w:szCs w:val="19"/>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decimal"/>
      <w:start w:val="590"/>
    </w:lvl>
  </w:abstractNum>
  <w:abstractNum w:abstractNumId="7">
    <w:nsid w:val="2D517796"/>
    <w:multiLevelType w:val="hybridMultilevel"/>
    <w:lvl w:ilvl="0">
      <w:lvlJc w:val="left"/>
      <w:lvlText w:val="%1."/>
      <w:numFmt w:val="upperLetter"/>
      <w:start w:val="1"/>
    </w:lvl>
  </w:abstractNum>
  <w:abstractNum w:abstractNumId="8">
    <w:nsid w:val="580BD78F"/>
    <w:multiLevelType w:val="hybridMultilevel"/>
    <w:lvl w:ilvl="0">
      <w:lvlJc w:val="left"/>
      <w:lvlText w:val="%1."/>
      <w:numFmt w:val="upperLetter"/>
      <w:start w:val="9"/>
    </w:lvl>
  </w:abstractNum>
  <w:abstractNum w:abstractNumId="9">
    <w:nsid w:val="153EA438"/>
    <w:multiLevelType w:val="hybridMultilevel"/>
    <w:lvl w:ilvl="0">
      <w:lvlJc w:val="left"/>
      <w:lvlText w:val="%1."/>
      <w:numFmt w:val="upperLetter"/>
      <w:start w:val="9"/>
    </w:lvl>
  </w:abstractNum>
  <w:abstractNum w:abstractNumId="10">
    <w:nsid w:val="3855585C"/>
    <w:multiLevelType w:val="hybridMultilevel"/>
    <w:lvl w:ilvl="0">
      <w:lvlJc w:val="left"/>
      <w:lvlText w:val="%1."/>
      <w:numFmt w:val="upperLetter"/>
      <w:start w:val="35"/>
    </w:lvl>
    <w:lvl w:ilvl="1">
      <w:lvlJc w:val="left"/>
      <w:lvlText w:val="%2"/>
      <w:numFmt w:val="upperLetter"/>
      <w:start w:val="1"/>
    </w:lvl>
  </w:abstractNum>
  <w:abstractNum w:abstractNumId="11">
    <w:nsid w:val="70A64E2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2">
    <w:nsid w:val="6A2342EC"/>
    <w:multiLevelType w:val="hybridMultilevel"/>
    <w:lvl w:ilvl="0">
      <w:lvlJc w:val="left"/>
      <w:lvlText w:val="%1."/>
      <w:numFmt w:val="decimal"/>
      <w:start w:val="2"/>
    </w:lvl>
  </w:abstractNum>
  <w:abstractNum w:abstractNumId="13">
    <w:nsid w:val="2A487CB0"/>
    <w:multiLevelType w:val="hybridMultilevel"/>
    <w:lvl w:ilvl="0">
      <w:lvlJc w:val="left"/>
      <w:lvlText w:val="%1."/>
      <w:numFmt w:val="upperLetter"/>
      <w:start w:val="3"/>
    </w:lvl>
    <w:lvl w:ilvl="1">
      <w:lvlJc w:val="left"/>
      <w:lvlText w:val="%2."/>
      <w:numFmt w:val="decimal"/>
      <w:start w:val="1"/>
    </w:lvl>
  </w:abstractNum>
  <w:abstractNum w:abstractNumId="14">
    <w:nsid w:val="1D4ED43B"/>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5">
    <w:nsid w:val="725A06FB"/>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16">
    <w:nsid w:val="2CD89A32"/>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7">
    <w:nsid w:val="57E4CCAF"/>
    <w:multiLevelType w:val="hybridMultilevel"/>
    <w:lvl w:ilvl="0">
      <w:lvlJc w:val="left"/>
      <w:lvlText w:val="%1."/>
      <w:numFmt w:val="upperLetter"/>
      <w:start w:val="6"/>
    </w:lvl>
    <w:lvl w:ilvl="1">
      <w:lvlJc w:val="left"/>
      <w:lvlText w:val="%2."/>
      <w:numFmt w:val="decimal"/>
      <w:start w:val="1"/>
    </w:lvl>
  </w:abstractNum>
  <w:abstractNum w:abstractNumId="18">
    <w:nsid w:val="7A6D8D3C"/>
    <w:multiLevelType w:val="hybridMultilevel"/>
    <w:lvl w:ilvl="0">
      <w:lvlJc w:val="left"/>
      <w:lvlText w:val="%1."/>
      <w:numFmt w:val="upperLetter"/>
      <w:start w:val="9"/>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upperLetter"/>
      <w:start w:val="10"/>
    </w:lvl>
    <w:lvl w:ilvl="1">
      <w:lvlJc w:val="left"/>
      <w:lvlText w:val="%2."/>
      <w:numFmt w:val="decimal"/>
      <w:start w:val="1"/>
    </w:lvl>
  </w:abstractNum>
  <w:abstractNum w:abstractNumId="21">
    <w:nsid w:val="6DE91B18"/>
    <w:multiLevelType w:val="hybridMultilevel"/>
    <w:lvl w:ilvl="0">
      <w:lvlJc w:val="left"/>
      <w:lvlText w:val="%1."/>
      <w:numFmt w:val="upperLetter"/>
      <w:start w:val="61"/>
    </w:lvl>
    <w:lvl w:ilvl="1">
      <w:lvlJc w:val="left"/>
      <w:lvlText w:val="%2"/>
      <w:numFmt w:val="upperLetter"/>
      <w:start w:val="1"/>
    </w:lvl>
  </w:abstractNum>
  <w:abstractNum w:abstractNumId="22">
    <w:nsid w:val="38437FDB"/>
    <w:multiLevelType w:val="hybridMultilevel"/>
    <w:lvl w:ilvl="0">
      <w:lvlJc w:val="left"/>
      <w:lvlText w:val="%1."/>
      <w:numFmt w:val="upperLetter"/>
      <w:start w:val="2"/>
    </w:lvl>
    <w:lvl w:ilvl="1">
      <w:lvlJc w:val="left"/>
      <w:lvlText w:val="%2."/>
      <w:numFmt w:val="decimal"/>
      <w:start w:val="1"/>
    </w:lvl>
  </w:abstractNum>
  <w:abstractNum w:abstractNumId="23">
    <w:nsid w:val="7644A45C"/>
    <w:multiLevelType w:val="hybridMultilevel"/>
    <w:lvl w:ilvl="0">
      <w:lvlJc w:val="left"/>
      <w:lvlText w:val="%1"/>
      <w:numFmt w:val="upperLetter"/>
      <w:start w:val="1"/>
    </w:lvl>
    <w:lvl w:ilvl="1">
      <w:lvlJc w:val="left"/>
      <w:lvlText w:val="%2."/>
      <w:numFmt w:val="lowerLetter"/>
      <w:start w:val="1"/>
    </w:lvl>
  </w:abstractNum>
  <w:abstractNum w:abstractNumId="24">
    <w:nsid w:val="32FFF902"/>
    <w:multiLevelType w:val="hybridMultilevel"/>
    <w:lvl w:ilvl="0">
      <w:lvlJc w:val="left"/>
      <w:lvlText w:val="%1."/>
      <w:numFmt w:val="upperLetter"/>
      <w:start w:val="3"/>
    </w:lvl>
    <w:lvl w:ilvl="1">
      <w:lvlJc w:val="left"/>
      <w:lvlText w:val="%2"/>
      <w:numFmt w:val="lowerLetter"/>
      <w:start w:val="1"/>
    </w:lvl>
  </w:abstractNum>
  <w:abstractNum w:abstractNumId="25">
    <w:nsid w:val="684A481A"/>
    <w:multiLevelType w:val="hybridMultilevel"/>
    <w:lvl w:ilvl="0">
      <w:lvlJc w:val="left"/>
      <w:lvlText w:val="%1."/>
      <w:numFmt w:val="upperLetter"/>
      <w:start w:val="5"/>
    </w:lvl>
    <w:lvl w:ilvl="1">
      <w:lvlJc w:val="left"/>
      <w:lvlText w:val="%2."/>
      <w:numFmt w:val="decimal"/>
      <w:start w:val="1"/>
    </w:lvl>
  </w:abstractNum>
  <w:abstractNum w:abstractNumId="26">
    <w:nsid w:val="579478FE"/>
    <w:multiLevelType w:val="hybridMultilevel"/>
    <w:lvl w:ilvl="0">
      <w:lvlJc w:val="left"/>
      <w:lvlText w:val="%1."/>
      <w:numFmt w:val="upperLetter"/>
      <w:start w:val="1"/>
    </w:lvl>
  </w:abstractNum>
  <w:abstractNum w:abstractNumId="27">
    <w:nsid w:val="749ABB43"/>
    <w:multiLevelType w:val="hybridMultilevel"/>
    <w:lvl w:ilvl="0">
      <w:lvlJc w:val="left"/>
      <w:lvlText w:val="%1."/>
      <w:numFmt w:val="upperLetter"/>
      <w:start w:val="4"/>
    </w:lvl>
    <w:lvl w:ilvl="1">
      <w:lvlJc w:val="left"/>
      <w:lvlText w:val="%2."/>
      <w:numFmt w:val="decimal"/>
      <w:start w:val="1"/>
    </w:lvl>
  </w:abstractNum>
  <w:abstractNum w:abstractNumId="28">
    <w:nsid w:val="3DC240F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9">
    <w:nsid w:val="1BA026FA"/>
    <w:multiLevelType w:val="hybridMultilevel"/>
    <w:lvl w:ilvl="0">
      <w:lvlJc w:val="left"/>
      <w:lvlText w:val="%1."/>
      <w:numFmt w:val="upperLetter"/>
      <w:start w:val="12"/>
    </w:lvl>
    <w:lvl w:ilvl="1">
      <w:lvlJc w:val="left"/>
      <w:lvlText w:val="%2."/>
      <w:numFmt w:val="decimal"/>
      <w:start w:val="1"/>
    </w:lvl>
  </w:abstractNum>
  <w:abstractNum w:abstractNumId="30">
    <w:nsid w:val="79A1DEAA"/>
    <w:multiLevelType w:val="hybridMultilevel"/>
    <w:lvl w:ilvl="0">
      <w:lvlJc w:val="left"/>
      <w:lvlText w:val="%1."/>
      <w:numFmt w:val="decimal"/>
      <w:start w:val="6"/>
    </w:lvl>
    <w:lvl w:ilvl="1">
      <w:lvlJc w:val="left"/>
      <w:lvlText w:val="%2."/>
      <w:numFmt w:val="lowerLetter"/>
      <w:start w:val="1"/>
    </w:lvl>
  </w:abstractNum>
  <w:abstractNum w:abstractNumId="31">
    <w:nsid w:val="75C6C33A"/>
    <w:multiLevelType w:val="hybridMultilevel"/>
    <w:lvl w:ilvl="0">
      <w:lvlJc w:val="left"/>
      <w:lvlText w:val="%1."/>
      <w:numFmt w:val="upperLetter"/>
      <w:start w:val="19"/>
    </w:lvl>
    <w:lvl w:ilvl="1">
      <w:lvlJc w:val="left"/>
      <w:lvlText w:val="%2."/>
      <w:numFmt w:val="decimal"/>
      <w:start w:val="1"/>
    </w:lvl>
  </w:abstractNum>
  <w:abstractNum w:abstractNumId="32">
    <w:nsid w:val="12E685FB"/>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33">
    <w:nsid w:val="70C6A529"/>
    <w:multiLevelType w:val="hybridMultilevel"/>
    <w:lvl w:ilvl="0">
      <w:lvlJc w:val="left"/>
      <w:lvlText w:val="%1."/>
      <w:numFmt w:val="decimal"/>
      <w:start w:val="3"/>
    </w:lvl>
  </w:abstractNum>
  <w:abstractNum w:abstractNumId="34">
    <w:nsid w:val="520EEDD1"/>
    <w:multiLevelType w:val="hybridMultilevel"/>
    <w:lvl w:ilvl="0">
      <w:lvlJc w:val="left"/>
      <w:lvlText w:val="%1."/>
      <w:numFmt w:val="upperLetter"/>
      <w:start w:val="23"/>
    </w:lvl>
    <w:lvl w:ilvl="1">
      <w:lvlJc w:val="left"/>
      <w:lvlText w:val="%2."/>
      <w:numFmt w:val="lowerLetter"/>
      <w:start w:val="1"/>
    </w:lvl>
  </w:abstractNum>
  <w:abstractNum w:abstractNumId="35">
    <w:nsid w:val="374A3FE6"/>
    <w:multiLevelType w:val="hybridMultilevel"/>
    <w:lvl w:ilvl="0">
      <w:lvlJc w:val="left"/>
      <w:lvlText w:val="%1."/>
      <w:numFmt w:val="upperLetter"/>
      <w:start w:val="24"/>
    </w:lvl>
  </w:abstractNum>
  <w:abstractNum w:abstractNumId="36">
    <w:nsid w:val="4F4EF005"/>
    <w:multiLevelType w:val="hybridMultilevel"/>
    <w:lvl w:ilvl="0">
      <w:lvlJc w:val="left"/>
      <w:lvlText w:val="%1."/>
      <w:numFmt w:val="upperLetter"/>
      <w:start w:val="27"/>
    </w:lvl>
    <w:lvl w:ilvl="1">
      <w:lvlJc w:val="left"/>
      <w:lvlText w:val="%2."/>
      <w:numFmt w:val="decimal"/>
      <w:start w:val="1"/>
    </w:lvl>
  </w:abstractNum>
  <w:abstractNum w:abstractNumId="37">
    <w:nsid w:val="23F9C13C"/>
    <w:multiLevelType w:val="hybridMultilevel"/>
    <w:lvl w:ilvl="0">
      <w:lvlJc w:val="left"/>
      <w:lvlText w:val="%1."/>
      <w:numFmt w:val="upperLetter"/>
      <w:start w:val="34"/>
    </w:lvl>
    <w:lvl w:ilvl="1">
      <w:lvlJc w:val="left"/>
      <w:lvlText w:val="%2."/>
      <w:numFmt w:val="decimal"/>
      <w:start w:val="1"/>
    </w:lvl>
  </w:abstractNum>
  <w:abstractNum w:abstractNumId="38">
    <w:nsid w:val="649BB77C"/>
    <w:multiLevelType w:val="hybridMultilevel"/>
    <w:lvl w:ilvl="0">
      <w:lvlJc w:val="left"/>
      <w:lvlText w:val="%1"/>
      <w:numFmt w:val="upperLetter"/>
      <w:start w:val="1"/>
    </w:lvl>
    <w:lvl w:ilvl="1">
      <w:lvlJc w:val="left"/>
      <w:lvlText w:val="%2."/>
      <w:numFmt w:val="decimal"/>
      <w:start w:val="2"/>
    </w:lvl>
  </w:abstractNum>
  <w:abstractNum w:abstractNumId="39">
    <w:nsid w:val="275AC794"/>
    <w:multiLevelType w:val="hybridMultilevel"/>
    <w:lvl w:ilvl="0">
      <w:lvlJc w:val="left"/>
      <w:lvlText w:val="%1."/>
      <w:numFmt w:val="upperLetter"/>
      <w:start w:val="37"/>
    </w:lvl>
    <w:lvl w:ilvl="1">
      <w:lvlJc w:val="left"/>
      <w:lvlText w:val="%2."/>
      <w:numFmt w:val="decimal"/>
      <w:start w:val="1"/>
    </w:lvl>
  </w:abstractNum>
  <w:abstractNum w:abstractNumId="40">
    <w:nsid w:val="39386575"/>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41">
    <w:nsid w:val="1CF10FD8"/>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42">
    <w:nsid w:val="180115BE"/>
    <w:multiLevelType w:val="hybridMultilevel"/>
    <w:lvl w:ilvl="0">
      <w:lvlJc w:val="left"/>
      <w:lvlText w:val="%1."/>
      <w:numFmt w:val="upperLetter"/>
      <w:start w:val="8"/>
    </w:lvl>
    <w:lvl w:ilvl="1">
      <w:lvlJc w:val="left"/>
      <w:lvlText w:val="%2."/>
      <w:numFmt w:val="decimal"/>
      <w:start w:val="1"/>
    </w:lvl>
  </w:abstractNum>
  <w:abstractNum w:abstractNumId="43">
    <w:nsid w:val="235BA861"/>
    <w:multiLevelType w:val="hybridMultilevel"/>
    <w:lvl w:ilvl="0">
      <w:lvlJc w:val="left"/>
      <w:lvlText w:val="%1."/>
      <w:numFmt w:val="upperLetter"/>
      <w:start w:val="9"/>
    </w:lvl>
    <w:lvl w:ilvl="1">
      <w:lvlJc w:val="left"/>
      <w:lvlText w:val="%2."/>
      <w:numFmt w:val="decimal"/>
      <w:start w:val="1"/>
    </w:lvl>
  </w:abstractNum>
  <w:abstractNum w:abstractNumId="44">
    <w:nsid w:val="47398C89"/>
    <w:multiLevelType w:val="hybridMultilevel"/>
    <w:lvl w:ilvl="0">
      <w:lvlJc w:val="left"/>
      <w:lvlText w:val="%1."/>
      <w:numFmt w:val="upperLetter"/>
      <w:start w:val="13"/>
    </w:lvl>
    <w:lvl w:ilvl="1">
      <w:lvlJc w:val="left"/>
      <w:lvlText w:val="%2."/>
      <w:numFmt w:val="decimal"/>
      <w:start w:val="1"/>
    </w:lvl>
  </w:abstractNum>
  <w:abstractNum w:abstractNumId="45">
    <w:nsid w:val="354FE9F9"/>
    <w:multiLevelType w:val="hybridMultilevel"/>
    <w:lvl w:ilvl="0">
      <w:lvlJc w:val="left"/>
      <w:lvlText w:val="%1."/>
      <w:numFmt w:val="upperLetter"/>
      <w:start w:val="18"/>
    </w:lvl>
  </w:abstractNum>
  <w:abstractNum w:abstractNumId="46">
    <w:nsid w:val="15B5AF5C"/>
    <w:multiLevelType w:val="hybridMultilevel"/>
    <w:lvl w:ilvl="0">
      <w:lvlJc w:val="left"/>
      <w:lvlText w:val="%1."/>
      <w:numFmt w:val="upperLetter"/>
      <w:start w:val="20"/>
    </w:lvl>
    <w:lvl w:ilvl="1">
      <w:lvlJc w:val="left"/>
      <w:lvlText w:val="%2."/>
      <w:numFmt w:val="decimal"/>
      <w:start w:val="1"/>
    </w:lvl>
  </w:abstractNum>
  <w:abstractNum w:abstractNumId="47">
    <w:nsid w:val="741226BB"/>
    <w:multiLevelType w:val="hybridMultilevel"/>
    <w:lvl w:ilvl="0">
      <w:lvlJc w:val="left"/>
      <w:lvlText w:val="%1."/>
      <w:numFmt w:val="upperLetter"/>
      <w:start w:val="27"/>
    </w:lvl>
  </w:abstractNum>
  <w:abstractNum w:abstractNumId="48">
    <w:nsid w:val="D34B6A8"/>
    <w:multiLevelType w:val="hybridMultilevel"/>
    <w:lvl w:ilvl="0">
      <w:lvlJc w:val="left"/>
      <w:lvlText w:val="%1."/>
      <w:numFmt w:val="upperLetter"/>
      <w:start w:val="29"/>
    </w:lvl>
  </w:abstractNum>
  <w:abstractNum w:abstractNumId="49">
    <w:nsid w:val="10233C99"/>
    <w:multiLevelType w:val="hybridMultilevel"/>
    <w:lvl w:ilvl="0">
      <w:lvlJc w:val="left"/>
      <w:lvlText w:val="%1."/>
      <w:numFmt w:val="upperLetter"/>
      <w:start w:val="1"/>
    </w:lvl>
    <w:lvl w:ilvl="1">
      <w:lvlJc w:val="left"/>
      <w:lvlText w:val="%2."/>
      <w:numFmt w:val="decimal"/>
      <w:start w:val="1"/>
    </w:lvl>
  </w:abstractNum>
  <w:abstractNum w:abstractNumId="50">
    <w:nsid w:val="3F6AB60F"/>
    <w:multiLevelType w:val="hybridMultilevel"/>
    <w:lvl w:ilvl="0">
      <w:lvlJc w:val="left"/>
      <w:lvlText w:val="%1."/>
      <w:numFmt w:val="upperLetter"/>
      <w:start w:val="3"/>
    </w:lvl>
    <w:lvl w:ilvl="1">
      <w:lvlJc w:val="left"/>
      <w:lvlText w:val="%2."/>
      <w:numFmt w:val="decimal"/>
      <w:start w:val="1"/>
    </w:lvl>
  </w:abstractNum>
  <w:abstractNum w:abstractNumId="51">
    <w:nsid w:val="61574095"/>
    <w:multiLevelType w:val="hybridMultilevel"/>
    <w:lvl w:ilvl="0">
      <w:lvlJc w:val="left"/>
      <w:lvlText w:val="%1"/>
      <w:numFmt w:val="upperLetter"/>
      <w:start w:val="1"/>
    </w:lvl>
    <w:lvl w:ilvl="1">
      <w:lvlJc w:val="left"/>
      <w:lvlText w:val="%2."/>
      <w:numFmt w:val="decimal"/>
      <w:start w:val="2"/>
    </w:lvl>
  </w:abstractNum>
  <w:abstractNum w:abstractNumId="52">
    <w:nsid w:val="7E0C57B1"/>
    <w:multiLevelType w:val="hybridMultilevel"/>
    <w:lvl w:ilvl="0">
      <w:lvlJc w:val="left"/>
      <w:lvlText w:val="%1."/>
      <w:numFmt w:val="upperLetter"/>
      <w:start w:val="9"/>
    </w:lvl>
    <w:lvl w:ilvl="1">
      <w:lvlJc w:val="left"/>
      <w:lvlText w:val="%2."/>
      <w:numFmt w:val="decimal"/>
      <w:start w:val="1"/>
    </w:lvl>
  </w:abstractNum>
  <w:abstractNum w:abstractNumId="53">
    <w:nsid w:val="77AE35EB"/>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54">
    <w:nsid w:val="579BE4F1"/>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55">
    <w:nsid w:val="310C50B3"/>
    <w:multiLevelType w:val="hybridMultilevel"/>
    <w:lvl w:ilvl="0">
      <w:lvlJc w:val="left"/>
      <w:lvlText w:val="%1."/>
      <w:numFmt w:val="upperLetter"/>
      <w:start w:val="13"/>
    </w:lvl>
    <w:lvl w:ilvl="1">
      <w:lvlJc w:val="left"/>
      <w:lvlText w:val="%2."/>
      <w:numFmt w:val="decimal"/>
      <w:start w:val="1"/>
    </w:lvl>
  </w:abstractNum>
  <w:abstractNum w:abstractNumId="56">
    <w:nsid w:val="5FF87E05"/>
    <w:multiLevelType w:val="hybridMultilevel"/>
    <w:lvl w:ilvl="0">
      <w:lvlJc w:val="left"/>
      <w:lvlText w:val="%1."/>
      <w:numFmt w:val="upperLetter"/>
      <w:start w:val="14"/>
    </w:lvl>
    <w:lvl w:ilvl="1">
      <w:lvlJc w:val="left"/>
      <w:lvlText w:val="%2."/>
      <w:numFmt w:val="decimal"/>
      <w:start w:val="1"/>
    </w:lvl>
  </w:abstractNum>
  <w:abstractNum w:abstractNumId="57">
    <w:nsid w:val="2F305DEF"/>
    <w:multiLevelType w:val="hybridMultilevel"/>
    <w:lvl w:ilvl="0">
      <w:lvlJc w:val="left"/>
      <w:lvlText w:val="%1."/>
      <w:numFmt w:val="upperLetter"/>
      <w:start w:val="17"/>
    </w:lvl>
    <w:lvl w:ilvl="1">
      <w:lvlJc w:val="left"/>
      <w:lvlText w:val="%2."/>
      <w:numFmt w:val="decimal"/>
      <w:start w:val="1"/>
    </w:lvl>
  </w:abstractNum>
  <w:abstractNum w:abstractNumId="58">
    <w:nsid w:val="25A70BF7"/>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9">
    <w:nsid w:val="1DBABF00"/>
    <w:multiLevelType w:val="hybridMultilevel"/>
    <w:lvl w:ilvl="0">
      <w:lvlJc w:val="left"/>
      <w:lvlText w:val="%1."/>
      <w:numFmt w:val="lowerLetter"/>
      <w:start w:val="3"/>
    </w:lvl>
    <w:lvl w:ilvl="1">
      <w:lvlJc w:val="left"/>
      <w:lvlText w:val="(%2)"/>
      <w:numFmt w:val="decimal"/>
      <w:start w:val="1"/>
    </w:lvl>
  </w:abstractNum>
  <w:abstractNum w:abstractNumId="60">
    <w:nsid w:val="4AD084E9"/>
    <w:multiLevelType w:val="hybridMultilevel"/>
    <w:lvl w:ilvl="0">
      <w:lvlJc w:val="left"/>
      <w:lvlText w:val="%1"/>
      <w:numFmt w:val="upperLetter"/>
      <w:start w:val="1"/>
    </w:lvl>
    <w:lvl w:ilvl="1">
      <w:lvlJc w:val="left"/>
      <w:lvlText w:val="%2."/>
      <w:numFmt w:val="decimal"/>
      <w:start w:val="3"/>
    </w:lvl>
  </w:abstractNum>
  <w:abstractNum w:abstractNumId="61">
    <w:nsid w:val="1F48EAA1"/>
    <w:multiLevelType w:val="hybridMultilevel"/>
    <w:lvl w:ilvl="0">
      <w:lvlJc w:val="left"/>
      <w:lvlText w:val="%1."/>
      <w:numFmt w:val="upperLetter"/>
      <w:start w:val="19"/>
    </w:lvl>
    <w:lvl w:ilvl="1">
      <w:lvlJc w:val="left"/>
      <w:lvlText w:val="%2."/>
      <w:numFmt w:val="decimal"/>
      <w:start w:val="1"/>
    </w:lvl>
  </w:abstractNum>
  <w:abstractNum w:abstractNumId="62">
    <w:nsid w:val="1381823A"/>
    <w:multiLevelType w:val="hybridMultilevel"/>
    <w:lvl w:ilvl="0">
      <w:lvlJc w:val="left"/>
      <w:lvlText w:val="%1."/>
      <w:numFmt w:val="upperLetter"/>
      <w:start w:val="20"/>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1"/>
    </w:lvl>
    <w:lvl w:ilvl="1">
      <w:lvlJc w:val="left"/>
      <w:lvlText w:val="%2"/>
      <w:numFmt w:val="upperLetter"/>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1"/>
    </w:lvl>
    <w:lvl w:ilvl="1">
      <w:lvlJc w:val="left"/>
      <w:lvlText w:val="%2."/>
      <w:numFmt w:val="lowerLetter"/>
      <w:start w:val="2"/>
    </w:lvl>
  </w:abstractNum>
  <w:abstractNum w:abstractNumId="67">
    <w:nsid w:val="5F5E7FD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8">
    <w:nsid w:val="98A3148"/>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9">
    <w:nsid w:val="799D0247"/>
    <w:multiLevelType w:val="hybridMultilevel"/>
    <w:lvl w:ilvl="0">
      <w:lvlJc w:val="left"/>
      <w:lvlText w:val="%1."/>
      <w:numFmt w:val="decimal"/>
      <w:start w:val="4"/>
    </w:lvl>
  </w:abstractNum>
  <w:abstractNum w:abstractNumId="70">
    <w:nsid w:val="6B94764"/>
    <w:multiLevelType w:val="hybridMultilevel"/>
    <w:lvl w:ilvl="0">
      <w:lvlJc w:val="left"/>
      <w:lvlText w:val="%1."/>
      <w:numFmt w:val="decimal"/>
      <w:start w:val="5"/>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2019-12-01T19:10:26Z</dcterms:created>
  <dcterms:modified xsi:type="dcterms:W3CDTF">2019-12-01T19:10:26Z</dcterms:modified>
</cp:coreProperties>
</file>