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July 1,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On July 1, 2021, PennantPark Floating Rate Capital Ltd. issued a press release announcing its scheduled earnings release for the third fiscal quarter ended June 30, 2021. A copy of the press release is furnished as Exhibit 99.1 to this report, pursuant to Item 7.01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9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360" w:right="9320" w:hanging="352"/>
        <w:spacing w:after="0" w:line="261"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ind w:left="360" w:right="8420" w:hanging="352"/>
        <w:spacing w:after="0" w:line="250" w:lineRule="auto"/>
        <w:tabs>
          <w:tab w:leader="none" w:pos="26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360" w:right="8800" w:hanging="352"/>
        <w:spacing w:after="0" w:line="250" w:lineRule="auto"/>
        <w:tabs>
          <w:tab w:leader="none" w:pos="24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36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of PennantPark Floating Rate Capital Ltd. dated July 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840" w:type="dxa"/>
            <w:vAlign w:val="bottom"/>
            <w:gridSpan w:val="3"/>
          </w:tcPr>
          <w:p>
            <w:pPr>
              <w:ind w:left="206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607"/>
        </w:trPr>
        <w:tc>
          <w:tcPr>
            <w:tcW w:w="3400" w:type="dxa"/>
            <w:vAlign w:val="bottom"/>
          </w:tcPr>
          <w:p>
            <w:pPr>
              <w:spacing w:after="0"/>
              <w:rPr>
                <w:sz w:val="20"/>
                <w:szCs w:val="20"/>
                <w:color w:val="auto"/>
              </w:rPr>
            </w:pPr>
            <w:r>
              <w:rPr>
                <w:rFonts w:ascii="Arial" w:cs="Arial" w:eastAsia="Arial" w:hAnsi="Arial"/>
                <w:sz w:val="18"/>
                <w:szCs w:val="18"/>
                <w:color w:val="auto"/>
              </w:rPr>
              <w:t>Date: July 1, 2021</w:t>
            </w:r>
          </w:p>
        </w:tc>
        <w:tc>
          <w:tcPr>
            <w:tcW w:w="7840" w:type="dxa"/>
            <w:vAlign w:val="bottom"/>
            <w:gridSpan w:val="3"/>
          </w:tcPr>
          <w:p>
            <w:pPr>
              <w:ind w:left="2060"/>
              <w:spacing w:after="0"/>
              <w:rPr>
                <w:sz w:val="20"/>
                <w:szCs w:val="20"/>
                <w:color w:val="auto"/>
              </w:rPr>
            </w:pPr>
            <w:r>
              <w:rPr>
                <w:rFonts w:ascii="Arial" w:cs="Arial" w:eastAsia="Arial" w:hAnsi="Arial"/>
                <w:sz w:val="18"/>
                <w:szCs w:val="18"/>
                <w:color w:val="auto"/>
              </w:rPr>
              <w:t>By: /s/ Richard Cheung</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372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40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3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60" w:type="dxa"/>
            <w:vAlign w:val="bottom"/>
          </w:tcPr>
          <w:p>
            <w:pPr>
              <w:ind w:left="740"/>
              <w:spacing w:after="0"/>
              <w:rPr>
                <w:sz w:val="20"/>
                <w:szCs w:val="20"/>
                <w:color w:val="auto"/>
              </w:rPr>
            </w:pPr>
            <w:r>
              <w:rPr>
                <w:rFonts w:ascii="Arial" w:cs="Arial" w:eastAsia="Arial" w:hAnsi="Arial"/>
                <w:sz w:val="18"/>
                <w:szCs w:val="18"/>
                <w:b w:val="1"/>
                <w:bCs w:val="1"/>
                <w:color w:val="auto"/>
              </w:rPr>
              <w:t>EXHIBIT INDEX</w:t>
            </w:r>
          </w:p>
        </w:tc>
      </w:tr>
      <w:tr>
        <w:trPr>
          <w:trHeight w:val="837"/>
        </w:trPr>
        <w:tc>
          <w:tcPr>
            <w:tcW w:w="940" w:type="dxa"/>
            <w:vAlign w:val="bottom"/>
            <w:gridSpan w:val="3"/>
          </w:tcPr>
          <w:p>
            <w:pPr>
              <w:spacing w:after="0"/>
              <w:rPr>
                <w:sz w:val="20"/>
                <w:szCs w:val="20"/>
                <w:color w:val="auto"/>
              </w:rPr>
            </w:pPr>
            <w:r>
              <w:rPr>
                <w:rFonts w:ascii="Arial" w:cs="Arial" w:eastAsia="Arial" w:hAnsi="Arial"/>
                <w:sz w:val="18"/>
                <w:szCs w:val="18"/>
                <w:b w:val="1"/>
                <w:bCs w:val="1"/>
                <w:color w:val="auto"/>
                <w:w w:val="97"/>
              </w:rPr>
              <w:t>Exhibit No.</w:t>
            </w:r>
          </w:p>
        </w:tc>
        <w:tc>
          <w:tcPr>
            <w:tcW w:w="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160" w:type="dxa"/>
            <w:vAlign w:val="bottom"/>
            <w:gridSpan w:val="2"/>
          </w:tcPr>
          <w:p>
            <w:pPr>
              <w:jc w:val="center"/>
              <w:ind w:right="2170"/>
              <w:spacing w:after="0"/>
              <w:rPr>
                <w:sz w:val="20"/>
                <w:szCs w:val="20"/>
                <w:color w:val="auto"/>
              </w:rPr>
            </w:pPr>
            <w:r>
              <w:rPr>
                <w:rFonts w:ascii="Arial" w:cs="Arial" w:eastAsia="Arial" w:hAnsi="Arial"/>
                <w:sz w:val="18"/>
                <w:szCs w:val="18"/>
                <w:b w:val="1"/>
                <w:bCs w:val="1"/>
                <w:color w:val="auto"/>
                <w:w w:val="90"/>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93"/>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2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Press Release of PennantPark Floating Rate Capital Ltd. dated July 1, 2021</w:t>
              </w:r>
            </w:hyperlink>
          </w:p>
        </w:tc>
      </w:tr>
    </w:tbl>
    <w:p>
      <w:pPr>
        <w:sectPr>
          <w:pgSz w:w="11900" w:h="16838" w:orient="portrait"/>
          <w:cols w:equalWidth="0" w:num="1">
            <w:col w:w="10119"/>
          </w:cols>
          <w:pgMar w:left="34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Schedules Earnings Release of Third Fiscal Quarter 2021 Results</w:t>
      </w:r>
    </w:p>
    <w:p>
      <w:pPr>
        <w:spacing w:after="0" w:line="212"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NEW YORK, July 01, 2021 (GLOBE NEWSWIRE) -- PennantPark Floating Rate Capital Ltd. (the "Company") (NASDAQ: PFLT) (TASE:PFLT) announced that it will report results for the third fiscal quarter ended June 30, 2021 on Wednesday, August 4, 2021 after the close of the financial markets.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will also host a conference call at 9:00 a.m. (Eastern Time) on Thursday August 5, 2021 to discuss its financial results. All interested parties are welcome to participate. You can access the conference call by dialing toll-free (800) 263-0877 approximately 5-10 minutes prior to the call. International callers should dial (646) 828-8143. All callers should reference conference ID #2369860 or PennantPark Floating Rate Capital Ltd. An archived replay of the call will be available through August 20, 2021 by calling toll-free (888) 203-1112. International callers please dial (719) 457-0820. For all phone replays, please reference conference ID #2369860.</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$4.7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Cheung</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2021-07-01T15:28:17Z</dcterms:created>
  <dcterms:modified xsi:type="dcterms:W3CDTF">2021-07-01T15:28:17Z</dcterms:modified>
</cp:coreProperties>
</file>