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April 9, 2018</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On April 9, 2018, PennantPark Floating Rate Capital Ltd. issued a press release announcing its scheduled earnings release for the second fiscal quarter ended March 31, 2018. A copy of the press release is furnished as Exhibit 99.1 to this report, pursuant to Item 7.01 and Regulation FD.</w:t>
      </w:r>
    </w:p>
    <w:p>
      <w:pPr>
        <w:spacing w:after="0" w:line="14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2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2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0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34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Press Release of PennantPark Floating Rate Capital Ltd. dated April 9,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800" w:type="dxa"/>
            <w:vAlign w:val="bottom"/>
            <w:gridSpan w:val="3"/>
          </w:tcPr>
          <w:p>
            <w:pPr>
              <w:ind w:left="2020"/>
              <w:spacing w:after="0"/>
              <w:rPr>
                <w:sz w:val="20"/>
                <w:szCs w:val="20"/>
                <w:color w:val="auto"/>
              </w:rPr>
            </w:pPr>
            <w:r>
              <w:rPr>
                <w:rFonts w:ascii="Arial" w:cs="Arial" w:eastAsia="Arial" w:hAnsi="Arial"/>
                <w:sz w:val="18"/>
                <w:szCs w:val="18"/>
                <w:b w:val="1"/>
                <w:bCs w:val="1"/>
                <w:color w:val="auto"/>
              </w:rPr>
              <w:t>PennantPark Floating Rate Capital Ltd.</w:t>
            </w:r>
          </w:p>
        </w:tc>
      </w:tr>
      <w:tr>
        <w:trPr>
          <w:trHeight w:val="608"/>
        </w:trPr>
        <w:tc>
          <w:tcPr>
            <w:tcW w:w="3440" w:type="dxa"/>
            <w:vAlign w:val="bottom"/>
          </w:tcPr>
          <w:p>
            <w:pPr>
              <w:spacing w:after="0"/>
              <w:rPr>
                <w:sz w:val="20"/>
                <w:szCs w:val="20"/>
                <w:color w:val="auto"/>
              </w:rPr>
            </w:pPr>
            <w:r>
              <w:rPr>
                <w:rFonts w:ascii="Arial" w:cs="Arial" w:eastAsia="Arial" w:hAnsi="Arial"/>
                <w:sz w:val="18"/>
                <w:szCs w:val="18"/>
                <w:color w:val="auto"/>
              </w:rPr>
              <w:t>Date: April 9, 2018</w:t>
            </w:r>
          </w:p>
        </w:tc>
        <w:tc>
          <w:tcPr>
            <w:tcW w:w="7800" w:type="dxa"/>
            <w:vAlign w:val="bottom"/>
            <w:gridSpan w:val="3"/>
          </w:tcPr>
          <w:p>
            <w:pPr>
              <w:ind w:left="2020"/>
              <w:spacing w:after="0"/>
              <w:rPr>
                <w:sz w:val="20"/>
                <w:szCs w:val="20"/>
                <w:color w:val="auto"/>
              </w:rPr>
            </w:pPr>
            <w:r>
              <w:rPr>
                <w:rFonts w:ascii="Arial" w:cs="Arial" w:eastAsia="Arial" w:hAnsi="Arial"/>
                <w:sz w:val="18"/>
                <w:szCs w:val="18"/>
                <w:color w:val="auto"/>
              </w:rPr>
              <w:t>By: /s/ Aviv Efrat</w:t>
            </w:r>
          </w:p>
        </w:tc>
      </w:tr>
      <w:tr>
        <w:trPr>
          <w:trHeight w:val="222"/>
        </w:trPr>
        <w:tc>
          <w:tcPr>
            <w:tcW w:w="34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140" w:type="dxa"/>
            <w:vAlign w:val="bottom"/>
          </w:tcPr>
          <w:p>
            <w:pPr>
              <w:spacing w:after="0"/>
              <w:rPr>
                <w:sz w:val="19"/>
                <w:szCs w:val="19"/>
                <w:color w:val="auto"/>
              </w:rPr>
            </w:pPr>
          </w:p>
        </w:tc>
      </w:tr>
      <w:tr>
        <w:trPr>
          <w:trHeight w:val="230"/>
        </w:trPr>
        <w:tc>
          <w:tcPr>
            <w:tcW w:w="3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42"/>
        </w:trPr>
        <w:tc>
          <w:tcPr>
            <w:tcW w:w="3440" w:type="dxa"/>
            <w:vAlign w:val="bottom"/>
            <w:tcBorders>
              <w:bottom w:val="single" w:sz="8" w:color="808080"/>
            </w:tcBorders>
          </w:tcPr>
          <w:p>
            <w:pPr>
              <w:spacing w:after="0"/>
              <w:rPr>
                <w:sz w:val="24"/>
                <w:szCs w:val="24"/>
                <w:color w:val="auto"/>
              </w:rPr>
            </w:pPr>
          </w:p>
        </w:tc>
        <w:tc>
          <w:tcPr>
            <w:tcW w:w="234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490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310" w:lineRule="exact"/>
        <w:rPr>
          <w:sz w:val="20"/>
          <w:szCs w:val="20"/>
          <w:color w:val="auto"/>
        </w:rPr>
      </w:pPr>
    </w:p>
    <w:p>
      <w:pPr>
        <w:spacing w:after="0"/>
        <w:tabs>
          <w:tab w:leader="none" w:pos="106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Press Release of PennantPark Floating Rate Capital Ltd. dated April 9, 2018</w:t>
        </w:r>
      </w:hyperlink>
    </w:p>
    <w:p>
      <w:pPr>
        <w:sectPr>
          <w:pgSz w:w="11900" w:h="16838" w:orient="portrait"/>
          <w:cols w:equalWidth="0" w:num="1">
            <w:col w:w="10119"/>
          </w:cols>
          <w:pgMar w:left="34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58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Schedules Earnings Release of Second Fiscal Quarter 2018 Results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NEW YORK, April 09, 2018 (GLOBE NEWSWIRE) -- PennantPark Floating Rate Capital Ltd. (the "Company") (NASDAQ:PFLT) (TASE:PFLT) announced that it will report results for the second fiscal quarter ended March 31, 2018 on Thursday, May 10, 2018 after the close of the financial markets.</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Company will also host a conference call at 10:00 a.m. (Eastern Time) on Friday, May 11, 2018 to discuss its financial results. All interested parties are welcome to participate. You can access the conference call by dialing toll-free (888) 394-8218 approximately 5-10 minutes prior to the call. International callers should dial (323) 701-0225. All callers should reference PennantPark Floating Rate Capital Ltd. An archived replay of the call will be available through May 25, 2018 by calling toll-free</w:t>
      </w:r>
    </w:p>
    <w:p>
      <w:pPr>
        <w:spacing w:after="0" w:line="3" w:lineRule="exact"/>
        <w:rPr>
          <w:sz w:val="20"/>
          <w:szCs w:val="20"/>
          <w:color w:val="auto"/>
        </w:rPr>
      </w:pPr>
    </w:p>
    <w:p>
      <w:pPr>
        <w:ind w:firstLine="8"/>
        <w:spacing w:after="0" w:line="236" w:lineRule="auto"/>
        <w:tabs>
          <w:tab w:leader="none" w:pos="586" w:val="left"/>
        </w:tabs>
        <w:numPr>
          <w:ilvl w:val="0"/>
          <w:numId w:val="3"/>
        </w:numPr>
        <w:rPr>
          <w:rFonts w:ascii="Arial" w:cs="Arial" w:eastAsia="Arial" w:hAnsi="Arial"/>
          <w:sz w:val="22"/>
          <w:szCs w:val="22"/>
          <w:color w:val="auto"/>
        </w:rPr>
      </w:pPr>
      <w:r>
        <w:rPr>
          <w:rFonts w:ascii="Arial" w:cs="Arial" w:eastAsia="Arial" w:hAnsi="Arial"/>
          <w:sz w:val="22"/>
          <w:szCs w:val="22"/>
          <w:color w:val="auto"/>
        </w:rPr>
        <w:t>203-1112. International callers please dial (719) 457-0820. For all phone replays, please reference conference ID #8098265.</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60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4"/>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888"/>
    </w:lvl>
  </w:abstractNum>
  <w:abstractNum w:abstractNumId="3">
    <w:nsid w:val="625558EC"/>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2020-05-05T12:04:44Z</dcterms:created>
  <dcterms:modified xsi:type="dcterms:W3CDTF">2020-05-05T12:04:44Z</dcterms:modified>
</cp:coreProperties>
</file>