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5,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August 5, 2019,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August 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5, 2019</w:t>
            </w:r>
          </w:p>
        </w:tc>
        <w:tc>
          <w:tcPr>
            <w:tcW w:w="5060" w:type="dxa"/>
            <w:vAlign w:val="bottom"/>
            <w:gridSpan w:val="3"/>
          </w:tcPr>
          <w:p>
            <w:pPr>
              <w:ind w:left="1960"/>
              <w:spacing w:after="0"/>
              <w:rPr>
                <w:sz w:val="20"/>
                <w:szCs w:val="20"/>
                <w:color w:val="auto"/>
              </w:rPr>
            </w:pPr>
            <w:r>
              <w:rPr>
                <w:rFonts w:ascii="Arial" w:cs="Arial" w:eastAsia="Arial" w:hAnsi="Arial"/>
                <w:sz w:val="18"/>
                <w:szCs w:val="18"/>
                <w:color w:val="auto"/>
              </w:rPr>
              <w:t>By: /s/ Aviv Efrat</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Aug. 05, 2019 (GLOBE NEWSWIRE) -- PennantPark Floating Rate Capital Ltd. (the "Company") (NASDAQ: PFLT) (TASE: PFLT) declares its monthly distribution for August 2019 of $0.095 per share, payable on September 3, 2019 to stockholders of record as of August 19, 2019. The distribution is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pleased that through our focus on investing in lower risk, first lien senior secured middle market loans we have been able to continue to maintain a steady and stable dividend over a long period of time," said Art Penn, Chairman and Chief Executive Officer.</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today has more than $3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2020-05-05T12:05:22Z</dcterms:created>
  <dcterms:modified xsi:type="dcterms:W3CDTF">2020-05-05T12:05:22Z</dcterms:modified>
</cp:coreProperties>
</file>