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January 4, 2023</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January 4, 2023, PennantPark Floating Rate Capital Ltd. issued a press release announcing its monthly distribution. A copy of the press release is furnished as Exhibit 99.1 to this Form 8-K.</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left="360" w:right="9340" w:hanging="352"/>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360" w:right="8440" w:hanging="352"/>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360" w:right="8820" w:hanging="352"/>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Floating Rate Capital Ltd. Dated January 4,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88"/>
        </w:trPr>
        <w:tc>
          <w:tcPr>
            <w:tcW w:w="3520" w:type="dxa"/>
            <w:vAlign w:val="bottom"/>
          </w:tcPr>
          <w:p>
            <w:pPr>
              <w:spacing w:after="0"/>
              <w:rPr>
                <w:sz w:val="20"/>
                <w:szCs w:val="20"/>
                <w:color w:val="auto"/>
              </w:rPr>
            </w:pPr>
            <w:r>
              <w:rPr>
                <w:rFonts w:ascii="Arial" w:cs="Arial" w:eastAsia="Arial" w:hAnsi="Arial"/>
                <w:sz w:val="18"/>
                <w:szCs w:val="18"/>
                <w:color w:val="auto"/>
              </w:rPr>
              <w:t>Date: January 4, 2023</w:t>
            </w:r>
          </w:p>
        </w:tc>
        <w:tc>
          <w:tcPr>
            <w:tcW w:w="5040" w:type="dxa"/>
            <w:vAlign w:val="bottom"/>
            <w:gridSpan w:val="3"/>
          </w:tcPr>
          <w:p>
            <w:pPr>
              <w:ind w:left="1940"/>
              <w:spacing w:after="0"/>
              <w:rPr>
                <w:sz w:val="20"/>
                <w:szCs w:val="20"/>
                <w:color w:val="auto"/>
              </w:rPr>
            </w:pPr>
            <w:r>
              <w:rPr>
                <w:rFonts w:ascii="Arial" w:cs="Arial" w:eastAsia="Arial" w:hAnsi="Arial"/>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MIAMI, Jan. 04, 2023 (GLOBE NEWSWIRE) -- PennantPark Floating Rate Capital Ltd. (the “Company”) (NYSE: PFLT) (TASE: PFLT) declares its monthly distribution for January 2023 of $0.095 per share, payable on February 1, 2023 to stockholders of record as of January 19,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$6.4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2023-01-04T15:12:41Z</dcterms:created>
  <dcterms:modified xsi:type="dcterms:W3CDTF">2023-01-04T15:12:41Z</dcterms:modified>
</cp:coreProperties>
</file>