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March 2, 2022</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1691 Michigan Avenue, Miami Beach, Florida 33139</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On March 2, 2022, PennantPark Floating Rate Capital Ltd. issued a press release announcing its monthly distribution. A copy of the press release is furnished as Exhibit 99.1 to this Form 8-K.</w:t>
      </w:r>
    </w:p>
    <w:p>
      <w:pPr>
        <w:spacing w:after="0" w:line="17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report on Form 8-K shall not be deemed incorporated by reference in any filing under the Securities Act of 1933, as amended, or the Securities Act, or under the Exchange Act, except as shall be expressly set forth by specific reference in such filing.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4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4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2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of PennantPark Floating Rate Capital Ltd. Dated March 2, 2022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5080" w:type="dxa"/>
            <w:vAlign w:val="bottom"/>
            <w:gridSpan w:val="3"/>
          </w:tcPr>
          <w:p>
            <w:pPr>
              <w:ind w:left="198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7"/>
        </w:trPr>
        <w:tc>
          <w:tcPr>
            <w:tcW w:w="3480" w:type="dxa"/>
            <w:vAlign w:val="bottom"/>
          </w:tcPr>
          <w:p>
            <w:pPr>
              <w:spacing w:after="0"/>
              <w:rPr>
                <w:sz w:val="20"/>
                <w:szCs w:val="20"/>
                <w:color w:val="auto"/>
              </w:rPr>
            </w:pPr>
            <w:r>
              <w:rPr>
                <w:rFonts w:ascii="Arial" w:cs="Arial" w:eastAsia="Arial" w:hAnsi="Arial"/>
                <w:sz w:val="18"/>
                <w:szCs w:val="18"/>
                <w:color w:val="auto"/>
              </w:rPr>
              <w:t>Date: March 2, 2022</w:t>
            </w:r>
          </w:p>
        </w:tc>
        <w:tc>
          <w:tcPr>
            <w:tcW w:w="5080" w:type="dxa"/>
            <w:vAlign w:val="bottom"/>
            <w:gridSpan w:val="3"/>
          </w:tcPr>
          <w:p>
            <w:pPr>
              <w:ind w:left="1980"/>
              <w:spacing w:after="0"/>
              <w:rPr>
                <w:sz w:val="20"/>
                <w:szCs w:val="20"/>
                <w:color w:val="auto"/>
              </w:rPr>
            </w:pPr>
            <w:r>
              <w:rPr>
                <w:rFonts w:ascii="Arial" w:cs="Arial" w:eastAsia="Arial" w:hAnsi="Arial"/>
                <w:sz w:val="18"/>
                <w:szCs w:val="18"/>
                <w:color w:val="auto"/>
              </w:rPr>
              <w:t>By: /s/ Richard Cheung</w:t>
            </w:r>
          </w:p>
        </w:tc>
      </w:tr>
      <w:tr>
        <w:trPr>
          <w:trHeight w:val="222"/>
        </w:trPr>
        <w:tc>
          <w:tcPr>
            <w:tcW w:w="34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Cheung</w:t>
            </w:r>
          </w:p>
        </w:tc>
        <w:tc>
          <w:tcPr>
            <w:tcW w:w="104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ind w:left="9880"/>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Announces Monthly Distribution of $0.095 per Share</w:t>
      </w:r>
    </w:p>
    <w:p>
      <w:pPr>
        <w:spacing w:after="0" w:line="212"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MIAMI, March 02, 2022 (GLOBE NEWSWIRE) -- PennantPark Floating Rate Capital Ltd. (the "Company") (NASDAQ: PFLT) (TASE: PFLT) declares its monthly distribution for March 2022 of $0.095 per share, payable on April 1, 2022 to stockholders of record as of March 17, 2022. The distribution is expected to be paid from taxable net investment income. The final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which operates as a regulated investment company (“RIC”), generates qualified interest income and short-term capital gains that may be exempt from U.S. withholding tax when distributed to non-U.S. stockholders. The U.S. tax law permits a RIC to report the portion of distributions paid that represents interest-related dividends as exempt from U.S. withholding tax when paid to non-U.S. stockholders with proper documentation.</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 specific tax characteristics of this distribution can be found on our website www.pennantpark.com.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206"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PennantPark Investment Advisers, LLC is a leading middle market credit platform, managing $5.9 billion of investable capital, including potential leverage.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Miami and has offices in New York, Chicago, Houston and Los Angeles.</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Exchange Act the “safe harbor” provisions of the Private Securities Litigation Reform Act of 1995 do not apply to forward-looking statements made in periodic reports PennantPark Floating Rate Capital Ltd. files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200" w:lineRule="exact"/>
        <w:rPr>
          <w:sz w:val="20"/>
          <w:szCs w:val="20"/>
          <w:color w:val="auto"/>
        </w:rPr>
      </w:pPr>
    </w:p>
    <w:p>
      <w:pPr>
        <w:spacing w:after="0" w:line="201"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information contained herein is based on current tax laws, which may change in the future. The Company cannot be held responsible for any direct or incidental loss resulting from applying any of the information provided in this publication or from any other source mentioned. The information provided in this material does not constitute any specific legal, tax or accounting advice. Please consult with qualified professionals for this type of advice.</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Richard Cheung</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2022-03-02T16:09:45Z</dcterms:created>
  <dcterms:modified xsi:type="dcterms:W3CDTF">2022-03-02T16:09:45Z</dcterms:modified>
</cp:coreProperties>
</file>