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December 2,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December 2, 2021,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4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2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 Press Release of PennantPark Floating Rate Capital Ltd. Dated December 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7"/>
        </w:trPr>
        <w:tc>
          <w:tcPr>
            <w:tcW w:w="3620" w:type="dxa"/>
            <w:vAlign w:val="bottom"/>
          </w:tcPr>
          <w:p>
            <w:pPr>
              <w:spacing w:after="0"/>
              <w:rPr>
                <w:sz w:val="20"/>
                <w:szCs w:val="20"/>
                <w:color w:val="auto"/>
              </w:rPr>
            </w:pPr>
            <w:r>
              <w:rPr>
                <w:rFonts w:ascii="Arial" w:cs="Arial" w:eastAsia="Arial" w:hAnsi="Arial"/>
                <w:sz w:val="18"/>
                <w:szCs w:val="18"/>
                <w:color w:val="auto"/>
              </w:rPr>
              <w:t>Date: December 2, 2021</w:t>
            </w:r>
          </w:p>
        </w:tc>
        <w:tc>
          <w:tcPr>
            <w:tcW w:w="4940" w:type="dxa"/>
            <w:vAlign w:val="bottom"/>
            <w:gridSpan w:val="3"/>
          </w:tcPr>
          <w:p>
            <w:pPr>
              <w:ind w:left="1840"/>
              <w:spacing w:after="0"/>
              <w:rPr>
                <w:sz w:val="20"/>
                <w:szCs w:val="20"/>
                <w:color w:val="auto"/>
              </w:rPr>
            </w:pPr>
            <w:r>
              <w:rPr>
                <w:rFonts w:ascii="Arial" w:cs="Arial" w:eastAsia="Arial" w:hAnsi="Arial"/>
                <w:sz w:val="18"/>
                <w:szCs w:val="18"/>
                <w:color w:val="auto"/>
              </w:rPr>
              <w:t>By: /s/ Richard Cheung</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104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Dec. 02, 2021 (GLOBE NEWSWIRE) -- PennantPark Floating Rate Capital Ltd. (the "Company") (NASDAQ: PFLT) (TASE: PFLT) declares its monthly distribution for December 2021 of $0.095 per share, payable on January 3, 2022 to stockholders of record as of December 20, 2021.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$5.2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Cheung</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2021-12-02T15:12:59Z</dcterms:created>
  <dcterms:modified xsi:type="dcterms:W3CDTF">2021-12-02T15:12:59Z</dcterms:modified>
</cp:coreProperties>
</file>