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September 5, 2023</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5,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420" w:right="9340" w:hanging="412"/>
        <w:spacing w:after="0" w:line="276" w:lineRule="auto"/>
        <w:tabs>
          <w:tab w:leader="none" w:pos="27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20" w:right="8440" w:hanging="41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20" w:right="8820" w:hanging="41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September 5, 2023</w:t>
      </w:r>
    </w:p>
    <w:p>
      <w:pPr>
        <w:spacing w:after="0" w:line="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September 5, 2023</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$0.1025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Sept. 05, 2023 (GLOBE NEWSWIRE) -- PennantPark Floating Rate Capital Ltd. (the "Company") (NYSE: PFLT) (TASE: PFLT) declares its monthly distribution for September 2023 of $0.1025 per share, payable on October 2, 2023 to stockholders of record as of September 18,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2023-09-05T15:14:11Z</dcterms:created>
  <dcterms:modified xsi:type="dcterms:W3CDTF">2023-09-05T15:14:11Z</dcterms:modified>
</cp:coreProperties>
</file>