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27-3794690</w:t>
      </w:r>
    </w:p>
    <w:p>
      <w:pPr>
        <w:spacing w:after="0" w:line="23"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7"/>
          <w:szCs w:val="17"/>
          <w:b w:val="1"/>
          <w:bCs w:val="1"/>
          <w:color w:val="auto"/>
        </w:rPr>
        <w:t>1691 Michigan Avenue</w:t>
      </w:r>
    </w:p>
    <w:p>
      <w:pPr>
        <w:spacing w:after="0" w:line="43"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33139</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(786) 297-9500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On August 8, 2024, PennantPark Floating Rate Funding I, LLC, a wholly-owned subsidiary of PennantPark Floating Rate Capital Ltd. (the</w:t>
      </w:r>
    </w:p>
    <w:p>
      <w:pPr>
        <w:spacing w:after="0" w:line="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entered into a third amendment (the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its revolving credit and security agreement, originally dated as of August 12, 2021 (the “</w:t>
      </w:r>
      <w:r>
        <w:rPr>
          <w:rFonts w:ascii="Times New Roman" w:cs="Times New Roman" w:eastAsia="Times New Roman" w:hAnsi="Times New Roman"/>
          <w:sz w:val="17"/>
          <w:szCs w:val="17"/>
          <w:u w:val="single" w:color="auto"/>
          <w:color w:val="auto"/>
        </w:rPr>
        <w:t>Credit Facility</w:t>
      </w:r>
      <w:r>
        <w:rPr>
          <w:rFonts w:ascii="Times New Roman" w:cs="Times New Roman" w:eastAsia="Times New Roman" w:hAnsi="Times New Roman"/>
          <w:sz w:val="17"/>
          <w:szCs w:val="17"/>
          <w:color w:val="auto"/>
        </w:rPr>
        <w:t>”), by and among the Borrower, PennantPark Investment Advisers, LLC, as collateral manager, the lenders from time to time party thereto, Truist Bank, as administrative agent for the secured parties and swingline lender, and U.S. Bank Trust Company, National Association, as collateral agent, collateral administrator and back-up collateral administrator. Among other things, the Amendment increases the commitment amounts of the lenders party thereto from $611,000,000 to $636,000,000, extends the reinvestment period from August 12, 2024 to August 12, 2027 (unless earlier terminated as a result of the termination of commitments) (the “</w:t>
      </w:r>
      <w:r>
        <w:rPr>
          <w:rFonts w:ascii="Times New Roman" w:cs="Times New Roman" w:eastAsia="Times New Roman" w:hAnsi="Times New Roman"/>
          <w:sz w:val="17"/>
          <w:szCs w:val="17"/>
          <w:u w:val="single" w:color="auto"/>
          <w:color w:val="auto"/>
        </w:rPr>
        <w:t>Reinvestment Period</w:t>
      </w:r>
      <w:r>
        <w:rPr>
          <w:rFonts w:ascii="Times New Roman" w:cs="Times New Roman" w:eastAsia="Times New Roman" w:hAnsi="Times New Roman"/>
          <w:sz w:val="17"/>
          <w:szCs w:val="17"/>
          <w:color w:val="auto"/>
        </w:rPr>
        <w:t>”) and implements a new definition of “Term Benchmark Rate” as a benchmark rate. The final maturity date of the Credit Facility is the second anniversary of the end of the Reinvestment Period and therefore was extended by the extension of the Reinvestment Period. In addition, the Amendment makes certain changes to the lenders party to the Credit Facility.</w:t>
      </w:r>
    </w:p>
    <w:p>
      <w:pPr>
        <w:spacing w:after="0" w:line="1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Amendment contained in this Current Report on Form 8-K does not purport to be complete and is qualified in its entirety by reference to the full text of the Amendment attached hereto as Exhibit 10.1.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6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20" w:hanging="876"/>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Third Amendment to Revolving Credit and Security Agreement, dated August 8, 2024, by and among PennantPark Floating Rate Funding I, LLC as borrower, PennantPark Investment Advisers, LLC as collateral manager, the lenders from time to time party thereto, Truist Bank, as administrative agent for the secured parties and swingline lender, and U.S. Bank Trust Company, National Association, as collateral agent, collateral administrator and back-up collateral administrator</w:t>
      </w:r>
    </w:p>
    <w:p>
      <w:pPr>
        <w:spacing w:after="0" w:line="7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 Allorto, Jr.</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EVOLVING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dated as of August 8, 2024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is made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that certain Revolving Credit and Security Agreement dated as of August 12, 2021 (as renewed, amended or restated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among 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LOATING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LLC, a Delaware limited liability company, as borrower (together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permitted successors and assigns, 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DVISERS</w:t>
      </w:r>
      <w:r>
        <w:rPr>
          <w:rFonts w:ascii="Times New Roman" w:cs="Times New Roman" w:eastAsia="Times New Roman" w:hAnsi="Times New Roman"/>
          <w:sz w:val="18"/>
          <w:szCs w:val="18"/>
          <w:color w:val="auto"/>
        </w:rPr>
        <w:t>, LLC, a Delaware limited liability company,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collateral manager (together with its permitted successors and assigns, the </w:t>
      </w:r>
      <w:r>
        <w:rPr>
          <w:rFonts w:ascii="Times New Roman" w:cs="Times New Roman" w:eastAsia="Times New Roman" w:hAnsi="Times New Roman"/>
          <w:sz w:val="18"/>
          <w:szCs w:val="18"/>
          <w:i w:val="1"/>
          <w:iCs w:val="1"/>
          <w:color w:val="auto"/>
        </w:rPr>
        <w:t>“Collateral Manager”</w:t>
      </w:r>
      <w:r>
        <w:rPr>
          <w:rFonts w:ascii="Times New Roman" w:cs="Times New Roman" w:eastAsia="Times New Roman" w:hAnsi="Times New Roman"/>
          <w:sz w:val="18"/>
          <w:szCs w:val="18"/>
          <w:color w:val="auto"/>
        </w:rPr>
        <w:t>), the L</w:t>
      </w:r>
      <w:r>
        <w:rPr>
          <w:rFonts w:ascii="Times New Roman" w:cs="Times New Roman" w:eastAsia="Times New Roman" w:hAnsi="Times New Roman"/>
          <w:sz w:val="14"/>
          <w:szCs w:val="14"/>
          <w:color w:val="auto"/>
        </w:rPr>
        <w:t>ENDERS</w:t>
      </w:r>
      <w:r>
        <w:rPr>
          <w:rFonts w:ascii="Times New Roman" w:cs="Times New Roman" w:eastAsia="Times New Roman" w:hAnsi="Times New Roman"/>
          <w:sz w:val="18"/>
          <w:szCs w:val="18"/>
          <w:color w:val="auto"/>
        </w:rPr>
        <w:t xml:space="preserve"> from time to time party hereto; T</w:t>
      </w:r>
      <w:r>
        <w:rPr>
          <w:rFonts w:ascii="Times New Roman" w:cs="Times New Roman" w:eastAsia="Times New Roman" w:hAnsi="Times New Roman"/>
          <w:sz w:val="14"/>
          <w:szCs w:val="14"/>
          <w:color w:val="auto"/>
        </w:rPr>
        <w:t>RUIST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administrative agent for the Secured Parties (as hereinafter defined) (in such capacity, together with its successors and assigns,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the swingline lender (the “</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in interest to U.S. Bank National Association, as collateral agent for the Secured Parties (as hereinafter defined) (in such capacity,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its successors and assigns, the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custodian (in such capacity, together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successors and assigns, the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successor in interest to U.S. 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Association, as collateral administrator (in such capacity, together with its successors and assigns, the </w:t>
      </w:r>
      <w:r>
        <w:rPr>
          <w:rFonts w:ascii="Times New Roman" w:cs="Times New Roman" w:eastAsia="Times New Roman" w:hAnsi="Times New Roman"/>
          <w:sz w:val="18"/>
          <w:szCs w:val="18"/>
          <w:i w:val="1"/>
          <w:iCs w:val="1"/>
          <w:color w:val="auto"/>
        </w:rPr>
        <w:t>“Collateral Administrator”</w:t>
      </w:r>
      <w:r>
        <w:rPr>
          <w:rFonts w:ascii="Times New Roman" w:cs="Times New Roman" w:eastAsia="Times New Roman" w:hAnsi="Times New Roman"/>
          <w:sz w:val="18"/>
          <w:szCs w:val="18"/>
          <w:color w:val="auto"/>
        </w:rPr>
        <w:t>); and U.S. B</w:t>
      </w:r>
      <w:r>
        <w:rPr>
          <w:rFonts w:ascii="Times New Roman" w:cs="Times New Roman" w:eastAsia="Times New Roman" w:hAnsi="Times New Roman"/>
          <w:sz w:val="14"/>
          <w:szCs w:val="14"/>
          <w:color w:val="auto"/>
        </w:rPr>
        <w:t>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successor in interest to U.S. Bank National Association, as backup collateral manager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together with its successors and assigns, the </w:t>
      </w:r>
      <w:r>
        <w:rPr>
          <w:rFonts w:ascii="Times New Roman" w:cs="Times New Roman" w:eastAsia="Times New Roman" w:hAnsi="Times New Roman"/>
          <w:sz w:val="18"/>
          <w:szCs w:val="18"/>
          <w:i w:val="1"/>
          <w:iCs w:val="1"/>
          <w:color w:val="auto"/>
        </w:rPr>
        <w:t>“Backup Collateral Manager”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4"/>
          <w:szCs w:val="14"/>
          <w:b w:val="1"/>
          <w:bCs w:val="1"/>
          <w:color w:val="auto"/>
        </w:rPr>
        <w:t>I T N E S S E T 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the Borrower, the Collateral Manager, the Lenders, the Administrative Agent, the Collateral Agent, the Custodian, and the Backup Collateral Manager have previously entered into and are currently party the Credit Agreement;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the parties hereto desire to make certain amendments to the Credit Agreement pursuant to the terms and conditions set forth herein.</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HEREFORE</w:t>
      </w:r>
      <w:r>
        <w:rPr>
          <w:rFonts w:ascii="Times New Roman" w:cs="Times New Roman" w:eastAsia="Times New Roman" w:hAnsi="Times New Roman"/>
          <w:sz w:val="18"/>
          <w:szCs w:val="18"/>
          <w:color w:val="auto"/>
        </w:rPr>
        <w:t>, for good and valuable consideration, the receipt and sufficiency of which are hereby acknowledged, and subject to the terms hereof, the Credit Agreement is hereby amended as follows:</w:t>
      </w:r>
    </w:p>
    <w:p>
      <w:pPr>
        <w:spacing w:after="0" w:line="52" w:lineRule="exact"/>
        <w:rPr>
          <w:sz w:val="20"/>
          <w:szCs w:val="20"/>
          <w:color w:val="auto"/>
        </w:rPr>
      </w:pPr>
    </w:p>
    <w:p>
      <w:pPr>
        <w:jc w:val="both"/>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 Defined Terms. </w:t>
      </w:r>
      <w:r>
        <w:rPr>
          <w:rFonts w:ascii="Times New Roman" w:cs="Times New Roman" w:eastAsia="Times New Roman" w:hAnsi="Times New Roman"/>
          <w:sz w:val="18"/>
          <w:szCs w:val="18"/>
          <w:color w:val="auto"/>
        </w:rPr>
        <w:t>Unless otherwise amended by the terms of this Amendment, terms used in this Amendment shall have the meanings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assigned in the Credit Agreement.</w:t>
      </w:r>
    </w:p>
    <w:p>
      <w:pPr>
        <w:spacing w:after="0" w:line="158"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2. </w:t>
      </w:r>
      <w:r>
        <w:rPr>
          <w:rFonts w:ascii="Times New Roman" w:cs="Times New Roman" w:eastAsia="Times New Roman" w:hAnsi="Times New Roman"/>
          <w:sz w:val="18"/>
          <w:szCs w:val="18"/>
          <w:color w:val="auto"/>
        </w:rPr>
        <w:t>Subject to the satisfaction of the conditions precedent set forth in Section 3 below, the Credit Agreement shall be amended with 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marked in underline (e.g., </w:t>
      </w:r>
      <w:r>
        <w:rPr>
          <w:rFonts w:ascii="Times New Roman" w:cs="Times New Roman" w:eastAsia="Times New Roman" w:hAnsi="Times New Roman"/>
          <w:sz w:val="18"/>
          <w:szCs w:val="18"/>
          <w:u w:val="single" w:color="auto"/>
          <w:color w:val="0000FF"/>
        </w:rPr>
        <w:t>addition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C000"/>
        </w:rPr>
        <w:t>addition</w:t>
      </w:r>
      <w:r>
        <w:rPr>
          <w:rFonts w:ascii="Times New Roman" w:cs="Times New Roman" w:eastAsia="Times New Roman" w:hAnsi="Times New Roman"/>
          <w:sz w:val="18"/>
          <w:szCs w:val="18"/>
          <w:color w:val="auto"/>
        </w:rPr>
        <w:t xml:space="preserve">) indicating additions to the Credit Agreement and with text marked in strikethrough (e.g., </w:t>
      </w:r>
      <w:r>
        <w:rPr>
          <w:rFonts w:ascii="Times New Roman" w:cs="Times New Roman" w:eastAsia="Times New Roman" w:hAnsi="Times New Roman"/>
          <w:sz w:val="18"/>
          <w:szCs w:val="18"/>
          <w:color w:val="FF0000"/>
          <w:strike w:val="1"/>
        </w:rPr>
        <w:t>deletion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00C000"/>
          <w:strike w:val="1"/>
        </w:rPr>
        <w:t>deletion</w:t>
      </w:r>
      <w:r>
        <w:rPr>
          <w:rFonts w:ascii="Times New Roman" w:cs="Times New Roman" w:eastAsia="Times New Roman" w:hAnsi="Times New Roman"/>
          <w:sz w:val="18"/>
          <w:szCs w:val="18"/>
          <w:color w:val="000000"/>
        </w:rPr>
        <w:t>) indicating deletions to the Credit Agreement as set forth in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-142240</wp:posOffset>
            </wp:positionV>
            <wp:extent cx="899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Conditions Precedent. </w:t>
      </w:r>
      <w:r>
        <w:rPr>
          <w:rFonts w:ascii="Times New Roman" w:cs="Times New Roman" w:eastAsia="Times New Roman" w:hAnsi="Times New Roman"/>
          <w:sz w:val="18"/>
          <w:szCs w:val="18"/>
          <w:color w:val="auto"/>
        </w:rPr>
        <w:t>This Amendment shall become effective upon satisfaction of the following conditions precedent:</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3.1 the Borrower, the Collateral Manager, the Lenders and the Administrative Agent shall have executed and delivered this Amendment;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3.2 the Borrower, the Servicer, the Lenders, and the Administrative Agent shall have executed and delivered the Third Amendment Lender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Letter;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3.3. Counsel of the Borrower shall have delivered a corporate and enforceability opinion to the Administrative Agent and Lenders;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3.4 the Exiting Lender (as hereinafter defined) shall have received the payoff amount contemplated by Section 5 hereof; and</w:t>
      </w:r>
    </w:p>
    <w:p>
      <w:pPr>
        <w:spacing w:after="0" w:line="225"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3.5 evidence that (x) all fees due and owing to the Administrative Agent and each Lender on or prior to the date hereof have been received or will be contemporaneous with closing; and (y) the reasonable and documented accrued fees and expenses of Chapman and Cutler LLP, counsel to the Administrative Agent, in connection with the transactions contemplated hereby (to the extent invoiced prior to the date hereof), shall have been paid by the Borrower or will be contemporaneous with closing.</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 Representations.</w:t>
      </w:r>
    </w:p>
    <w:p>
      <w:pPr>
        <w:spacing w:after="0" w:line="22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4.1 In order to induce the Administrative Agent and the Lenders to execute and deliver this Amendment, each of the Borrower and the Collateral Manager hereby represents to the Administrative Agent and the Lenders that as of the date hereof the representations and warranties of the Borrowers contained in Credit Agreement (as amended by this Amendment) and in the other Facility Documents are true and correct in all material respects (except for representations and warranties already qualified by materiality or Material Adverse Effect, which shall be true and correct) as though made on and as of the date hereof (except to the extent such representations and warranties relate to an earlier date, in which case they were true and correct as of such date) and that no Default or Event of Default has occurred and is continuing under the Credit Agreement or shall result after giving effect to this Amendment. The execution, delivery, and performance by the Borrower and the Collateral Manager in connection with this Amendment has been duly authorized by all requisite action by or on behalf of the Borrower and the Collateral Manager, and this Amendment has been duly executed and delivered on behalf of the Borrower and the Collateral Manager. This Amendment is enforceable against each of the Borrower and the Collateral Manager in accordance with its terms, except as enforceability may be limited by applicable debtor relief laws and general principles of equity.</w:t>
      </w:r>
    </w:p>
    <w:p>
      <w:pPr>
        <w:spacing w:after="0" w:line="19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5. Termination of First Financial Bank</w:t>
      </w:r>
      <w:r>
        <w:rPr>
          <w:rFonts w:ascii="Times New Roman" w:cs="Times New Roman" w:eastAsia="Times New Roman" w:hAnsi="Times New Roman"/>
          <w:sz w:val="18"/>
          <w:szCs w:val="18"/>
          <w:color w:val="auto"/>
        </w:rPr>
        <w:t>. On the date hereof, and contemporaneously with the effectiveness of this Amendment,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hereby agree that (a) the Lenders shall make such purchases and sales of the outstanding Advances funded by First Financial Bank (the “</w:t>
      </w:r>
      <w:r>
        <w:rPr>
          <w:rFonts w:ascii="Times New Roman" w:cs="Times New Roman" w:eastAsia="Times New Roman" w:hAnsi="Times New Roman"/>
          <w:sz w:val="18"/>
          <w:szCs w:val="18"/>
          <w:i w:val="1"/>
          <w:iCs w:val="1"/>
          <w:color w:val="auto"/>
        </w:rPr>
        <w:t>Exiting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on the date of this Amendment so that after giving effect to such purchases and sales, each Lender is then holding its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Advances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8" w:right="479" w:bottom="1440" w:gutter="0" w:footer="0" w:header="0"/>
        </w:sectPr>
      </w:pPr>
    </w:p>
    <w:bookmarkStart w:id="5" w:name="page6"/>
    <w:bookmarkEnd w:id="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Commitments as amended by this Amendment and reflected on Schedule 1 of Exhibit A hereto, (b) the Exiting Lender shall cease to be a party to the Credit Agreement and all of its respective rights and obligations under the Credit Agreement and the other Facility Documents (other than those rights which expressly survive the termination or cancellation of the Credit Agreement, as amended by this Amendment) shall terminate and cease to be of further force or effect, (c) the “Commitment” of the Exiting Lender shall terminate and cease to be of further force or effect and (d) each Lender (including the Exiting Lender) and the Administrative Agent consent to the termination of the Commitment of the Exiting Lender and the repayment of the outstanding Advances of the Exiting Lender in the manner contemplated by this Amendment and waive compliance with any other terms, conditions or requirements in the Credit Agreement applicable to the transactions contemplated under clauses (a) through (c) above. The purchases and sales referenced in clause (a) above shall be arranged through the Administrative Agent who shall distribute any amounts received to the Lenders in accordance with the foregoing, and each Lender hereby agrees to execute such further instruments and documents, if any, as the Administrative Agent may reasonably request in connection therewith.</w:t>
      </w:r>
    </w:p>
    <w:p>
      <w:pPr>
        <w:spacing w:after="0" w:line="19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6. Agreement in Full Force and Effect. </w:t>
      </w:r>
      <w:r>
        <w:rPr>
          <w:rFonts w:ascii="Times New Roman" w:cs="Times New Roman" w:eastAsia="Times New Roman" w:hAnsi="Times New Roman"/>
          <w:sz w:val="18"/>
          <w:szCs w:val="18"/>
          <w:color w:val="auto"/>
        </w:rPr>
        <w:t>Except as specifically amended herein, the Credit Agreement shall continue in full force and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original terms, and the Liens created and provided for by the Facility Documents remain in full force and effect and continue to secure, among other things, the performance of all of the Borrower’s Obligations under the Facility Documents and the Credit Agreement as amended hereby. Reference to this specific Amendment need not be made in the Credit Agreement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18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7. Execution in Counterparts. </w:t>
      </w:r>
      <w:r>
        <w:rPr>
          <w:rFonts w:ascii="Times New Roman" w:cs="Times New Roman" w:eastAsia="Times New Roman" w:hAnsi="Times New Roman"/>
          <w:sz w:val="18"/>
          <w:szCs w:val="18"/>
          <w:color w:val="auto"/>
        </w:rPr>
        <w:t>Delivery of an executed counterpart hereof by facsimile transmission or by e-mail transmission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signature (including, without limitation, any .pdf file, .jpeg file, or any other electronic or image file, or any “electronic signature” as defined under the U.S. Electronic Signatures in Global and National Commerce Act or the New York Electronic Signatures and Records Act, which includes any electronic signature provided using Orbit, Adobe Sign, or DocuSign) shall be effective as delivery of a manually executed counterpart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8. Governing Law. </w:t>
      </w: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 AND THE RIGHTS AND OBLIGATIONS OF THE PARTIES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 AND ANY CLAIM</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CONTROVERSY</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DISPUTE OR CAUSE OF ACTION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WHETHER IN CONTRACT OR TORT OR OTHERWISE</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BASED UPON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ARISING OUT OF OR RELATING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5"/>
          <w:szCs w:val="15"/>
          <w:color w:val="auto"/>
        </w:rPr>
        <w:t xml:space="preserve">MENDMENT OR ANY OTHER FACILITY DOCUMENT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EXCEPT</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AS TO ANY OTHER FACILITY DOCUMENT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AS EXPRESSLY SET FORTH THEREIN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TRANSACTIONS CONTEMPLATED HEREBY AND THEREBY SHALL BE GOVERNED BY AND CONSTRUED IN ACCORDANCE WITH THE LAW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TATE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EXCEPT THE CONFLICT OF LAW PRINCIPLES THEREOF WHICH WOULD HAVE THE EFFECT OF APPLYING THE LAW OF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JURISDICTION</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Administrative Agent has caused this Third Amendment to Revolving Credit and Security Agreement to be executed and delivered by its duly authorized officers as of the date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18"/>
          <w:szCs w:val="18"/>
          <w:color w:val="auto"/>
        </w:rPr>
        <w:t xml:space="preserve"> I, LLC,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Floating Rate Capital Ltd., as Designated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DVISERS</w:t>
      </w:r>
      <w:r>
        <w:rPr>
          <w:rFonts w:ascii="Times New Roman" w:cs="Times New Roman" w:eastAsia="Times New Roman" w:hAnsi="Times New Roman"/>
          <w:sz w:val="18"/>
          <w:szCs w:val="18"/>
          <w:color w:val="auto"/>
        </w:rPr>
        <w:t>, LLC, as Collateral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10980"/>
          </w:cols>
          <w:pgMar w:left="440" w:top="270" w:right="479" w:bottom="1440" w:gutter="0" w:footer="0" w:header="0"/>
        </w:sectPr>
      </w:pPr>
    </w:p>
    <w:bookmarkStart w:id="7" w:name="page8"/>
    <w:bookmarkEnd w:id="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Administrative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Petrinec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Petrinec</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Lender and Swingline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Petrinec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Petrinec</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080"/>
          </w:cols>
          <w:pgMar w:left="1440" w:top="270" w:right="1379" w:bottom="1440" w:gutter="0" w:footer="0" w:header="0"/>
        </w:sectPr>
      </w:pPr>
    </w:p>
    <w:bookmarkStart w:id="8" w:name="page9"/>
    <w:bookmarkEnd w:id="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w:t>
      </w:r>
      <w:r>
        <w:rPr>
          <w:rFonts w:ascii="Times New Roman" w:cs="Times New Roman" w:eastAsia="Times New Roman" w:hAnsi="Times New Roman"/>
          <w:sz w:val="14"/>
          <w:szCs w:val="14"/>
          <w:color w:val="auto"/>
        </w:rPr>
        <w:t>ESTERN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LLIANCE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Tyler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Tyler Peterson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NE</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Pierce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460"/>
          </w:cols>
          <w:pgMar w:left="1440" w:top="270" w:right="99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w:t>
      </w:r>
      <w:r>
        <w:rPr>
          <w:rFonts w:ascii="Times New Roman" w:cs="Times New Roman" w:eastAsia="Times New Roman" w:hAnsi="Times New Roman"/>
          <w:sz w:val="14"/>
          <w:szCs w:val="14"/>
          <w:color w:val="auto"/>
        </w:rPr>
        <w:t>IFTH</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HIRD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Pawan Churiwal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Pawan Churiwal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900"/>
          </w:cols>
          <w:pgMar w:left="1440" w:top="270" w:right="55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Times New Roman" w:cs="Times New Roman" w:eastAsia="Times New Roman" w:hAnsi="Times New Roman"/>
          <w:sz w:val="14"/>
          <w:szCs w:val="14"/>
          <w:color w:val="auto"/>
        </w:rPr>
        <w:t>ITY</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Feinberg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Times New Roman" w:cs="Times New Roman" w:eastAsia="Times New Roman" w:hAnsi="Times New Roman"/>
          <w:sz w:val="14"/>
          <w:szCs w:val="14"/>
          <w:color w:val="auto"/>
        </w:rPr>
        <w:t>OMERICA</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Wilson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Robert Wilson</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color w:val="auto"/>
        </w:rPr>
        <w:t>TIFEL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&amp;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L. Diehl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w:t>
      </w:r>
      <w:r>
        <w:rPr>
          <w:rFonts w:ascii="Times New Roman" w:cs="Times New Roman" w:eastAsia="Times New Roman" w:hAnsi="Times New Roman"/>
          <w:sz w:val="14"/>
          <w:szCs w:val="14"/>
          <w:color w:val="auto"/>
        </w:rPr>
        <w:t>AYMOND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 Specht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Specht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Exiting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Mendenhall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Mendenhall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CIBC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USA,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Nick Koziak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Nick Koziak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[Signature Page to Third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ectPr>
          <w:pgSz w:w="11900" w:h="16838" w:orient="portrait"/>
          <w:cols w:equalWidth="0" w:num="1">
            <w:col w:w="9019"/>
          </w:cols>
          <w:pgMar w:left="1440" w:top="266"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color w:val="FF0000"/>
          <w:strike w:val="1"/>
        </w:rPr>
        <w:t>HAPMAN</w:t>
      </w:r>
      <w:r>
        <w:rPr>
          <w:rFonts w:ascii="Times New Roman" w:cs="Times New Roman" w:eastAsia="Times New Roman" w:hAnsi="Times New Roman"/>
          <w:sz w:val="18"/>
          <w:szCs w:val="18"/>
          <w:color w:val="FF0000"/>
        </w:rPr>
        <w:t xml:space="preserve"> D</w:t>
      </w:r>
      <w:r>
        <w:rPr>
          <w:rFonts w:ascii="Times New Roman" w:cs="Times New Roman" w:eastAsia="Times New Roman" w:hAnsi="Times New Roman"/>
          <w:sz w:val="14"/>
          <w:szCs w:val="14"/>
          <w:color w:val="FF0000"/>
          <w:strike w:val="1"/>
        </w:rPr>
        <w:t>RAFT</w:t>
      </w:r>
      <w:r>
        <w:rPr>
          <w:rFonts w:ascii="Times New Roman" w:cs="Times New Roman" w:eastAsia="Times New Roman" w:hAnsi="Times New Roman"/>
          <w:sz w:val="18"/>
          <w:szCs w:val="18"/>
          <w:color w:val="FF0000"/>
        </w:rPr>
        <w:t xml:space="preserve"> D</w:t>
      </w:r>
      <w:r>
        <w:rPr>
          <w:rFonts w:ascii="Times New Roman" w:cs="Times New Roman" w:eastAsia="Times New Roman" w:hAnsi="Times New Roman"/>
          <w:sz w:val="14"/>
          <w:szCs w:val="14"/>
          <w:color w:val="FF0000"/>
          <w:strike w:val="1"/>
        </w:rPr>
        <w:t>ATED</w:t>
      </w:r>
      <w:r>
        <w:rPr>
          <w:rFonts w:ascii="Times New Roman" w:cs="Times New Roman" w:eastAsia="Times New Roman" w:hAnsi="Times New Roman"/>
          <w:sz w:val="18"/>
          <w:szCs w:val="18"/>
          <w:color w:val="FF0000"/>
        </w:rPr>
        <w:t xml:space="preserve"> M</w:t>
      </w:r>
      <w:r>
        <w:rPr>
          <w:rFonts w:ascii="Times New Roman" w:cs="Times New Roman" w:eastAsia="Times New Roman" w:hAnsi="Times New Roman"/>
          <w:sz w:val="14"/>
          <w:szCs w:val="14"/>
          <w:color w:val="FF0000"/>
          <w:strike w:val="1"/>
        </w:rPr>
        <w:t>AY</w:t>
      </w:r>
      <w:r>
        <w:rPr>
          <w:rFonts w:ascii="Times New Roman" w:cs="Times New Roman" w:eastAsia="Times New Roman" w:hAnsi="Times New Roman"/>
          <w:sz w:val="18"/>
          <w:szCs w:val="18"/>
          <w:color w:val="FF0000"/>
        </w:rPr>
        <w:t xml:space="preserv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-59055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-59055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-59055</wp:posOffset>
            </wp:positionV>
            <wp:extent cx="629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92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ONFORMED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4"/>
          <w:szCs w:val="14"/>
          <w:color w:val="FF0000"/>
          <w:strike w:val="1"/>
        </w:rPr>
        <w:t>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4"/>
          <w:szCs w:val="14"/>
          <w:u w:val="single" w:color="auto"/>
          <w:color w:val="0000FF"/>
        </w:rPr>
        <w:t>HIRD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J</w:t>
      </w:r>
      <w:r>
        <w:rPr>
          <w:rFonts w:ascii="Times New Roman" w:cs="Times New Roman" w:eastAsia="Times New Roman" w:hAnsi="Times New Roman"/>
          <w:sz w:val="14"/>
          <w:szCs w:val="14"/>
          <w:color w:val="FF0000"/>
          <w:strike w:val="1"/>
        </w:rPr>
        <w:t>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4"/>
          <w:szCs w:val="14"/>
          <w:u w:val="single" w:color="auto"/>
          <w:color w:val="0000FF"/>
        </w:rPr>
        <w:t>UGUST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12</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auto"/>
        </w:rPr>
        <w:t xml:space="preserve">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206375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-76200</wp:posOffset>
            </wp:positionV>
            <wp:extent cx="285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8890</wp:posOffset>
            </wp:positionV>
            <wp:extent cx="3346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-76200</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8890</wp:posOffset>
            </wp:positionV>
            <wp:extent cx="625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ENNANTPARK</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18"/>
          <w:szCs w:val="18"/>
          <w:color w:val="auto"/>
        </w:rPr>
        <w:t xml:space="preserve"> I,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ENNANTPARK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DVISERS</w:t>
      </w:r>
      <w:r>
        <w:rPr>
          <w:rFonts w:ascii="Times New Roman" w:cs="Times New Roman" w:eastAsia="Times New Roman" w:hAnsi="Times New Roman"/>
          <w:sz w:val="18"/>
          <w:szCs w:val="18"/>
          <w:color w:val="auto"/>
        </w:rPr>
        <w:t>,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7"/>
          <w:szCs w:val="17"/>
          <w:color w:val="auto"/>
        </w:rPr>
        <w:t>L</w:t>
      </w:r>
      <w:r>
        <w:rPr>
          <w:rFonts w:ascii="Times New Roman" w:cs="Times New Roman" w:eastAsia="Times New Roman" w:hAnsi="Times New Roman"/>
          <w:sz w:val="15"/>
          <w:szCs w:val="15"/>
          <w:color w:val="auto"/>
        </w:rPr>
        <w:t>ENDERS FROM TIME TO TIME PARTIES HERETO</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Lead Arranger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w:t>
      </w:r>
      <w:r>
        <w:rPr>
          <w:rFonts w:ascii="Times New Roman" w:cs="Times New Roman" w:eastAsia="Times New Roman" w:hAnsi="Times New Roman"/>
          <w:sz w:val="14"/>
          <w:szCs w:val="14"/>
          <w:color w:val="0000FF"/>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w:t>
      </w:r>
      <w:r>
        <w:rPr>
          <w:rFonts w:ascii="Times New Roman" w:cs="Times New Roman" w:eastAsia="Times New Roman" w:hAnsi="Times New Roman"/>
          <w:sz w:val="14"/>
          <w:szCs w:val="14"/>
          <w:color w:val="0000FF"/>
        </w:rPr>
        <w:t>OMPANY</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-7620</wp:posOffset>
            </wp:positionV>
            <wp:extent cx="8788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-121920</wp:posOffset>
            </wp:positionV>
            <wp:extent cx="8743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4"/>
          <w:szCs w:val="14"/>
          <w:u w:val="single" w:color="auto"/>
          <w:color w:val="0000FF"/>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4"/>
          <w:szCs w:val="14"/>
          <w:u w:val="single" w:color="auto"/>
          <w:color w:val="0000FF"/>
        </w:rPr>
        <w:t>OMPANY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Collateral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-121920</wp:posOffset>
            </wp:positionV>
            <wp:extent cx="8483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4"/>
          <w:szCs w:val="14"/>
          <w:u w:val="single" w:color="auto"/>
          <w:color w:val="0000FF"/>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4"/>
          <w:szCs w:val="14"/>
          <w:u w:val="single" w:color="auto"/>
          <w:color w:val="0000FF"/>
        </w:rPr>
        <w:t>OMPANY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Backup 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-121920</wp:posOffset>
            </wp:positionV>
            <wp:extent cx="848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Custodian</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August 12, 2021</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FF0000"/>
          <w:strike w:val="1"/>
        </w:rPr>
        <w:t>Ex A to Second Amendment to RCSA (2024) 4890-7677-2795 v4</w:t>
      </w:r>
      <w:r>
        <w:rPr>
          <w:rFonts w:ascii="Times New Roman" w:cs="Times New Roman" w:eastAsia="Times New Roman" w:hAnsi="Times New Roman"/>
          <w:sz w:val="18"/>
          <w:szCs w:val="18"/>
          <w:u w:val="single" w:color="auto"/>
          <w:color w:val="0000FF"/>
        </w:rPr>
        <w:t>4892-9469-1282 v9</w:t>
      </w:r>
      <w:r>
        <w:rPr>
          <w:rFonts w:ascii="Times New Roman" w:cs="Times New Roman" w:eastAsia="Times New Roman" w:hAnsi="Times New Roman"/>
          <w:sz w:val="18"/>
          <w:szCs w:val="18"/>
          <w:color w:val="000000"/>
        </w:rPr>
        <w:t>.doc 4359360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26035</wp:posOffset>
            </wp:positionV>
            <wp:extent cx="908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H</w:t>
            </w:r>
            <w:r>
              <w:rPr>
                <w:rFonts w:ascii="Times New Roman" w:cs="Times New Roman" w:eastAsia="Times New Roman" w:hAnsi="Times New Roman"/>
                <w:sz w:val="11"/>
                <w:szCs w:val="11"/>
                <w:color w:val="auto"/>
              </w:rPr>
              <w:t>EADING</w:t>
            </w:r>
          </w:p>
        </w:tc>
        <w:tc>
          <w:tcPr>
            <w:tcW w:w="2500" w:type="dxa"/>
            <w:vAlign w:val="bottom"/>
            <w:gridSpan w:val="4"/>
          </w:tcPr>
          <w:p>
            <w:pPr>
              <w:ind w:left="210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30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ULES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ONSTRUCTION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OMPUTATIONS</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1.02.</w:t>
            </w:r>
          </w:p>
        </w:tc>
        <w:tc>
          <w:tcPr>
            <w:tcW w:w="6960" w:type="dxa"/>
            <w:vAlign w:val="bottom"/>
            <w:gridSpan w:val="6"/>
          </w:tcPr>
          <w:p>
            <w:pPr>
              <w:ind w:left="220"/>
              <w:spacing w:after="0" w:line="194" w:lineRule="exact"/>
              <w:rPr>
                <w:sz w:val="20"/>
                <w:szCs w:val="20"/>
                <w:color w:val="auto"/>
              </w:rPr>
            </w:pPr>
            <w:r>
              <w:rPr>
                <w:rFonts w:ascii="Times New Roman" w:cs="Times New Roman" w:eastAsia="Times New Roman" w:hAnsi="Times New Roman"/>
                <w:sz w:val="18"/>
                <w:szCs w:val="18"/>
                <w:color w:val="auto"/>
              </w:rPr>
              <w:t>Rules of Construction</w:t>
            </w:r>
          </w:p>
        </w:tc>
        <w:tc>
          <w:tcPr>
            <w:tcW w:w="230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FF0000"/>
                <w:strike w:val="1"/>
                <w:w w:val="88"/>
              </w:rPr>
              <w:t>59</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Computation of Time Periods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59</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Collateral Value Calculation Procedures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Classification of Loans and Borrowings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Currencies Generally</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Calculation of Borrowing Base</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1.08.</w:t>
            </w:r>
          </w:p>
        </w:tc>
        <w:tc>
          <w:tcPr>
            <w:tcW w:w="220" w:type="dxa"/>
            <w:vAlign w:val="bottom"/>
            <w:vMerge w:val="restart"/>
          </w:tcPr>
          <w:p>
            <w:pPr>
              <w:spacing w:after="0"/>
              <w:rPr>
                <w:sz w:val="2"/>
                <w:szCs w:val="2"/>
                <w:color w:val="auto"/>
              </w:rPr>
            </w:pPr>
          </w:p>
        </w:tc>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LIBOR</w:t>
            </w:r>
          </w:p>
        </w:tc>
        <w:tc>
          <w:tcPr>
            <w:tcW w:w="620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Rates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200" w:type="dxa"/>
            <w:vAlign w:val="bottom"/>
            <w:gridSpan w:val="4"/>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II</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DVANCES</w:t>
            </w:r>
          </w:p>
        </w:tc>
        <w:tc>
          <w:tcPr>
            <w:tcW w:w="2300" w:type="dxa"/>
            <w:vAlign w:val="bottom"/>
          </w:tcPr>
          <w:p>
            <w:pPr>
              <w:ind w:left="2120"/>
              <w:spacing w:after="0"/>
              <w:rPr>
                <w:sz w:val="20"/>
                <w:szCs w:val="20"/>
                <w:color w:val="auto"/>
              </w:rPr>
            </w:pPr>
            <w:r>
              <w:rPr>
                <w:rFonts w:ascii="Times New Roman" w:cs="Times New Roman" w:eastAsia="Times New Roman" w:hAnsi="Times New Roman"/>
                <w:sz w:val="18"/>
                <w:szCs w:val="18"/>
                <w:color w:val="FF0000"/>
                <w:strike w:val="1"/>
                <w:w w:val="88"/>
              </w:rPr>
              <w:t>63</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300" w:type="dxa"/>
            <w:vAlign w:val="bottom"/>
          </w:tcPr>
          <w:p>
            <w:pPr>
              <w:ind w:left="2120"/>
              <w:spacing w:after="0"/>
              <w:rPr>
                <w:sz w:val="20"/>
                <w:szCs w:val="20"/>
                <w:color w:val="auto"/>
              </w:rPr>
            </w:pPr>
            <w:r>
              <w:rPr>
                <w:rFonts w:ascii="Times New Roman" w:cs="Times New Roman" w:eastAsia="Times New Roman" w:hAnsi="Times New Roman"/>
                <w:sz w:val="18"/>
                <w:szCs w:val="18"/>
                <w:color w:val="FF0000"/>
                <w:strike w:val="1"/>
                <w:w w:val="88"/>
              </w:rPr>
              <w:t>63</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Making of the Advances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Evidence of Indebtedness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Payment of Principal and Interest</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Prepayment of Advances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Changes of Commitments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Maximum Lawful Rate</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Several Obligations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2.10.</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Compensation; Breakage Payments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2.11.</w:t>
            </w:r>
          </w:p>
        </w:tc>
        <w:tc>
          <w:tcPr>
            <w:tcW w:w="220" w:type="dxa"/>
            <w:vAlign w:val="bottom"/>
            <w:vMerge w:val="restart"/>
          </w:tcPr>
          <w:p>
            <w:pPr>
              <w:spacing w:after="0"/>
              <w:rPr>
                <w:sz w:val="2"/>
                <w:szCs w:val="2"/>
                <w:color w:val="auto"/>
              </w:rPr>
            </w:pPr>
          </w:p>
        </w:tc>
        <w:tc>
          <w:tcPr>
            <w:tcW w:w="7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rPr>
              <w:t>Illegality;</w:t>
            </w:r>
          </w:p>
        </w:tc>
        <w:tc>
          <w:tcPr>
            <w:tcW w:w="60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Inability to Determine Rates</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00" w:type="dxa"/>
            <w:vAlign w:val="bottom"/>
            <w:gridSpan w:val="2"/>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6960" w:type="dxa"/>
            <w:vAlign w:val="bottom"/>
            <w:gridSpan w:val="6"/>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Rescission or Return of Payment</w:t>
            </w:r>
          </w:p>
        </w:tc>
        <w:tc>
          <w:tcPr>
            <w:tcW w:w="2300" w:type="dxa"/>
            <w:vAlign w:val="bottom"/>
            <w:vMerge w:val="restart"/>
          </w:tcPr>
          <w:p>
            <w:pPr>
              <w:ind w:left="2120"/>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6960" w:type="dxa"/>
            <w:vAlign w:val="bottom"/>
            <w:gridSpan w:val="6"/>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9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8"/>
                <w:szCs w:val="18"/>
                <w:color w:val="auto"/>
              </w:rPr>
              <w:t>Post-Default Interest</w:t>
            </w:r>
          </w:p>
        </w:tc>
        <w:tc>
          <w:tcPr>
            <w:tcW w:w="232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6960" w:type="dxa"/>
            <w:vAlign w:val="bottom"/>
            <w:gridSpan w:val="6"/>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Payments Generally</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Increase in Facility Amount</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2.16.</w:t>
            </w:r>
          </w:p>
        </w:tc>
        <w:tc>
          <w:tcPr>
            <w:tcW w:w="6960" w:type="dxa"/>
            <w:vAlign w:val="bottom"/>
            <w:gridSpan w:val="6"/>
          </w:tcPr>
          <w:p>
            <w:pPr>
              <w:ind w:left="220"/>
              <w:spacing w:after="0" w:line="194" w:lineRule="exact"/>
              <w:rPr>
                <w:sz w:val="20"/>
                <w:szCs w:val="20"/>
                <w:color w:val="auto"/>
              </w:rPr>
            </w:pPr>
            <w:r>
              <w:rPr>
                <w:rFonts w:ascii="Times New Roman" w:cs="Times New Roman" w:eastAsia="Times New Roman" w:hAnsi="Times New Roman"/>
                <w:sz w:val="18"/>
                <w:szCs w:val="18"/>
                <w:color w:val="auto"/>
              </w:rPr>
              <w:t>Defaulting Lenders</w:t>
            </w:r>
          </w:p>
        </w:tc>
        <w:tc>
          <w:tcPr>
            <w:tcW w:w="230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III</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RECEDENT</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0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Conditions Precedent to Initial Borrowing</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Conditions Precedent to Each Borrowing</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IV</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0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Borrower</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Collateral Manager</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0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Affirmative Covenants of the Borrower</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9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Negative Covenants of the Borrower</w:t>
            </w: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Affirmative Covenants of the Collateral Manager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Negative Covenants of the Collateral Manager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Undertakings Relating to Separateness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VI</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0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Manager 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VII</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LEDGE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IGHTS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0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of Security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Security Interest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and Remedies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 Cumulative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Documents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Borrower Remains Liable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Protection of Collateral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VIII</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CCOUNTS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CCOUNTINGS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ELEASES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0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of Money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Account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Accounts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Revolving Reserve Account; Fundings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Reinvestment of Funds in Covered Accounts; Reports by Collateral Agent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Independent Accountants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Covered Account Details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IX</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Disbursements of Monies from Payment Account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ALE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URCHASE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DDITIONAL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0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Collateral Loans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Additional Collateral Loans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Substitution and Transfer of Loans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Applicable to All Sale and Purchase Transactions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Equity Contributions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DMINISTRATION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ERVICING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ONTRACTS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30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of the Collateral Manager</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the Collateral Manager</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of the Collateral Manager; Indemnification of the Collateral Manager Persons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of the Collateral Manager</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Upon Defaulted Collateral Loans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Management Compensation</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Certain Expenses by Collateral Manager</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11.08.</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Collateral Manager Not to Resign; Assignment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4"/>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11.09.</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of Successor Collateral Manager</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XII</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GENTS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30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and Action</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12.02.</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145</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12.03.</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Agent’s Reliance,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12.04.</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147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12.05.</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Successor Agents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148</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12.06.</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Administrative Agent’s Capacity as a Lender</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12.07.</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Erroneous Payments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XIII</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ACKUP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ANAGER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151</w:t>
            </w: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the Backup Collateral Manager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151</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13.02.</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Fees of Backup Collateral Manager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13.03.</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Assumption of Servicing Duties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Indemnity</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152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13.05.</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Additional Provisions Applicable to Backup Collateral Manager</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150</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153</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13.06.</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Resignation of the Backup Collateral Manager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151</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XIV</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USTODIAN</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30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of Custodian</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14.02.</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Duties of Custodian</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152</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154</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14.03.</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Merger or Consolidation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14.04.</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Custodian Compensation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14.05.</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Custodian Removal</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157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14.06.</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Limitation on Liability</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155</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157</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14.07.</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Resignation of the Custodian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14.08.</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Release of Related Documents</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159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14.09.</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Return of Related Documents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160</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14.10.</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Access to Certain Documentation and Information Regarding the Collateral; Audits</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160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14.11.</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Representations and Warranties of the Custodian</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160</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14.12.</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Covenants of the Custodian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70" w:right="5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XV</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30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Waiver; Modifications in Writing</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15.03.</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15.04.</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Costs and Expenses; Indemnification</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164</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166</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15.05.</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15.06.</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Assignability</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15.07.</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15.08.</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15.09.</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169</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171</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15.10.</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Merger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15.11.</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15.12.</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Submission to Jurisdiction; Waivers;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15.13.</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173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15.14.</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Service of Process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171</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173</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15.15.</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Waiver of Setoff</w:t>
            </w:r>
          </w:p>
        </w:tc>
        <w:tc>
          <w:tcPr>
            <w:tcW w:w="280" w:type="dxa"/>
            <w:vAlign w:val="bottom"/>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15.16.</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PATRIOT Act Notice</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15.17.</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Legal Holidays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174</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15.18.</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Non-Petition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15.19.</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CP Conduit Provisions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15.20.</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Third Party Beneficiary</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176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15.21.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15.22.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Fiduciary Duty</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15.23.</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Sharing of Payments by Lenders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174</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176</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15.24.</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175</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15.25.</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8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80" w:type="dxa"/>
            <w:vAlign w:val="bottom"/>
            <w:vMerge w:val="continue"/>
          </w:tcPr>
          <w:p>
            <w:pPr>
              <w:spacing w:after="0"/>
              <w:rPr>
                <w:sz w:val="19"/>
                <w:szCs w:val="19"/>
                <w:color w:val="auto"/>
              </w:rPr>
            </w:pPr>
          </w:p>
        </w:tc>
        <w:tc>
          <w:tcPr>
            <w:tcW w:w="88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70" w:right="519" w:bottom="1440" w:gutter="0" w:footer="0" w:header="0"/>
        </w:sectPr>
      </w:pPr>
    </w:p>
    <w:bookmarkStart w:id="23" w:name="page24"/>
    <w:bookmarkEnd w:id="23"/>
    <w:p>
      <w:pPr>
        <w:ind w:left="5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CHEDULES</w:t>
      </w:r>
    </w:p>
    <w:p>
      <w:pPr>
        <w:sectPr>
          <w:pgSz w:w="11900" w:h="16838" w:orient="portrait"/>
          <w:cols w:equalWidth="0" w:num="1">
            <w:col w:w="10019"/>
          </w:cols>
          <w:pgMar w:left="440" w:top="266" w:right="1440" w:bottom="1440" w:gutter="0" w:footer="0" w:header="0"/>
        </w:sectPr>
      </w:pP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Schedule 1 Schedule 2 Schedule 3 Schedule 4 Schedule 5 Schedule 6 Schedule 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Commitments and Percentages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Monthly Report and Payment Date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Industry Classifications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Account Details</w:t>
      </w:r>
    </w:p>
    <w:p>
      <w:pPr>
        <w:spacing w:after="0" w:line="218" w:lineRule="exact"/>
        <w:rPr>
          <w:sz w:val="20"/>
          <w:szCs w:val="20"/>
          <w:color w:val="auto"/>
        </w:rPr>
      </w:pPr>
    </w:p>
    <w:p>
      <w:pPr>
        <w:sectPr>
          <w:pgSz w:w="11900" w:h="16838" w:orient="portrait"/>
          <w:cols w:equalWidth="0" w:num="2">
            <w:col w:w="800" w:space="300"/>
            <w:col w:w="8919"/>
          </w:cols>
          <w:pgMar w:left="440" w:top="266" w:right="1440" w:bottom="1440" w:gutter="0" w:footer="0" w:header="0"/>
          <w:type w:val="continuous"/>
        </w:sect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XHIBITS</w:t>
      </w:r>
    </w:p>
    <w:p>
      <w:pPr>
        <w:spacing w:after="0" w:line="25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Excess Interest Proceeds Estimate</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Notice of Borrowing (with attached form of Borrowing Base Calculation)</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Form of Notice of Prepayment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8"/>
          <w:szCs w:val="18"/>
          <w:color w:val="auto"/>
        </w:rPr>
        <w:t>Form of Assignment and Acceptance</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Account Control Agreement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Form of Facility Amount Increase Request</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7"/>
          <w:szCs w:val="17"/>
          <w:color w:val="auto"/>
        </w:rPr>
        <w:t>Form of Release of Related Documents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Closing Certificate</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66" w:right="1440"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b w:val="1"/>
          <w:bCs w:val="1"/>
          <w:color w:val="auto"/>
        </w:rPr>
        <w:t>EVOLVING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dated as of August 12, 2021 among P</w:t>
      </w:r>
      <w:r>
        <w:rPr>
          <w:rFonts w:ascii="Times New Roman" w:cs="Times New Roman" w:eastAsia="Times New Roman" w:hAnsi="Times New Roman"/>
          <w:sz w:val="14"/>
          <w:szCs w:val="14"/>
          <w:color w:val="auto"/>
        </w:rPr>
        <w:t>ENNANTPARK</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18"/>
          <w:szCs w:val="18"/>
          <w:color w:val="auto"/>
        </w:rPr>
        <w:t xml:space="preserve"> I, LLC,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Delaware limited liability company, as borrower (together with its permitted successors and assigns, 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ENNANTPARK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DVISERS</w:t>
      </w:r>
      <w:r>
        <w:rPr>
          <w:rFonts w:ascii="Times New Roman" w:cs="Times New Roman" w:eastAsia="Times New Roman" w:hAnsi="Times New Roman"/>
          <w:sz w:val="18"/>
          <w:szCs w:val="18"/>
          <w:color w:val="auto"/>
        </w:rPr>
        <w:t xml:space="preserve">, LLC, a Delaware limited liability company, as the collateral manager (together with its permitted successors and assigns, the </w:t>
      </w:r>
      <w:r>
        <w:rPr>
          <w:rFonts w:ascii="Times New Roman" w:cs="Times New Roman" w:eastAsia="Times New Roman" w:hAnsi="Times New Roman"/>
          <w:sz w:val="18"/>
          <w:szCs w:val="18"/>
          <w:i w:val="1"/>
          <w:iCs w:val="1"/>
          <w:color w:val="auto"/>
        </w:rPr>
        <w:t>“Collateral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w:t>
      </w:r>
      <w:r>
        <w:rPr>
          <w:rFonts w:ascii="Times New Roman" w:cs="Times New Roman" w:eastAsia="Times New Roman" w:hAnsi="Times New Roman"/>
          <w:sz w:val="18"/>
          <w:szCs w:val="18"/>
          <w:color w:val="auto"/>
        </w:rPr>
        <w:t>), the L</w:t>
      </w:r>
      <w:r>
        <w:rPr>
          <w:rFonts w:ascii="Times New Roman" w:cs="Times New Roman" w:eastAsia="Times New Roman" w:hAnsi="Times New Roman"/>
          <w:sz w:val="14"/>
          <w:szCs w:val="14"/>
          <w:color w:val="auto"/>
        </w:rPr>
        <w:t>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party hereto; 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administrative agent for the Secured Parties (as hereinafter defined)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capacity, together with its successors and assigns, the </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the swingline lender (the “</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4"/>
          <w:szCs w:val="14"/>
          <w:u w:val="single" w:color="auto"/>
          <w:color w:val="0000FF"/>
        </w:rPr>
        <w:t>ANK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4"/>
          <w:szCs w:val="14"/>
          <w:u w:val="single" w:color="auto"/>
          <w:color w:val="0000FF"/>
        </w:rPr>
        <w:t>RUST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4"/>
          <w:szCs w:val="14"/>
          <w:u w:val="single" w:color="auto"/>
          <w:color w:val="0000FF"/>
        </w:rPr>
        <w:t>OMPANY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4"/>
          <w:szCs w:val="14"/>
          <w:u w:val="single" w:color="auto"/>
          <w:color w:val="0000FF"/>
        </w:rPr>
        <w:t>ATIONAL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Association, as successor in interest to 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 National Association, as collateral agent for the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-1905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-1905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-1905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Parties (as hereinafter defined) (in such capacity, together with its successors and assigns, the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39173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xml:space="preserve">, as custodian (in such capacity, together with its successors and assigns, the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xml:space="preserve">); U.S. </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4"/>
          <w:szCs w:val="14"/>
          <w:u w:val="single" w:color="auto"/>
          <w:color w:val="0000FF"/>
        </w:rPr>
        <w:t>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4"/>
          <w:szCs w:val="14"/>
          <w:u w:val="single" w:color="auto"/>
          <w:color w:val="0000FF"/>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4"/>
          <w:szCs w:val="14"/>
          <w:u w:val="single" w:color="auto"/>
          <w:color w:val="0000FF"/>
        </w:rPr>
        <w:t>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4"/>
          <w:szCs w:val="14"/>
          <w:u w:val="single" w:color="auto"/>
          <w:color w:val="0000FF"/>
        </w:rPr>
        <w:t>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-1905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-1905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-1905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tabs>
          <w:tab w:leader="none" w:pos="1040" w:val="left"/>
        </w:tabs>
        <w:rPr>
          <w:sz w:val="20"/>
          <w:szCs w:val="20"/>
          <w:color w:val="auto"/>
        </w:rPr>
      </w:pPr>
      <w:r>
        <w:rPr>
          <w:rFonts w:ascii="Times New Roman" w:cs="Times New Roman" w:eastAsia="Times New Roman" w:hAnsi="Times New Roman"/>
          <w:sz w:val="4"/>
          <w:szCs w:val="4"/>
          <w:color w:val="0000FF"/>
        </w:rPr>
        <w:t> </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4"/>
          <w:szCs w:val="14"/>
          <w:u w:val="single" w:color="auto"/>
          <w:color w:val="0000FF"/>
        </w:rPr>
        <w:t>SSOCIATION</w:t>
      </w:r>
      <w:r>
        <w:rPr>
          <w:sz w:val="20"/>
          <w:szCs w:val="20"/>
          <w:color w:val="auto"/>
        </w:rPr>
        <w:tab/>
      </w:r>
      <w:r>
        <w:rPr>
          <w:rFonts w:ascii="Times New Roman" w:cs="Times New Roman" w:eastAsia="Times New Roman" w:hAnsi="Times New Roman"/>
          <w:sz w:val="17"/>
          <w:szCs w:val="17"/>
          <w:u w:val="single" w:color="auto"/>
          <w:color w:val="0000FF"/>
        </w:rPr>
        <w:t xml:space="preserve">, as successor in interest to U.S. </w:t>
      </w:r>
      <w:r>
        <w:rPr>
          <w:rFonts w:ascii="Times New Roman" w:cs="Times New Roman" w:eastAsia="Times New Roman" w:hAnsi="Times New Roman"/>
          <w:sz w:val="17"/>
          <w:szCs w:val="17"/>
          <w:color w:val="000000"/>
        </w:rPr>
        <w:t>Bank National Association, as collateral administrator (in such capacity, together with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-114935</wp:posOffset>
            </wp:positionV>
            <wp:extent cx="18948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94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assigns, the </w:t>
      </w:r>
      <w:r>
        <w:rPr>
          <w:rFonts w:ascii="Times New Roman" w:cs="Times New Roman" w:eastAsia="Times New Roman" w:hAnsi="Times New Roman"/>
          <w:sz w:val="18"/>
          <w:szCs w:val="18"/>
          <w:i w:val="1"/>
          <w:iCs w:val="1"/>
          <w:color w:val="auto"/>
        </w:rPr>
        <w:t>“Collateral Administrator”</w:t>
      </w:r>
      <w:r>
        <w:rPr>
          <w:rFonts w:ascii="Times New Roman" w:cs="Times New Roman" w:eastAsia="Times New Roman" w:hAnsi="Times New Roman"/>
          <w:sz w:val="18"/>
          <w:szCs w:val="18"/>
          <w:color w:val="auto"/>
        </w:rPr>
        <w:t xml:space="preserve">); and U.S. </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4"/>
          <w:szCs w:val="14"/>
          <w:u w:val="single" w:color="auto"/>
          <w:color w:val="0000FF"/>
        </w:rPr>
        <w:t>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T</w:t>
      </w:r>
      <w:r>
        <w:rPr>
          <w:rFonts w:ascii="Times New Roman" w:cs="Times New Roman" w:eastAsia="Times New Roman" w:hAnsi="Times New Roman"/>
          <w:sz w:val="14"/>
          <w:szCs w:val="14"/>
          <w:u w:val="single" w:color="auto"/>
          <w:color w:val="0000FF"/>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4"/>
          <w:szCs w:val="14"/>
          <w:u w:val="single" w:color="auto"/>
          <w:color w:val="0000FF"/>
        </w:rPr>
        <w:t>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4"/>
          <w:szCs w:val="14"/>
          <w:u w:val="single" w:color="auto"/>
          <w:color w:val="0000FF"/>
        </w:rPr>
        <w:t>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
          <w:szCs w:val="3"/>
          <w:u w:val="single" w:color="auto"/>
          <w:color w:val="0000FF"/>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4"/>
          <w:szCs w:val="14"/>
          <w:u w:val="single" w:color="auto"/>
          <w:color w:val="0000FF"/>
        </w:rPr>
        <w:t>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as successor in interest to U.S.</w:t>
      </w:r>
      <w:r>
        <w:rPr>
          <w:rFonts w:ascii="Times New Roman" w:cs="Times New Roman" w:eastAsia="Times New Roman" w:hAnsi="Times New Roman"/>
          <w:sz w:val="18"/>
          <w:szCs w:val="18"/>
          <w:color w:val="auto"/>
        </w:rPr>
        <w:t xml:space="preserv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2108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-1905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-1905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-1905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-1905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National Association, as backup collateral manager (in such capacity, together with its successors and assigns, the </w:t>
      </w:r>
      <w:r>
        <w:rPr>
          <w:rFonts w:ascii="Times New Roman" w:cs="Times New Roman" w:eastAsia="Times New Roman" w:hAnsi="Times New Roman"/>
          <w:sz w:val="18"/>
          <w:szCs w:val="18"/>
          <w:i w:val="1"/>
          <w:iCs w:val="1"/>
          <w:color w:val="auto"/>
        </w:rPr>
        <w:t>“Backup Collateral Manager”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-121920</wp:posOffset>
            </wp:positionV>
            <wp:extent cx="40373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desires that the Lenders make advances on a revolving basis to the Borrower on the terms and subject to the conditions set forth in this Agreement;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each Lender is willing to make such advances to the Borrower on the terms and subject to the conditions set forth in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OMPUTATIONS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1.01. Definitions</w:t>
      </w:r>
      <w:r>
        <w:rPr>
          <w:rFonts w:ascii="Times New Roman" w:cs="Times New Roman" w:eastAsia="Times New Roman" w:hAnsi="Times New Roman"/>
          <w:sz w:val="18"/>
          <w:szCs w:val="18"/>
          <w:color w:val="auto"/>
        </w:rPr>
        <w:t>. As used in this Agreement, the following terms shall have the meanings indicated:</w:t>
      </w:r>
    </w:p>
    <w:p>
      <w:pPr>
        <w:spacing w:after="0" w:line="117"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“ABL Facility”</w:t>
      </w:r>
      <w:r>
        <w:rPr>
          <w:rFonts w:ascii="Times New Roman" w:cs="Times New Roman" w:eastAsia="Times New Roman" w:hAnsi="Times New Roman"/>
          <w:sz w:val="18"/>
          <w:szCs w:val="18"/>
          <w:color w:val="auto"/>
        </w:rPr>
        <w:t>means a lending facility pursuant to which the loans thereunder are secured by a perfected, first priority security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inventory, machinery, equipment, or periodic revenues, where such collateral security consists of assets generated or acquired by the related Obligor in its business.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“Account Control Agreement”</w:t>
      </w:r>
      <w:r>
        <w:rPr>
          <w:rFonts w:ascii="Times New Roman" w:cs="Times New Roman" w:eastAsia="Times New Roman" w:hAnsi="Times New Roman"/>
          <w:sz w:val="18"/>
          <w:szCs w:val="18"/>
          <w:color w:val="auto"/>
        </w:rPr>
        <w:t>means an agreement in substantially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w:t>
      </w:r>
    </w:p>
    <w:p>
      <w:pPr>
        <w:sectPr>
          <w:pgSz w:w="11900" w:h="16838" w:orient="portrait"/>
          <w:cols w:equalWidth="0" w:num="1">
            <w:col w:w="10980"/>
          </w:cols>
          <w:pgMar w:left="440" w:top="266" w:right="479" w:bottom="1440" w:gutter="0" w:footer="0" w:header="0"/>
        </w:sectPr>
      </w:pPr>
    </w:p>
    <w:bookmarkStart w:id="25" w:name="page26"/>
    <w:bookmarkEnd w:id="25"/>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strike w:val="1"/>
        </w:rPr>
        <w:t>Eurocurrency</w:t>
      </w:r>
      <w:r>
        <w:rPr>
          <w:rFonts w:ascii="Times New Roman" w:cs="Times New Roman" w:eastAsia="Times New Roman" w:hAnsi="Times New Roman"/>
          <w:sz w:val="18"/>
          <w:szCs w:val="18"/>
          <w:i w:val="1"/>
          <w:iCs w:val="1"/>
          <w:u w:val="single" w:color="auto"/>
          <w:color w:val="0000FF"/>
        </w:rPr>
        <w:t>Term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w:t>
      </w:r>
      <w:r>
        <w:rPr>
          <w:rFonts w:ascii="Times New Roman" w:cs="Times New Roman" w:eastAsia="Times New Roman" w:hAnsi="Times New Roman"/>
          <w:sz w:val="18"/>
          <w:szCs w:val="18"/>
          <w:color w:val="auto"/>
        </w:rPr>
        <w:t xml:space="preserve">” means (a) for the Interest Accrual Period for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denominated in Dollars, an interest rate per annum (rounded upwards, if necessary, to the next 1/100 of 1%) equal to the greater of (A) zero percent (0%) and (B) the </w:t>
      </w:r>
      <w:r>
        <w:rPr>
          <w:rFonts w:ascii="Times New Roman" w:cs="Times New Roman" w:eastAsia="Times New Roman" w:hAnsi="Times New Roman"/>
          <w:sz w:val="18"/>
          <w:szCs w:val="18"/>
          <w:color w:val="FF0000"/>
          <w:strike w:val="1"/>
        </w:rPr>
        <w:t>sum of (i) the 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for such Interest Accrual Period for Dollars, </w:t>
      </w:r>
      <w:r>
        <w:rPr>
          <w:rFonts w:ascii="Times New Roman" w:cs="Times New Roman" w:eastAsia="Times New Roman" w:hAnsi="Times New Roman"/>
          <w:sz w:val="18"/>
          <w:szCs w:val="18"/>
          <w:i w:val="1"/>
          <w:iCs w:val="1"/>
          <w:color w:val="FF0000"/>
          <w:strike w:val="1"/>
        </w:rPr>
        <w:t>plus (ii) 0.11448% and</w:t>
      </w:r>
      <w:r>
        <w:rPr>
          <w:rFonts w:ascii="Times New Roman" w:cs="Times New Roman" w:eastAsia="Times New Roman" w:hAnsi="Times New Roman"/>
          <w:sz w:val="18"/>
          <w:szCs w:val="18"/>
          <w:color w:val="auto"/>
        </w:rPr>
        <w:t xml:space="preserve"> (b) for the Interest Accrual Period for any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Borrowing denominated in Canadian Dollars, the rate per annum equal to the greater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of (A) zero percent (0%), and (B) the sum of (i) Term</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u w:val="single" w:color="auto"/>
          <w:color w:val="0000FF"/>
        </w:rPr>
        <w:t>Benchmark Rate</w:t>
      </w:r>
      <w:r>
        <w:rPr>
          <w:rFonts w:ascii="Times New Roman" w:cs="Times New Roman" w:eastAsia="Times New Roman" w:hAnsi="Times New Roman"/>
          <w:sz w:val="18"/>
          <w:szCs w:val="18"/>
          <w:color w:val="00C000"/>
        </w:rPr>
        <w:t xml:space="preserve"> for such Interest Accrual Period </w:t>
      </w:r>
      <w:r>
        <w:rPr>
          <w:rFonts w:ascii="Times New Roman" w:cs="Times New Roman" w:eastAsia="Times New Roman" w:hAnsi="Times New Roman"/>
          <w:sz w:val="18"/>
          <w:szCs w:val="18"/>
          <w:u w:val="single" w:color="auto"/>
          <w:color w:val="0000FF"/>
        </w:rPr>
        <w:t>for Canadian Dollars,</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i w:val="1"/>
          <w:iCs w:val="1"/>
          <w:u w:val="single" w:color="auto"/>
          <w:color w:val="00C000"/>
        </w:rPr>
        <w:t>plus</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u w:val="single" w:color="auto"/>
          <w:color w:val="00C000"/>
        </w:rPr>
        <w:t>(ii) the Term CORRA</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u w:val="single" w:color="auto"/>
          <w:color w:val="00C000"/>
        </w:rPr>
        <w:t>Adjustment</w:t>
      </w:r>
      <w:r>
        <w:rPr>
          <w:rFonts w:ascii="Times New Roman" w:cs="Times New Roman" w:eastAsia="Times New Roman" w:hAnsi="Times New Roman"/>
          <w:sz w:val="18"/>
          <w:szCs w:val="18"/>
          <w:u w:val="single" w:color="auto"/>
          <w:color w:val="0000FF"/>
        </w:rPr>
        <w:t>, and (c)</w:t>
      </w:r>
      <w:r>
        <w:rPr>
          <w:rFonts w:ascii="Times New Roman" w:cs="Times New Roman" w:eastAsia="Times New Roman" w:hAnsi="Times New Roman"/>
          <w:sz w:val="18"/>
          <w:szCs w:val="18"/>
          <w:color w:val="00C000"/>
        </w:rPr>
        <w:t xml:space="preserve"> for the Interest Accrual Period for any Term </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000000"/>
        </w:rPr>
        <w:t>Borrowing denominated in a Currency (other than Dollars or Canadian</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000000"/>
        </w:rPr>
        <w:t xml:space="preserve">Dollars) an interest rate per annum (rounded upwards, if necessary, to the next 1/100 of 1%) equal to the greater of (A) zero percent (0%) and (B) the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for such Interest Accrual Period for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-958215</wp:posOffset>
            </wp:positionV>
            <wp:extent cx="7804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-958215</wp:posOffset>
            </wp:positionV>
            <wp:extent cx="7969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-683895</wp:posOffset>
            </wp:positionV>
            <wp:extent cx="7969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-546735</wp:posOffset>
            </wp:positionV>
            <wp:extent cx="46888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69862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627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-306705</wp:posOffset>
            </wp:positionV>
            <wp:extent cx="350583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05835" cy="4318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1270</wp:posOffset>
            </wp:positionV>
            <wp:extent cx="788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5"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i w:val="1"/>
          <w:iCs w:val="1"/>
          <w:color w:val="FF0000"/>
          <w:strike w:val="1"/>
        </w:rPr>
        <w:t>“Adjusted Term CORRA”</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strike w:val="1"/>
        </w:rPr>
        <w:t>means,</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C000"/>
        </w:rPr>
        <w:t>for the Interest Accrual Period for any Term</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C000"/>
          <w:strike w:val="1"/>
        </w:rPr>
        <w:t>Borrowing denominated in Canadian Dollars, the</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C000"/>
          <w:strike w:val="1"/>
        </w:rPr>
        <w:t>rate per annum equal to the greater of (A) zero percent (0%), and (B) the sum of (i) Term</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color w:val="00C000"/>
        </w:rPr>
        <w:t xml:space="preserve"> for such Interest Accrual Period plus (ii) the Term </w:t>
      </w:r>
      <w:r>
        <w:rPr>
          <w:rFonts w:ascii="Times New Roman" w:cs="Times New Roman" w:eastAsia="Times New Roman" w:hAnsi="Times New Roman"/>
          <w:sz w:val="18"/>
          <w:szCs w:val="18"/>
          <w:color w:val="00C000"/>
          <w:strike w:val="1"/>
        </w:rPr>
        <w:t>CORRA Adjustment</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-365125</wp:posOffset>
            </wp:positionV>
            <wp:extent cx="20701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7010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-227965</wp:posOffset>
            </wp:positionV>
            <wp:extent cx="2311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“Administrative Expense Cap”</w:t>
      </w:r>
      <w:r>
        <w:rPr>
          <w:rFonts w:ascii="Times New Roman" w:cs="Times New Roman" w:eastAsia="Times New Roman" w:hAnsi="Times New Roman"/>
          <w:sz w:val="18"/>
          <w:szCs w:val="18"/>
          <w:color w:val="auto"/>
        </w:rPr>
        <w:t>means, for any rolling 12-month period, an amount equal to $300,000.</w:t>
      </w:r>
    </w:p>
    <w:p>
      <w:pPr>
        <w:spacing w:after="0" w:line="225"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means the fees and expenses (including indemnities) and other amounts of the Borrower due or accrued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any Payment Date and payable in the following order:</w:t>
      </w:r>
    </w:p>
    <w:p>
      <w:pPr>
        <w:spacing w:after="0" w:line="50" w:lineRule="exact"/>
        <w:rPr>
          <w:sz w:val="20"/>
          <w:szCs w:val="20"/>
          <w:color w:val="auto"/>
        </w:rPr>
      </w:pPr>
    </w:p>
    <w:p>
      <w:pPr>
        <w:ind w:left="980" w:right="40" w:firstLine="408"/>
        <w:spacing w:after="0" w:line="267" w:lineRule="auto"/>
        <w:tabs>
          <w:tab w:leader="none" w:pos="16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Collateral Agent, the Collateral Administrator, the Backup Collateral Manager, Securities Intermediary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Custodian, any amounts payable pursuant to the Collateral Agent Fee Letter, the Backup Collateral Manager Fee Letter, the Custodian Fee Letter, the Collateral Administration Agreement, this Agreement and the other Facility Documents;</w:t>
      </w:r>
    </w:p>
    <w:p>
      <w:pPr>
        <w:spacing w:after="0" w:line="6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Administrative Agent for fees and accrued expenses;</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84" w:lineRule="auto"/>
        <w:tabs>
          <w:tab w:leader="none" w:pos="16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Collateral Manager for expenses (including indemnities) incurred by the Collateral Manager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provided under this Agreement and as further described in </w:t>
      </w:r>
      <w:r>
        <w:rPr>
          <w:rFonts w:ascii="Times New Roman" w:cs="Times New Roman" w:eastAsia="Times New Roman" w:hAnsi="Times New Roman"/>
          <w:sz w:val="18"/>
          <w:szCs w:val="18"/>
          <w:u w:val="single" w:color="auto"/>
          <w:color w:val="auto"/>
        </w:rPr>
        <w:t>Sections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and</w:t>
      </w:r>
    </w:p>
    <w:p>
      <w:pPr>
        <w:spacing w:after="0" w:line="5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to:</w:t>
      </w:r>
    </w:p>
    <w:p>
      <w:pPr>
        <w:spacing w:after="0" w:line="119" w:lineRule="exact"/>
        <w:rPr>
          <w:rFonts w:ascii="Times New Roman" w:cs="Times New Roman" w:eastAsia="Times New Roman" w:hAnsi="Times New Roman"/>
          <w:sz w:val="18"/>
          <w:szCs w:val="18"/>
          <w:color w:val="auto"/>
        </w:rPr>
      </w:pPr>
    </w:p>
    <w:p>
      <w:pPr>
        <w:ind w:left="1420" w:right="60" w:firstLine="391"/>
        <w:spacing w:after="0" w:line="282" w:lineRule="auto"/>
        <w:tabs>
          <w:tab w:leader="none" w:pos="201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Accountants, agents (other than the Collateral Manager) and counsel of the Borrower for fees and expenses related to the Collateral and the Facility Documents;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26" w:name="page27"/>
    <w:bookmarkEnd w:id="26"/>
    <w:p>
      <w:pPr>
        <w:ind w:left="1420" w:right="180" w:firstLine="391"/>
        <w:spacing w:after="0" w:line="282" w:lineRule="auto"/>
        <w:tabs>
          <w:tab w:leader="none" w:pos="20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Rating Agencies for fees and expenses in connection with the rating of (or provision of credit estimates in respect of) any Collateral Loans;</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in respect of any other fees or expenses permitted under or incurred pursuant to or in connection with the Facility Documents; and</w:t>
      </w:r>
    </w:p>
    <w:p>
      <w:pPr>
        <w:spacing w:after="0" w:line="53" w:lineRule="exact"/>
        <w:rPr>
          <w:rFonts w:ascii="Times New Roman" w:cs="Times New Roman" w:eastAsia="Times New Roman" w:hAnsi="Times New Roman"/>
          <w:sz w:val="18"/>
          <w:szCs w:val="18"/>
          <w:color w:val="auto"/>
        </w:rPr>
      </w:pPr>
    </w:p>
    <w:p>
      <w:pPr>
        <w:ind w:left="1420" w:right="60" w:firstLine="391"/>
        <w:spacing w:after="0" w:line="282" w:lineRule="auto"/>
        <w:tabs>
          <w:tab w:leader="none" w:pos="2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Agents (or related indemnified parties) for fees, expenses and other amounts payable by the Borrower under any Facility Document;</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avoidance of doubt, amounts that are expressly payable to any Person under the Priority of Payments in respect of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Advance Rate</w:t>
      </w:r>
      <w:r>
        <w:rPr>
          <w:rFonts w:ascii="Times New Roman" w:cs="Times New Roman" w:eastAsia="Times New Roman" w:hAnsi="Times New Roman"/>
          <w:sz w:val="18"/>
          <w:szCs w:val="18"/>
          <w:color w:val="auto"/>
        </w:rPr>
        <w:t>” means, with respect to any Collateral Loan, the corresponding percentage for the loan type set forth below:</w:t>
      </w:r>
    </w:p>
    <w:p>
      <w:pPr>
        <w:spacing w:after="0" w:line="250"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4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Loan Type</w:t>
            </w: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Advance Rate</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Lien Loan</w:t>
            </w:r>
          </w:p>
        </w:tc>
        <w:tc>
          <w:tcPr>
            <w:tcW w:w="1020" w:type="dxa"/>
            <w:vAlign w:val="bottom"/>
            <w:gridSpan w:val="4"/>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Split First Lien Loan</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196"/>
        </w:trPr>
        <w:tc>
          <w:tcPr>
            <w:tcW w:w="64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 xml:space="preserve">Tier 1 </w:t>
            </w:r>
            <w:r>
              <w:rPr>
                <w:rFonts w:ascii="Times New Roman" w:cs="Times New Roman" w:eastAsia="Times New Roman" w:hAnsi="Times New Roman"/>
                <w:sz w:val="18"/>
                <w:szCs w:val="18"/>
                <w:color w:val="000000"/>
              </w:rPr>
              <w:t>Split Lien Loan</w:t>
            </w:r>
          </w:p>
        </w:tc>
        <w:tc>
          <w:tcPr>
            <w:tcW w:w="1020" w:type="dxa"/>
            <w:vAlign w:val="bottom"/>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440" w:type="dxa"/>
            <w:vAlign w:val="bottom"/>
            <w:tcBorders>
              <w:top w:val="single" w:sz="8" w:color="0000FF"/>
              <w:bottom w:val="single" w:sz="8" w:color="0000FF"/>
            </w:tcBorders>
          </w:tcPr>
          <w:p>
            <w:pPr>
              <w:spacing w:after="0" w:line="20" w:lineRule="exact"/>
              <w:rPr>
                <w:sz w:val="1"/>
                <w:szCs w:val="1"/>
                <w:color w:val="auto"/>
              </w:rPr>
            </w:pPr>
          </w:p>
        </w:tc>
        <w:tc>
          <w:tcPr>
            <w:tcW w:w="6020" w:type="dxa"/>
            <w:vAlign w:val="bottom"/>
            <w:tcBorders>
              <w:top w:val="single" w:sz="8" w:color="CCEEFF"/>
              <w:bottom w:val="single" w:sz="8" w:color="CCEEFF"/>
            </w:tcBorders>
            <w:gridSpan w:val="4"/>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0000FF"/>
              </w:rPr>
              <w:t>Split Lien Loan</w:t>
            </w:r>
          </w:p>
        </w:tc>
        <w:tc>
          <w:tcPr>
            <w:tcW w:w="1020" w:type="dxa"/>
            <w:vAlign w:val="bottom"/>
            <w:tcBorders>
              <w:top w:val="single" w:sz="8" w:color="CCEEFF"/>
              <w:bottom w:val="single" w:sz="8" w:color="CCEEFF"/>
            </w:tcBorders>
            <w:gridSpan w:val="4"/>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44.0%</w:t>
            </w:r>
          </w:p>
        </w:tc>
        <w:tc>
          <w:tcPr>
            <w:tcW w:w="0" w:type="dxa"/>
            <w:vAlign w:val="bottom"/>
          </w:tcPr>
          <w:p>
            <w:pPr>
              <w:spacing w:after="0" w:line="20" w:lineRule="exact"/>
              <w:rPr>
                <w:sz w:val="1"/>
                <w:szCs w:val="1"/>
                <w:color w:val="auto"/>
              </w:rPr>
            </w:pPr>
          </w:p>
        </w:tc>
      </w:tr>
      <w:tr>
        <w:trPr>
          <w:trHeight w:val="136"/>
        </w:trPr>
        <w:tc>
          <w:tcPr>
            <w:tcW w:w="440" w:type="dxa"/>
            <w:vAlign w:val="bottom"/>
          </w:tcPr>
          <w:p>
            <w:pPr>
              <w:spacing w:after="0" w:line="136" w:lineRule="exact"/>
              <w:rPr>
                <w:sz w:val="20"/>
                <w:szCs w:val="20"/>
                <w:color w:val="auto"/>
              </w:rPr>
            </w:pPr>
            <w:r>
              <w:rPr>
                <w:rFonts w:ascii="Times New Roman" w:cs="Times New Roman" w:eastAsia="Times New Roman" w:hAnsi="Times New Roman"/>
                <w:sz w:val="15"/>
                <w:szCs w:val="15"/>
                <w:color w:val="0000FF"/>
              </w:rPr>
              <w:t>Tier 2</w:t>
            </w:r>
          </w:p>
        </w:tc>
        <w:tc>
          <w:tcPr>
            <w:tcW w:w="6020" w:type="dxa"/>
            <w:vAlign w:val="bottom"/>
            <w:gridSpan w:val="4"/>
            <w:vMerge w:val="continue"/>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4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9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Second Lien Loan</w:t>
            </w:r>
          </w:p>
        </w:tc>
        <w:tc>
          <w:tcPr>
            <w:tcW w:w="4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w w:val="94"/>
              </w:rPr>
              <w:t>35.0%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“Advances”</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“Affected Person”</w:t>
      </w:r>
      <w:r>
        <w:rPr>
          <w:rFonts w:ascii="Times New Roman" w:cs="Times New Roman" w:eastAsia="Times New Roman" w:hAnsi="Times New Roman"/>
          <w:sz w:val="18"/>
          <w:szCs w:val="18"/>
          <w:color w:val="auto"/>
        </w:rPr>
        <w:t>means (i) each Lender and each of its Affiliates, (ii) any Liquidity Bank and (iii) any assignee or participant of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means, in respect of a referenced Person, another Person Controlling, Controlled by or under common Control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Person shall not be deemed to be an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“Agents”</w:t>
      </w:r>
      <w:r>
        <w:rPr>
          <w:rFonts w:ascii="Times New Roman" w:cs="Times New Roman" w:eastAsia="Times New Roman" w:hAnsi="Times New Roman"/>
          <w:sz w:val="18"/>
          <w:szCs w:val="18"/>
          <w:color w:val="auto"/>
        </w:rPr>
        <w:t>means, collectively, the Administrative Agent and the Collateral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“Agent’s Account”</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SunTrust</w:t>
      </w:r>
      <w:r>
        <w:rPr>
          <w:rFonts w:ascii="Times New Roman" w:cs="Times New Roman" w:eastAsia="Times New Roman" w:hAnsi="Times New Roman"/>
          <w:sz w:val="18"/>
          <w:szCs w:val="18"/>
          <w:u w:val="single" w:color="auto"/>
          <w:color w:val="0000FF"/>
        </w:rPr>
        <w:t>Truist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Atlanta, GA, ABA #</w:t>
      </w:r>
      <w:r>
        <w:rPr>
          <w:rFonts w:ascii="Times New Roman" w:cs="Times New Roman" w:eastAsia="Times New Roman" w:hAnsi="Times New Roman"/>
          <w:sz w:val="18"/>
          <w:szCs w:val="18"/>
          <w:color w:val="FF0000"/>
          <w:strike w:val="1"/>
        </w:rPr>
        <w:t>061000104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053101121</w:t>
      </w:r>
      <w:r>
        <w:rPr>
          <w:rFonts w:ascii="Times New Roman" w:cs="Times New Roman" w:eastAsia="Times New Roman" w:hAnsi="Times New Roman"/>
          <w:sz w:val="18"/>
          <w:szCs w:val="18"/>
          <w:color w:val="auto"/>
        </w:rPr>
        <w:t>, Account to be credited: Agency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Operating Account, Account number: 1000022220783, Attn: </w:t>
      </w:r>
      <w:r>
        <w:rPr>
          <w:rFonts w:ascii="Times New Roman" w:cs="Times New Roman" w:eastAsia="Times New Roman" w:hAnsi="Times New Roman"/>
          <w:sz w:val="18"/>
          <w:szCs w:val="18"/>
          <w:color w:val="FF0000"/>
          <w:strike w:val="1"/>
        </w:rPr>
        <w:t>Doug Weltz</w:t>
      </w:r>
      <w:r>
        <w:rPr>
          <w:rFonts w:ascii="Times New Roman" w:cs="Times New Roman" w:eastAsia="Times New Roman" w:hAnsi="Times New Roman"/>
          <w:sz w:val="18"/>
          <w:szCs w:val="18"/>
          <w:u w:val="single" w:color="auto"/>
          <w:color w:val="0000FF"/>
        </w:rPr>
        <w:t>Karen Weich</w:t>
      </w:r>
      <w:r>
        <w:rPr>
          <w:rFonts w:ascii="Times New Roman" w:cs="Times New Roman" w:eastAsia="Times New Roman" w:hAnsi="Times New Roman"/>
          <w:sz w:val="18"/>
          <w:szCs w:val="18"/>
          <w:color w:val="auto"/>
        </w:rPr>
        <w:t>, Ref: PennantPark Floating Rate Funding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-121920</wp:posOffset>
            </wp:positionV>
            <wp:extent cx="2660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-121920</wp:posOffset>
            </wp:positionV>
            <wp:extent cx="539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14605</wp:posOffset>
            </wp:positionV>
            <wp:extent cx="600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“Aggregate Collateral Balance”</w:t>
      </w:r>
      <w:r>
        <w:rPr>
          <w:rFonts w:ascii="Times New Roman" w:cs="Times New Roman" w:eastAsia="Times New Roman" w:hAnsi="Times New Roman"/>
          <w:sz w:val="18"/>
          <w:szCs w:val="18"/>
          <w:color w:val="auto"/>
        </w:rPr>
        <w:t>means, at any time, the sum of:</w:t>
      </w:r>
    </w:p>
    <w:p>
      <w:pPr>
        <w:spacing w:after="0" w:line="119" w:lineRule="exact"/>
        <w:rPr>
          <w:sz w:val="20"/>
          <w:szCs w:val="20"/>
          <w:color w:val="auto"/>
        </w:rPr>
      </w:pPr>
    </w:p>
    <w:p>
      <w:pPr>
        <w:ind w:left="980" w:right="140" w:firstLine="408"/>
        <w:spacing w:after="0" w:line="282" w:lineRule="auto"/>
        <w:tabs>
          <w:tab w:leader="none" w:pos="16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Balance of all Eligible Collateral Loans (other than Defaulted Collateral Loans, Credit Improved Loans, Haircut Collateral Loans and Discount Collateral Loans), </w:t>
      </w:r>
      <w:r>
        <w:rPr>
          <w:rFonts w:ascii="Times New Roman" w:cs="Times New Roman" w:eastAsia="Times New Roman" w:hAnsi="Times New Roman"/>
          <w:sz w:val="18"/>
          <w:szCs w:val="18"/>
          <w:i w:val="1"/>
          <w:iCs w:val="1"/>
          <w:color w:val="auto"/>
        </w:rPr>
        <w:t>plus</w:t>
      </w:r>
    </w:p>
    <w:p>
      <w:pPr>
        <w:spacing w:after="0" w:line="5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Defaulted Collateral Loan Balance,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aggregate purchase price of all Discount Collateral Loans that are Eligible Collateral Loans and not Defaulted Collateral Loans, Haircut Collateral Loans or Credit Improved Loans,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Exposure in respect of all Delayed Drawdown Collateral Loans and Revolving Collateral Loans that are Eligible Collateral Loans, </w:t>
      </w:r>
      <w:r>
        <w:rPr>
          <w:rFonts w:ascii="Times New Roman" w:cs="Times New Roman" w:eastAsia="Times New Roman" w:hAnsi="Times New Roman"/>
          <w:sz w:val="18"/>
          <w:szCs w:val="18"/>
          <w:i w:val="1"/>
          <w:iCs w:val="1"/>
          <w:color w:val="auto"/>
        </w:rPr>
        <w:t>plus</w:t>
      </w:r>
    </w:p>
    <w:p>
      <w:pPr>
        <w:spacing w:after="0" w:line="5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Credit Improved Loan, an amount equal to the lower of (i) its Principal Balance and (ii) its Market Value,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Haircut Collateral Loan Balance;</w:t>
      </w:r>
    </w:p>
    <w:p>
      <w:pPr>
        <w:spacing w:after="0" w:line="22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calculating the Aggregate Collateral Balance, no Collateral Loans shall be included at a value in excess of the value of such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reflected on the books and records of the Collateral Manager on such date of determination.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“Aggregate Funded Spread”</w:t>
      </w:r>
      <w:r>
        <w:rPr>
          <w:rFonts w:ascii="Times New Roman" w:cs="Times New Roman" w:eastAsia="Times New Roman" w:hAnsi="Times New Roman"/>
          <w:sz w:val="18"/>
          <w:szCs w:val="18"/>
          <w:color w:val="auto"/>
        </w:rPr>
        <w:t>means, as of any date, the sum of:</w:t>
      </w:r>
    </w:p>
    <w:p>
      <w:pPr>
        <w:spacing w:after="0" w:line="119" w:lineRule="exact"/>
        <w:rPr>
          <w:sz w:val="20"/>
          <w:szCs w:val="20"/>
          <w:color w:val="auto"/>
        </w:rPr>
      </w:pPr>
    </w:p>
    <w:p>
      <w:pPr>
        <w:jc w:val="both"/>
        <w:ind w:left="980" w:right="320" w:firstLine="408"/>
        <w:spacing w:after="0" w:line="261" w:lineRule="auto"/>
        <w:tabs>
          <w:tab w:leader="none" w:pos="16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Specified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as then in effect (which spread or excess may be expressed as a negative percentage)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multiplied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(ii) the Principal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Balance of such Collateral Loan; and</w:t>
      </w:r>
    </w:p>
    <w:p>
      <w:pPr>
        <w:spacing w:after="0" w:line="71" w:lineRule="exact"/>
        <w:rPr>
          <w:rFonts w:ascii="Times New Roman" w:cs="Times New Roman" w:eastAsia="Times New Roman" w:hAnsi="Times New Roman"/>
          <w:sz w:val="18"/>
          <w:szCs w:val="18"/>
          <w:color w:val="auto"/>
        </w:rPr>
      </w:pPr>
    </w:p>
    <w:p>
      <w:pPr>
        <w:ind w:left="980" w:firstLine="408"/>
        <w:spacing w:after="0" w:line="266" w:lineRule="auto"/>
        <w:tabs>
          <w:tab w:leader="none" w:pos="1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Floor Obligation, (i) the excess of the interest rate on such Floor Obligation (including any interest rate spread) as of such date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Specified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auto"/>
        </w:rPr>
        <w:t xml:space="preserve"> Rate as then in effect (which spread or excess may be expressed as a negative percentage)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Principal Balance of each such Collateral Loan.</w:t>
      </w:r>
    </w:p>
    <w:p>
      <w:pPr>
        <w:spacing w:after="0" w:line="174" w:lineRule="exact"/>
        <w:rPr>
          <w:sz w:val="20"/>
          <w:szCs w:val="20"/>
          <w:color w:val="auto"/>
        </w:rPr>
      </w:pPr>
    </w:p>
    <w:p>
      <w:pPr>
        <w:ind w:right="7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“Aggregate Principal Balance”</w:t>
      </w:r>
      <w:r>
        <w:rPr>
          <w:rFonts w:ascii="Times New Roman" w:cs="Times New Roman" w:eastAsia="Times New Roman" w:hAnsi="Times New Roman"/>
          <w:sz w:val="18"/>
          <w:szCs w:val="18"/>
          <w:color w:val="auto"/>
        </w:rPr>
        <w:t>means, when used with respect to all or a portion of the Collateral Loans, the sum of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of all or of such portion of such Collateral Loans.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28" w:name="page29"/>
    <w:bookmarkEnd w:id="28"/>
    <w:p>
      <w:pPr>
        <w:ind w:right="16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Unfunded Spread”</w:t>
      </w:r>
      <w:r>
        <w:rPr>
          <w:rFonts w:ascii="Times New Roman" w:cs="Times New Roman" w:eastAsia="Times New Roman" w:hAnsi="Times New Roman"/>
          <w:sz w:val="18"/>
          <w:szCs w:val="18"/>
          <w:color w:val="auto"/>
        </w:rPr>
        <w:t>means, as of any date, the sum of the products obtained by multiplying (a) for each Delayed Drawdown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“Agreed Foreign Currency”</w:t>
      </w:r>
      <w:r>
        <w:rPr>
          <w:rFonts w:ascii="Times New Roman" w:cs="Times New Roman" w:eastAsia="Times New Roman" w:hAnsi="Times New Roman"/>
          <w:sz w:val="18"/>
          <w:szCs w:val="18"/>
          <w:color w:val="auto"/>
        </w:rPr>
        <w:t>means, at any time, any of Canadian Dollars, Pounds Sterling, Euros, and Australian Dollars.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means this Revolving Credit and Security Agreement, as amended, restated, supplemented or otherwise modified from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5" w:lineRule="exact"/>
        <w:rPr>
          <w:sz w:val="20"/>
          <w:szCs w:val="20"/>
          <w:color w:val="auto"/>
        </w:rPr>
      </w:pPr>
    </w:p>
    <w:p>
      <w:pPr>
        <w:ind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Anti-Corruption Laws</w:t>
      </w:r>
      <w:r>
        <w:rPr>
          <w:rFonts w:ascii="Times New Roman" w:cs="Times New Roman" w:eastAsia="Times New Roman" w:hAnsi="Times New Roman"/>
          <w:sz w:val="17"/>
          <w:szCs w:val="17"/>
          <w:color w:val="auto"/>
        </w:rPr>
        <w:t>” means any laws, rules and regulations of any jurisdiction applicable from time to time to the Borrower concerning bribery or corruption, including the United States Foreign Corrupt Practices Act of 1977, (15 U.S.C. § 78dd-1, et seq.) and the U.K. Bribery Act 2010.</w:t>
      </w:r>
    </w:p>
    <w:p>
      <w:pPr>
        <w:spacing w:after="0" w:line="135"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means any Law of any Governmental Authority, including all Federal and state banking or securities laws,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in question is subject or by which it or any of its assets or properties are bound.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“Applicable Margin”</w:t>
      </w:r>
      <w:r>
        <w:rPr>
          <w:rFonts w:ascii="Times New Roman" w:cs="Times New Roman" w:eastAsia="Times New Roman" w:hAnsi="Times New Roman"/>
          <w:sz w:val="18"/>
          <w:szCs w:val="18"/>
          <w:color w:val="auto"/>
        </w:rPr>
        <w:t>has the meaning assigned to such term in the Lender Fee Letter.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“Appraisal”</w:t>
      </w:r>
      <w:r>
        <w:rPr>
          <w:rFonts w:ascii="Times New Roman" w:cs="Times New Roman" w:eastAsia="Times New Roman" w:hAnsi="Times New Roman"/>
          <w:sz w:val="18"/>
          <w:szCs w:val="18"/>
          <w:color w:val="auto"/>
        </w:rPr>
        <w:t>means:</w:t>
      </w:r>
    </w:p>
    <w:p>
      <w:pPr>
        <w:spacing w:after="0" w:line="119" w:lineRule="exact"/>
        <w:rPr>
          <w:sz w:val="20"/>
          <w:szCs w:val="20"/>
          <w:color w:val="auto"/>
        </w:rPr>
      </w:pPr>
    </w:p>
    <w:p>
      <w:pPr>
        <w:ind w:left="980" w:right="280" w:firstLine="408"/>
        <w:spacing w:after="0" w:line="258" w:lineRule="auto"/>
        <w:tabs>
          <w:tab w:leader="none" w:pos="16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75"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74" w:lineRule="exact"/>
        <w:rPr>
          <w:sz w:val="20"/>
          <w:szCs w:val="20"/>
          <w:color w:val="auto"/>
        </w:rPr>
      </w:pPr>
    </w:p>
    <w:p>
      <w:pPr>
        <w:jc w:val="both"/>
        <w:ind w:right="8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“Approved Appraisal Firm”</w:t>
      </w:r>
      <w:r>
        <w:rPr>
          <w:rFonts w:ascii="Times New Roman" w:cs="Times New Roman" w:eastAsia="Times New Roman" w:hAnsi="Times New Roman"/>
          <w:sz w:val="18"/>
          <w:szCs w:val="18"/>
          <w:color w:val="auto"/>
        </w:rPr>
        <w:t>means (a) an independent appraisal firm recognized as being experienced in conducting valuations of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or (b) an independent financial adviser of recognized standing retained by the Borrower, the Collateral Manager or the agent or lenders under any Collateral Loan, in each case as consented to by the Administrative Agent.</w:t>
      </w:r>
    </w:p>
    <w:p>
      <w:pPr>
        <w:spacing w:after="0" w:line="173" w:lineRule="exact"/>
        <w:rPr>
          <w:sz w:val="20"/>
          <w:szCs w:val="20"/>
          <w:color w:val="auto"/>
        </w:rPr>
      </w:pPr>
    </w:p>
    <w:p>
      <w:pPr>
        <w:ind w:right="5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“Assignment and Acceptance”</w:t>
      </w:r>
      <w:r>
        <w:rPr>
          <w:rFonts w:ascii="Times New Roman" w:cs="Times New Roman" w:eastAsia="Times New Roman" w:hAnsi="Times New Roman"/>
          <w:sz w:val="18"/>
          <w:szCs w:val="18"/>
          <w:color w:val="auto"/>
        </w:rPr>
        <w:t>means an Assignment and Acceptance in substantially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entered into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 an assignee, the Administrative Agent and, if applicable, the Borrower.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“AUS$”</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“Australian Dollar”</w:t>
      </w:r>
      <w:r>
        <w:rPr>
          <w:rFonts w:ascii="Times New Roman" w:cs="Times New Roman" w:eastAsia="Times New Roman" w:hAnsi="Times New Roman"/>
          <w:sz w:val="18"/>
          <w:szCs w:val="18"/>
          <w:color w:val="auto"/>
        </w:rPr>
        <w:t>means lawful money of the Commonwealth of Australia.</w:t>
      </w:r>
    </w:p>
    <w:p>
      <w:pPr>
        <w:spacing w:after="0" w:line="225"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“Backup Collateral Manager”</w:t>
      </w:r>
      <w:r>
        <w:rPr>
          <w:rFonts w:ascii="Times New Roman" w:cs="Times New Roman" w:eastAsia="Times New Roman" w:hAnsi="Times New Roman"/>
          <w:sz w:val="18"/>
          <w:szCs w:val="18"/>
          <w:color w:val="auto"/>
        </w:rPr>
        <w:t>means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Trust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a national banking association, and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appointed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-151765</wp:posOffset>
            </wp:positionV>
            <wp:extent cx="762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38" w:lineRule="exact"/>
        <w:rPr>
          <w:sz w:val="20"/>
          <w:szCs w:val="20"/>
          <w:color w:val="auto"/>
        </w:rPr>
      </w:pPr>
    </w:p>
    <w:p>
      <w:pPr>
        <w:jc w:val="both"/>
        <w:ind w:right="28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“Backup Collateral Manager Fee Letter”</w:t>
      </w:r>
      <w:r>
        <w:rPr>
          <w:rFonts w:ascii="Times New Roman" w:cs="Times New Roman" w:eastAsia="Times New Roman" w:hAnsi="Times New Roman"/>
          <w:sz w:val="18"/>
          <w:szCs w:val="18"/>
          <w:color w:val="auto"/>
        </w:rPr>
        <w:t>means the Collateral Agent Fee Letter, setting forth the fees payable by the Borrower,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the Backup Collateral Manager in connection with the transactions contemplated by this Agreement, as the same may be amended or amended and restated from time to time.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Backup Collateral Manager Indemnified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means the United States Bankruptcy Code, as amended.</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i w:val="1"/>
          <w:iCs w:val="1"/>
          <w:color w:val="auto"/>
        </w:rPr>
        <w:t>“Base Rate”</w:t>
      </w:r>
      <w:r>
        <w:rPr>
          <w:rFonts w:ascii="Times New Roman" w:cs="Times New Roman" w:eastAsia="Times New Roman" w:hAnsi="Times New Roman"/>
          <w:sz w:val="18"/>
          <w:szCs w:val="18"/>
          <w:color w:val="auto"/>
        </w:rPr>
        <w:t>means, on any date, a fluctuating interest rate</w:t>
      </w:r>
      <w:r>
        <w:rPr>
          <w:rFonts w:ascii="Times New Roman" w:cs="Times New Roman" w:eastAsia="Times New Roman" w:hAnsi="Times New Roman"/>
          <w:sz w:val="18"/>
          <w:szCs w:val="18"/>
          <w:i w:val="1"/>
          <w:iCs w:val="1"/>
          <w:color w:val="auto"/>
        </w:rPr>
        <w:t xml:space="preserve"> per annum </w:t>
      </w:r>
      <w:r>
        <w:rPr>
          <w:rFonts w:ascii="Times New Roman" w:cs="Times New Roman" w:eastAsia="Times New Roman" w:hAnsi="Times New Roman"/>
          <w:sz w:val="18"/>
          <w:szCs w:val="18"/>
          <w:color w:val="auto"/>
        </w:rPr>
        <w:t>equal to the highest of (a) the Prime Rate, (b) the Federal Funds Rate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0.50%, and (c) the sum of (i) the greater of (1) the sum of (A) the Term SOFR Reference Rate for a tenor of one month on the day (such day,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Rate Term SOFR Determination Day</w:t>
      </w:r>
      <w:r>
        <w:rPr>
          <w:rFonts w:ascii="Times New Roman" w:cs="Times New Roman" w:eastAsia="Times New Roman" w:hAnsi="Times New Roman"/>
          <w:sz w:val="18"/>
          <w:szCs w:val="18"/>
          <w:color w:val="auto"/>
        </w:rPr>
        <w:t xml:space="preserve">”) that is two (2)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Banking Days for Dollars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the rate under this clause (A) will be the Term SOFR Reference Rate for such tenor as published by the Term SOFR Administrator on the first preceding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Banking Day for Dollars for which such Term SOFR Reference Rate for such tenor was published by the Term SOFR Administrator so long as such first preceding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Banking Day for Dollars is not more than three (3)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Banking Days for Dollars prior to such Base Rate Term SOFR Determination Day;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.11448%, and (2) the Floor;</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(ii) solely to the extent that an Event of Default has occurred and is continuing, 1.00%. The Base Rate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 rate and does not necessarily represent the lowest or best rate actually charged to any customer of any Agent or any Lender. Interest calculated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will be determined based on a year of 365 days or 366 days, as applicable, and actual days elapsed. Interest calculated pursuant to </w:t>
      </w:r>
      <w:r>
        <w:rPr>
          <w:rFonts w:ascii="Times New Roman" w:cs="Times New Roman" w:eastAsia="Times New Roman" w:hAnsi="Times New Roman"/>
          <w:sz w:val="18"/>
          <w:szCs w:val="18"/>
          <w:u w:val="single" w:color="auto"/>
          <w:color w:val="auto"/>
        </w:rPr>
        <w:t>clauses (b) and (c)</w:t>
      </w:r>
      <w:r>
        <w:rPr>
          <w:rFonts w:ascii="Times New Roman" w:cs="Times New Roman" w:eastAsia="Times New Roman" w:hAnsi="Times New Roman"/>
          <w:sz w:val="18"/>
          <w:szCs w:val="18"/>
          <w:color w:val="auto"/>
        </w:rPr>
        <w:t xml:space="preserve"> above will be determined based on a year of 360 days and actual days elapsed. Any change in the Base Rate due to a change in the Prime Rate, the Federal Funds Rate or the Term SOFR Reference Rate as set forth above shall be effective from and including the effective date of such change in the Prime Rate, the Federal Funds Rate or the Term SOFR Reference Rate,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-1636395</wp:posOffset>
            </wp:positionV>
            <wp:extent cx="822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-1087755</wp:posOffset>
            </wp:positionV>
            <wp:extent cx="822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-950595</wp:posOffset>
            </wp:positionV>
            <wp:extent cx="7969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-813435</wp:posOffset>
            </wp:positionV>
            <wp:extent cx="788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“BDC”</w:t>
      </w:r>
      <w:r>
        <w:rPr>
          <w:rFonts w:ascii="Times New Roman" w:cs="Times New Roman" w:eastAsia="Times New Roman" w:hAnsi="Times New Roman"/>
          <w:sz w:val="18"/>
          <w:szCs w:val="18"/>
          <w:color w:val="auto"/>
        </w:rPr>
        <w:t>means PennantPark Floating Rate Capital Ltd., a Maryland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“Borrower LLC Agreement”</w:t>
      </w:r>
      <w:r>
        <w:rPr>
          <w:rFonts w:ascii="Times New Roman" w:cs="Times New Roman" w:eastAsia="Times New Roman" w:hAnsi="Times New Roman"/>
          <w:sz w:val="18"/>
          <w:szCs w:val="18"/>
          <w:color w:val="auto"/>
        </w:rPr>
        <w:t>means the Limited Liability Company Operating Agreement of the Borrower, dated as of June 23, 2011.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“Borrowing”</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“Borrowing Base”</w:t>
      </w:r>
      <w:r>
        <w:rPr>
          <w:rFonts w:ascii="Times New Roman" w:cs="Times New Roman" w:eastAsia="Times New Roman" w:hAnsi="Times New Roman"/>
          <w:sz w:val="18"/>
          <w:szCs w:val="18"/>
          <w:color w:val="auto"/>
        </w:rPr>
        <w:t>means, at any time, an amount equal to:</w:t>
      </w:r>
    </w:p>
    <w:p>
      <w:pPr>
        <w:spacing w:after="0" w:line="117" w:lineRule="exact"/>
        <w:rPr>
          <w:sz w:val="20"/>
          <w:szCs w:val="20"/>
          <w:color w:val="auto"/>
        </w:rPr>
      </w:pPr>
    </w:p>
    <w:p>
      <w:pPr>
        <w:ind w:left="1640" w:hanging="252"/>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Collateral Balance (excluding the Revolving Exposure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such definition), </w:t>
      </w:r>
      <w:r>
        <w:rPr>
          <w:rFonts w:ascii="Times New Roman" w:cs="Times New Roman" w:eastAsia="Times New Roman" w:hAnsi="Times New Roman"/>
          <w:sz w:val="18"/>
          <w:szCs w:val="18"/>
          <w:i w:val="1"/>
          <w:iCs w:val="1"/>
          <w:color w:val="auto"/>
        </w:rPr>
        <w:t>minus</w:t>
      </w:r>
    </w:p>
    <w:p>
      <w:pPr>
        <w:spacing w:after="0" w:line="119" w:lineRule="exact"/>
        <w:rPr>
          <w:rFonts w:ascii="Times New Roman" w:cs="Times New Roman" w:eastAsia="Times New Roman" w:hAnsi="Times New Roman"/>
          <w:sz w:val="18"/>
          <w:szCs w:val="18"/>
          <w:color w:val="auto"/>
        </w:rPr>
      </w:pPr>
    </w:p>
    <w:p>
      <w:pPr>
        <w:ind w:left="980" w:right="700" w:firstLine="408"/>
        <w:spacing w:after="0" w:line="282" w:lineRule="auto"/>
        <w:tabs>
          <w:tab w:leader="none" w:pos="1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during the Reinvestment Period, the Excess Concentration Amount and (ii) after the Reinvestment Period, the Excess Concentration Amount calculated as of the last day of the Reinvestment Period.</w:t>
      </w:r>
    </w:p>
    <w:p>
      <w:pPr>
        <w:spacing w:after="0" w:line="16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“Borrowing Base Calculation Statement”</w:t>
      </w:r>
      <w:r>
        <w:rPr>
          <w:rFonts w:ascii="Times New Roman" w:cs="Times New Roman" w:eastAsia="Times New Roman" w:hAnsi="Times New Roman"/>
          <w:sz w:val="18"/>
          <w:szCs w:val="18"/>
          <w:color w:val="auto"/>
        </w:rPr>
        <w:t>means a statement in substantially the form attached to the form of Notice of Borrowing attached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“Borrowing Date”</w:t>
      </w:r>
      <w:r>
        <w:rPr>
          <w:rFonts w:ascii="Times New Roman" w:cs="Times New Roman" w:eastAsia="Times New Roman" w:hAnsi="Times New Roman"/>
          <w:sz w:val="18"/>
          <w:szCs w:val="18"/>
          <w:color w:val="auto"/>
        </w:rPr>
        <w:t>means the date of a Borrowing.</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means any day other than a Saturday or Sunday,</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the following shall not constitute Business Days (i) days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banks are authorized or required to close in New York, New York, Minneapolis, Minnesota, Florence, South Carolina, or Charlotte, North Carolina, (ii) days on which the Depository Trust Company or commercial paper markets in the United States are closed, and (iii)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“Canadian Dollars”</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“Cdn $”</w:t>
      </w:r>
      <w:r>
        <w:rPr>
          <w:rFonts w:ascii="Times New Roman" w:cs="Times New Roman" w:eastAsia="Times New Roman" w:hAnsi="Times New Roman"/>
          <w:sz w:val="18"/>
          <w:szCs w:val="18"/>
          <w:color w:val="auto"/>
        </w:rPr>
        <w:t>each means the lawful currency of Canada.</w:t>
      </w:r>
    </w:p>
    <w:p>
      <w:pPr>
        <w:spacing w:after="0" w:line="225" w:lineRule="exact"/>
        <w:rPr>
          <w:sz w:val="20"/>
          <w:szCs w:val="20"/>
          <w:color w:val="auto"/>
        </w:rPr>
      </w:pPr>
    </w:p>
    <w:p>
      <w:pPr>
        <w:ind w:right="7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means any immediately available funds in Dollars or in any currency other than Dollars (measured in terms of the Dollar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thereof) which is a freely convertible currency.</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means the indictment for or conviction of any crime of dishonesty or moral turpitude or any act or omission that would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negligence, bad faith or willful misconduct.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“Certificated Security”</w:t>
      </w:r>
      <w:r>
        <w:rPr>
          <w:rFonts w:ascii="Times New Roman" w:cs="Times New Roman" w:eastAsia="Times New Roman" w:hAnsi="Times New Roman"/>
          <w:sz w:val="18"/>
          <w:szCs w:val="18"/>
          <w:color w:val="auto"/>
        </w:rPr>
        <w:t>has the meaning specified in Section 8-102(a)(4) of the UCC.</w:t>
      </w:r>
    </w:p>
    <w:p>
      <w:pPr>
        <w:spacing w:after="0" w:line="225"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means, at any time, the occurrence of one of the following events: (1) the BDC fails to own 100% of the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the Borrower; or (2) PennantPark Investment Advisers, LLC is no longer the investment adviser of the BDC.</w:t>
      </w:r>
    </w:p>
    <w:p>
      <w:pPr>
        <w:spacing w:after="0" w:line="158" w:lineRule="exact"/>
        <w:rPr>
          <w:sz w:val="20"/>
          <w:szCs w:val="20"/>
          <w:color w:val="auto"/>
        </w:rPr>
      </w:pPr>
    </w:p>
    <w:p>
      <w:pPr>
        <w:ind w:right="5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18"/>
          <w:szCs w:val="18"/>
          <w:color w:val="auto"/>
        </w:rPr>
        <w:t>, when used in reference to any Advance or Borrowing, refers to whether such Advance, or the Advances constituting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are Syndicated Dollar Advances, Syndicated Multicurrency Advances or Swingline Advances.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“Clearing Agency”</w:t>
      </w:r>
      <w:r>
        <w:rPr>
          <w:rFonts w:ascii="Times New Roman" w:cs="Times New Roman" w:eastAsia="Times New Roman" w:hAnsi="Times New Roman"/>
          <w:sz w:val="18"/>
          <w:szCs w:val="18"/>
          <w:color w:val="auto"/>
        </w:rPr>
        <w:t>means an organization registered as a “clearing agency” pursuant to Section 17A of the Exchange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“Clearing Corporation”</w:t>
      </w:r>
      <w:r>
        <w:rPr>
          <w:rFonts w:ascii="Times New Roman" w:cs="Times New Roman" w:eastAsia="Times New Roman" w:hAnsi="Times New Roman"/>
          <w:sz w:val="18"/>
          <w:szCs w:val="18"/>
          <w:color w:val="auto"/>
        </w:rPr>
        <w:t>means each entity included within the meaning of “clearing corporation” under Section 8-102(a)(5) of the UCC.</w:t>
      </w:r>
    </w:p>
    <w:p>
      <w:pPr>
        <w:spacing w:after="0" w:line="225" w:lineRule="exact"/>
        <w:rPr>
          <w:sz w:val="20"/>
          <w:szCs w:val="20"/>
          <w:color w:val="auto"/>
        </w:rPr>
      </w:pPr>
    </w:p>
    <w:p>
      <w:pPr>
        <w:jc w:val="both"/>
        <w:ind w:right="10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“Clearing Corporation Security”</w:t>
      </w:r>
      <w:r>
        <w:rPr>
          <w:rFonts w:ascii="Times New Roman" w:cs="Times New Roman" w:eastAsia="Times New Roman" w:hAnsi="Times New Roman"/>
          <w:sz w:val="18"/>
          <w:szCs w:val="18"/>
          <w:color w:val="auto"/>
        </w:rPr>
        <w:t>means securities which are in the custody of or maintained on the books of a Clearing Corporation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subject to the control of a Clearing Corporation and, if they are Certificated Securities in registered form, properly endorsed to or registered in the name of the Clearing Corporation or such nominee.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means August 12, 2021.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means the Internal Revenue Code of 1986, as amended from time to time, or any successor statute.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“Collateral Administration Agreement”</w:t>
      </w:r>
      <w:r>
        <w:rPr>
          <w:rFonts w:ascii="Times New Roman" w:cs="Times New Roman" w:eastAsia="Times New Roman" w:hAnsi="Times New Roman"/>
          <w:sz w:val="18"/>
          <w:szCs w:val="18"/>
          <w:color w:val="auto"/>
        </w:rPr>
        <w:t>means that certain Collateral Administration Agreement, dated as of August 12, 2021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among </w:t>
      </w:r>
      <w:r>
        <w:rPr>
          <w:rFonts w:ascii="Times New Roman" w:cs="Times New Roman" w:eastAsia="Times New Roman" w:hAnsi="Times New Roman"/>
          <w:sz w:val="18"/>
          <w:szCs w:val="18"/>
          <w:color w:val="FF0000"/>
          <w:strike w:val="1"/>
        </w:rPr>
        <w:t>U.S. Bank National Association</w:t>
      </w:r>
      <w:r>
        <w:rPr>
          <w:rFonts w:ascii="Times New Roman" w:cs="Times New Roman" w:eastAsia="Times New Roman" w:hAnsi="Times New Roman"/>
          <w:sz w:val="18"/>
          <w:szCs w:val="18"/>
          <w:u w:val="single" w:color="auto"/>
          <w:color w:val="0000FF"/>
        </w:rPr>
        <w:t>the Collateral Administrator</w:t>
      </w:r>
      <w:r>
        <w:rPr>
          <w:rFonts w:ascii="Times New Roman" w:cs="Times New Roman" w:eastAsia="Times New Roman" w:hAnsi="Times New Roman"/>
          <w:sz w:val="18"/>
          <w:szCs w:val="18"/>
          <w:color w:val="auto"/>
        </w:rPr>
        <w:t>, the Collateral Manager and the Borrower,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-14605</wp:posOffset>
            </wp:positionV>
            <wp:extent cx="12858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38" w:lineRule="exact"/>
        <w:rPr>
          <w:sz w:val="20"/>
          <w:szCs w:val="20"/>
          <w:color w:val="auto"/>
        </w:rPr>
      </w:pPr>
    </w:p>
    <w:p>
      <w:pPr>
        <w:ind w:right="6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“Collateral Administrator”</w:t>
      </w:r>
      <w:r>
        <w:rPr>
          <w:rFonts w:ascii="Times New Roman" w:cs="Times New Roman" w:eastAsia="Times New Roman" w:hAnsi="Times New Roman"/>
          <w:sz w:val="18"/>
          <w:szCs w:val="18"/>
          <w:color w:val="auto"/>
        </w:rPr>
        <w:t>means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Trust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and any successor thereto under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-151765</wp:posOffset>
            </wp:positionV>
            <wp:extent cx="7543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has the meaning assigned to such term in the introduction to this Agreement.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“Collateral Agent Fee Letter”</w:t>
      </w:r>
      <w:r>
        <w:rPr>
          <w:rFonts w:ascii="Times New Roman" w:cs="Times New Roman" w:eastAsia="Times New Roman" w:hAnsi="Times New Roman"/>
          <w:sz w:val="18"/>
          <w:szCs w:val="18"/>
          <w:color w:val="auto"/>
        </w:rPr>
        <w:t>means the fee letter, dated as of the date hereof, among the Collateral Agent, the Custodian,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32" w:name="page33"/>
    <w:bookmarkEnd w:id="32"/>
    <w:p>
      <w:pPr>
        <w:ind w:left="4" w:firstLine="991"/>
        <w:spacing w:after="0" w:line="281"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Interest Amount”</w:t>
      </w:r>
      <w:r>
        <w:rPr>
          <w:rFonts w:ascii="Times New Roman" w:cs="Times New Roman" w:eastAsia="Times New Roman" w:hAnsi="Times New Roman"/>
          <w:sz w:val="17"/>
          <w:szCs w:val="17"/>
          <w:color w:val="auto"/>
        </w:rPr>
        <w:t>means, as of any date of determination, without duplication, the Dollar Equivalent of the aggregate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Interest Proceeds that has been received or that is expected to be received (other than Interest Proceeds expected to be received from Defaulted Collateral Loans,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16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Loan</w:t>
      </w:r>
      <w:r>
        <w:rPr>
          <w:rFonts w:ascii="Times New Roman" w:cs="Times New Roman" w:eastAsia="Times New Roman" w:hAnsi="Times New Roman"/>
          <w:sz w:val="18"/>
          <w:szCs w:val="18"/>
          <w:color w:val="auto"/>
        </w:rPr>
        <w:t>” means a loan, debt obligation or debt security acquired by the Borrower (including Participation Interests).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“Collateral Management Fees”</w:t>
      </w:r>
      <w:r>
        <w:rPr>
          <w:rFonts w:ascii="Times New Roman" w:cs="Times New Roman" w:eastAsia="Times New Roman" w:hAnsi="Times New Roman"/>
          <w:sz w:val="18"/>
          <w:szCs w:val="18"/>
          <w:color w:val="auto"/>
        </w:rPr>
        <w:t>means, collectively, Senior Collateral Management Fees and Subordinated Collateral Management Fees.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“Collateral Management Standard”</w:t>
      </w:r>
      <w:r>
        <w:rPr>
          <w:rFonts w:ascii="Times New Roman" w:cs="Times New Roman" w:eastAsia="Times New Roman" w:hAnsi="Times New Roman"/>
          <w:sz w:val="18"/>
          <w:szCs w:val="18"/>
          <w:color w:val="auto"/>
        </w:rPr>
        <w:t>means, with respect to any Collateral Loans included in the Collateral, to service and administer such</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Collateral Loans in accordance with the Related Documents and all customary and usual servicing practices (a) which are consistent with the higher of:</w:t>
      </w:r>
    </w:p>
    <w:p>
      <w:pPr>
        <w:spacing w:after="0" w:line="9" w:lineRule="exact"/>
        <w:rPr>
          <w:sz w:val="20"/>
          <w:szCs w:val="20"/>
          <w:color w:val="auto"/>
        </w:rPr>
      </w:pPr>
    </w:p>
    <w:p>
      <w:pPr>
        <w:ind w:left="4" w:right="80" w:hanging="4"/>
        <w:spacing w:after="0" w:line="268" w:lineRule="auto"/>
        <w:tabs>
          <w:tab w:leader="none" w:pos="2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with a view to maximize the value of the Collateral Loans; and (c) 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“Collateral Manager”</w:t>
      </w:r>
      <w:r>
        <w:rPr>
          <w:rFonts w:ascii="Times New Roman" w:cs="Times New Roman" w:eastAsia="Times New Roman" w:hAnsi="Times New Roman"/>
          <w:sz w:val="18"/>
          <w:szCs w:val="18"/>
          <w:color w:val="auto"/>
        </w:rPr>
        <w:t>has the meaning assigned to such term in the introduction of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“Collateral Manager Event of Default”</w:t>
      </w:r>
      <w:r>
        <w:rPr>
          <w:rFonts w:ascii="Times New Roman" w:cs="Times New Roman" w:eastAsia="Times New Roman" w:hAnsi="Times New Roman"/>
          <w:sz w:val="18"/>
          <w:szCs w:val="18"/>
          <w:color w:val="auto"/>
        </w:rPr>
        <w:t>means the occurrence of any of the events, acts or circumstances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“Collateral Manager Replacement Event”</w:t>
      </w:r>
      <w:r>
        <w:rPr>
          <w:rFonts w:ascii="Times New Roman" w:cs="Times New Roman" w:eastAsia="Times New Roman" w:hAnsi="Times New Roman"/>
          <w:sz w:val="18"/>
          <w:szCs w:val="18"/>
          <w:color w:val="auto"/>
        </w:rPr>
        <w:t>means the occurrence of the following event:</w:t>
      </w:r>
    </w:p>
    <w:p>
      <w:pPr>
        <w:spacing w:after="0" w:line="11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 the Default Ratio shall exceed 10.0%.</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68" w:right="499" w:bottom="1440" w:gutter="0" w:footer="0" w:header="0"/>
        </w:sectPr>
      </w:pPr>
    </w:p>
    <w:bookmarkStart w:id="33" w:name="page34"/>
    <w:bookmarkEnd w:id="33"/>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Collateral Quality Test</w:t>
      </w:r>
      <w:r>
        <w:rPr>
          <w:rFonts w:ascii="Times New Roman" w:cs="Times New Roman" w:eastAsia="Times New Roman" w:hAnsi="Times New Roman"/>
          <w:sz w:val="18"/>
          <w:szCs w:val="18"/>
          <w:color w:val="auto"/>
        </w:rPr>
        <w:t xml:space="preserve">”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640" w:hanging="252"/>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Weighted Average Spread Test;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Weighted Average Coupon Test;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Weighted Average Life Test.</w:t>
      </w:r>
    </w:p>
    <w:p>
      <w:pPr>
        <w:spacing w:after="0" w:line="223"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“Collection Account”</w:t>
      </w:r>
      <w:r>
        <w:rPr>
          <w:rFonts w:ascii="Times New Roman" w:cs="Times New Roman" w:eastAsia="Times New Roman" w:hAnsi="Times New Roman"/>
          <w:sz w:val="18"/>
          <w:szCs w:val="18"/>
          <w:color w:val="auto"/>
        </w:rPr>
        <w:t>means the trust account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which includes each Principal Collection Subaccount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Interest Collection Subaccount.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“Collection Period”</w:t>
      </w:r>
      <w:r>
        <w:rPr>
          <w:rFonts w:ascii="Times New Roman" w:cs="Times New Roman" w:eastAsia="Times New Roman" w:hAnsi="Times New Roman"/>
          <w:sz w:val="18"/>
          <w:szCs w:val="18"/>
          <w:color w:val="auto"/>
        </w:rPr>
        <w:t>means, with respect to any Payment Date, the period commencing immediately following the prior Collection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“Collections”</w:t>
      </w:r>
      <w:r>
        <w:rPr>
          <w:rFonts w:ascii="Times New Roman" w:cs="Times New Roman" w:eastAsia="Times New Roman" w:hAnsi="Times New Roman"/>
          <w:sz w:val="18"/>
          <w:szCs w:val="18"/>
          <w:color w:val="auto"/>
        </w:rPr>
        <w:t>means all cash collections, distributions, payments and other amounts received, and to be received by the Borrower,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80"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“Commitment”</w:t>
      </w:r>
      <w:r>
        <w:rPr>
          <w:rFonts w:ascii="Times New Roman" w:cs="Times New Roman" w:eastAsia="Times New Roman" w:hAnsi="Times New Roman"/>
          <w:sz w:val="18"/>
          <w:szCs w:val="18"/>
          <w:color w:val="auto"/>
        </w:rPr>
        <w:t>means, as to each Lender, the obligation of such Lender to make, on and subject to the terms and conditions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Advances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aggregate Dollar Equivalent of the principal amount of Advances made by any Lender at any one time outstanding shall not exceed the amount set forth opposite the name of such Lender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or in the Assignment and Acceptance pursuant to which such Lender shall have assumed its Commitment, as applicable, as such amount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increased or reduced from time to time pursuant to assignments effected in accordance with </w:t>
      </w:r>
      <w:r>
        <w:rPr>
          <w:rFonts w:ascii="Times New Roman" w:cs="Times New Roman" w:eastAsia="Times New Roman" w:hAnsi="Times New Roman"/>
          <w:sz w:val="18"/>
          <w:szCs w:val="18"/>
          <w:u w:val="single" w:color="auto"/>
          <w:color w:val="auto"/>
        </w:rPr>
        <w:t>Section 15.06(a)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“Commitment Fees”</w:t>
      </w:r>
      <w:r>
        <w:rPr>
          <w:rFonts w:ascii="Times New Roman" w:cs="Times New Roman" w:eastAsia="Times New Roman" w:hAnsi="Times New Roman"/>
          <w:sz w:val="18"/>
          <w:szCs w:val="18"/>
          <w:color w:val="auto"/>
        </w:rPr>
        <w:t>has the meaning assigned to such term in the Lender Fee Letter.</w:t>
      </w:r>
    </w:p>
    <w:p>
      <w:pPr>
        <w:spacing w:after="0" w:line="225" w:lineRule="exact"/>
        <w:rPr>
          <w:sz w:val="20"/>
          <w:szCs w:val="20"/>
          <w:color w:val="auto"/>
        </w:rPr>
      </w:pPr>
    </w:p>
    <w:p>
      <w:pPr>
        <w:ind w:right="4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“Commitment Termination Date”</w:t>
      </w:r>
      <w:r>
        <w:rPr>
          <w:rFonts w:ascii="Times New Roman" w:cs="Times New Roman" w:eastAsia="Times New Roman" w:hAnsi="Times New Roman"/>
          <w:sz w:val="18"/>
          <w:szCs w:val="18"/>
          <w:color w:val="auto"/>
        </w:rPr>
        <w:t>means the last day of the Reinvestment Period;</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the Commitment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otherwise not be a Business Day, then the Commitment Termination Date shall be the immediately succeeding Business Day.</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8" w:right="499" w:bottom="1440" w:gutter="0" w:footer="0" w:header="0"/>
        </w:sectPr>
      </w:pPr>
    </w:p>
    <w:bookmarkStart w:id="34" w:name="page35"/>
    <w:bookmarkEnd w:id="34"/>
    <w:p>
      <w:pPr>
        <w:ind w:right="12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“Concentration Limitations”</w:t>
      </w:r>
      <w:r>
        <w:rPr>
          <w:rFonts w:ascii="Times New Roman" w:cs="Times New Roman" w:eastAsia="Times New Roman" w:hAnsi="Times New Roman"/>
          <w:sz w:val="18"/>
          <w:szCs w:val="18"/>
          <w:color w:val="auto"/>
        </w:rPr>
        <w:t>means, as of any date of determination, the following limitations (calculated without duplication) as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Eligible Collateral Loans (including, for Delayed Drawdown Collateral Loans and Revolving Collateral Loans, the unfunded commitments thereunder) owned (or, in relation to a proposed purchase of an Eligible Collateral Loan, proposed to be owned) by the Borrower, calculated as a percentage of the Aggregate Principal Balance of all Eligible Collateral Loans (including, for Delayed Drawdown Collateral Loans and Revolving Collateral Loans, the unfunded commitments thereunder) owned by the Borrower (after giving effect to any proposed purchase of Eligible Collateral Loans)</w:t>
      </w:r>
    </w:p>
    <w:p>
      <w:pPr>
        <w:spacing w:after="0" w:line="76" w:lineRule="exact"/>
        <w:rPr>
          <w:sz w:val="20"/>
          <w:szCs w:val="20"/>
          <w:color w:val="auto"/>
        </w:rPr>
      </w:pPr>
    </w:p>
    <w:p>
      <w:pPr>
        <w:jc w:val="both"/>
        <w:ind w:left="980" w:right="180" w:firstLine="408"/>
        <w:spacing w:after="0" w:line="276" w:lineRule="auto"/>
        <w:tabs>
          <w:tab w:leader="none" w:pos="16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 more than 5.00% may consist of Collateral Loans that are issued by a single Obligor and its Affiliates, except that </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auto"/>
        </w:rPr>
        <w:t xml:space="preserve"> up to 6.67% may consist of Collateral Loans issued by </w:t>
      </w:r>
      <w:r>
        <w:rPr>
          <w:rFonts w:ascii="Times New Roman" w:cs="Times New Roman" w:eastAsia="Times New Roman" w:hAnsi="Times New Roman"/>
          <w:sz w:val="17"/>
          <w:szCs w:val="17"/>
          <w:u w:val="single" w:color="auto"/>
          <w:color w:val="0000FF"/>
        </w:rPr>
        <w:t>each of</w:t>
      </w:r>
      <w:r>
        <w:rPr>
          <w:rFonts w:ascii="Times New Roman" w:cs="Times New Roman" w:eastAsia="Times New Roman" w:hAnsi="Times New Roman"/>
          <w:sz w:val="17"/>
          <w:szCs w:val="17"/>
          <w:color w:val="auto"/>
        </w:rPr>
        <w:t xml:space="preserve"> the three (3) largest single Obligors and their respective Affiliates </w:t>
      </w:r>
      <w:r>
        <w:rPr>
          <w:rFonts w:ascii="Times New Roman" w:cs="Times New Roman" w:eastAsia="Times New Roman" w:hAnsi="Times New Roman"/>
          <w:sz w:val="17"/>
          <w:szCs w:val="17"/>
          <w:u w:val="single" w:color="auto"/>
          <w:color w:val="0000FF"/>
        </w:rPr>
        <w:t>and (2) up to</w:t>
      </w:r>
    </w:p>
    <w:p>
      <w:pPr>
        <w:ind w:left="980" w:right="680"/>
        <w:spacing w:after="0" w:line="2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0000FF"/>
        </w:rPr>
        <w:t>6.00% may consist of Collateral Loans issued by each of the fourth (4</w:t>
      </w:r>
      <w:r>
        <w:rPr>
          <w:rFonts w:ascii="Times New Roman" w:cs="Times New Roman" w:eastAsia="Times New Roman" w:hAnsi="Times New Roman"/>
          <w:sz w:val="26"/>
          <w:szCs w:val="26"/>
          <w:u w:val="single" w:color="auto"/>
          <w:color w:val="0000FF"/>
          <w:vertAlign w:val="superscript"/>
        </w:rPr>
        <w:t>th</w:t>
      </w:r>
      <w:r>
        <w:rPr>
          <w:rFonts w:ascii="Times New Roman" w:cs="Times New Roman" w:eastAsia="Times New Roman" w:hAnsi="Times New Roman"/>
          <w:sz w:val="18"/>
          <w:szCs w:val="18"/>
          <w:u w:val="single" w:color="auto"/>
          <w:color w:val="0000FF"/>
        </w:rPr>
        <w:t>) and fifth (5</w:t>
      </w:r>
      <w:r>
        <w:rPr>
          <w:rFonts w:ascii="Times New Roman" w:cs="Times New Roman" w:eastAsia="Times New Roman" w:hAnsi="Times New Roman"/>
          <w:sz w:val="18"/>
          <w:szCs w:val="18"/>
          <w:u w:val="single" w:color="auto"/>
          <w:color w:val="0000FF"/>
          <w:vertAlign w:val="superscript"/>
        </w:rPr>
        <w:t>th</w:t>
      </w:r>
      <w:r>
        <w:rPr>
          <w:rFonts w:ascii="Times New Roman" w:cs="Times New Roman" w:eastAsia="Times New Roman" w:hAnsi="Times New Roman"/>
          <w:sz w:val="18"/>
          <w:szCs w:val="18"/>
          <w:u w:val="single" w:color="auto"/>
          <w:color w:val="0000FF"/>
        </w:rPr>
        <w:t>) largest single Obligors and their respective Affiliates</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-401320</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-264160</wp:posOffset>
            </wp:positionV>
            <wp:extent cx="3340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-264160</wp:posOffset>
            </wp:positionV>
            <wp:extent cx="5911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-127000</wp:posOffset>
            </wp:positionV>
            <wp:extent cx="59150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9525</wp:posOffset>
            </wp:positionV>
            <wp:extent cx="437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72" w:lineRule="exact"/>
        <w:rPr>
          <w:sz w:val="20"/>
          <w:szCs w:val="20"/>
          <w:color w:val="auto"/>
        </w:rPr>
      </w:pPr>
    </w:p>
    <w:p>
      <w:pPr>
        <w:ind w:left="980" w:right="140" w:firstLine="401"/>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0000FF"/>
        </w:rPr>
        <w:t>) not more than 30.00% may consist of Collateral Loans that are issued by the five (5) largest single Obligors and their respective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Affiliates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-151130</wp:posOffset>
            </wp:positionV>
            <wp:extent cx="59150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12255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4" w:lineRule="exact"/>
        <w:rPr>
          <w:sz w:val="20"/>
          <w:szCs w:val="20"/>
          <w:color w:val="auto"/>
        </w:rPr>
      </w:pPr>
    </w:p>
    <w:p>
      <w:pPr>
        <w:ind w:left="980" w:right="180" w:firstLine="401"/>
        <w:spacing w:after="0" w:line="266"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not more than 15.00% may consist of Collateral Loans that are issued by Obligors and their Affiliates that belong to any single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S&amp;P Industry Classification, except that up to 25.00% may consist of Collateral Loans with Obligors and their Affiliates in the largest S&amp;P Industry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-278765</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48" w:lineRule="exact"/>
        <w:rPr>
          <w:sz w:val="20"/>
          <w:szCs w:val="20"/>
          <w:color w:val="auto"/>
        </w:rPr>
      </w:pPr>
    </w:p>
    <w:p>
      <w:pPr>
        <w:ind w:left="98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not more than 15.00% may consist of Second Lien Loans and Split Lien Loans, provided that not more than 10.00% may consist of Second Lien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-151130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 not more than 5.00% may consist of DIP Collateral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26035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auto"/>
        </w:rPr>
        <w:t>) not more than 15.00% may consist of Collateral Loans with Obligors organized or incorporated in an Eligible Foreign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26035</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u w:val="single" w:color="auto"/>
          <w:color w:val="0000FF"/>
        </w:rPr>
        <w:t>g</w:t>
      </w:r>
      <w:r>
        <w:rPr>
          <w:rFonts w:ascii="Times New Roman" w:cs="Times New Roman" w:eastAsia="Times New Roman" w:hAnsi="Times New Roman"/>
          <w:sz w:val="18"/>
          <w:szCs w:val="18"/>
          <w:color w:val="auto"/>
        </w:rPr>
        <w:t>) not more than 10.00% may consist of Partial PIK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26035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g</w:t>
      </w:r>
      <w:r>
        <w:rPr>
          <w:rFonts w:ascii="Times New Roman" w:cs="Times New Roman" w:eastAsia="Times New Roman" w:hAnsi="Times New Roman"/>
          <w:sz w:val="18"/>
          <w:szCs w:val="18"/>
          <w:u w:val="single" w:color="auto"/>
          <w:color w:val="0000FF"/>
        </w:rPr>
        <w:t>h</w:t>
      </w:r>
      <w:r>
        <w:rPr>
          <w:rFonts w:ascii="Times New Roman" w:cs="Times New Roman" w:eastAsia="Times New Roman" w:hAnsi="Times New Roman"/>
          <w:sz w:val="18"/>
          <w:szCs w:val="18"/>
          <w:color w:val="auto"/>
        </w:rPr>
        <w:t>) not more than 15.0% may consist of Revolving Collateral Loans and Delayed Drawdown Collateral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26035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not more than 10.00% may consist of Discount Collateral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26035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j</w:t>
      </w:r>
      <w:r>
        <w:rPr>
          <w:rFonts w:ascii="Times New Roman" w:cs="Times New Roman" w:eastAsia="Times New Roman" w:hAnsi="Times New Roman"/>
          <w:sz w:val="18"/>
          <w:szCs w:val="18"/>
          <w:color w:val="auto"/>
        </w:rPr>
        <w:t>) not more than 25.00% may consist of Credit Improved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26035</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j</w:t>
      </w:r>
      <w:r>
        <w:rPr>
          <w:rFonts w:ascii="Times New Roman" w:cs="Times New Roman" w:eastAsia="Times New Roman" w:hAnsi="Times New Roman"/>
          <w:sz w:val="18"/>
          <w:szCs w:val="18"/>
          <w:u w:val="single" w:color="auto"/>
          <w:color w:val="0000FF"/>
        </w:rPr>
        <w:t>k</w:t>
      </w:r>
      <w:r>
        <w:rPr>
          <w:rFonts w:ascii="Times New Roman" w:cs="Times New Roman" w:eastAsia="Times New Roman" w:hAnsi="Times New Roman"/>
          <w:sz w:val="18"/>
          <w:szCs w:val="18"/>
          <w:color w:val="auto"/>
        </w:rPr>
        <w:t>) not more than 10.00% may consist of Collateral Loans that provide for payment of interest less frequently than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26035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k</w:t>
      </w:r>
      <w:r>
        <w:rPr>
          <w:rFonts w:ascii="Times New Roman" w:cs="Times New Roman" w:eastAsia="Times New Roman" w:hAnsi="Times New Roman"/>
          <w:sz w:val="18"/>
          <w:szCs w:val="18"/>
          <w:u w:val="single" w:color="auto"/>
          <w:color w:val="0000FF"/>
        </w:rPr>
        <w:t>l</w:t>
      </w:r>
      <w:r>
        <w:rPr>
          <w:rFonts w:ascii="Times New Roman" w:cs="Times New Roman" w:eastAsia="Times New Roman" w:hAnsi="Times New Roman"/>
          <w:sz w:val="18"/>
          <w:szCs w:val="18"/>
          <w:color w:val="auto"/>
        </w:rPr>
        <w:t>) not more than 3.00% may consist of Collateral Loans with attached equity kickers;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26035</wp:posOffset>
            </wp:positionV>
            <wp:extent cx="34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8" w:right="479" w:bottom="1440" w:gutter="0" w:footer="0" w:header="0"/>
        </w:sectPr>
      </w:pPr>
    </w:p>
    <w:bookmarkStart w:id="35" w:name="page36"/>
    <w:bookmarkEnd w:id="35"/>
    <w:p>
      <w:pPr>
        <w:ind w:left="440" w:right="2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auto"/>
        </w:rPr>
        <w:t>) not more than 20.00% may consist of Collateral Loans whose Obligors have an EBITDA that is less than $15,000,000 (excluding Haircut Collateral Loans); provided that not more than 5.00% may consist of Collateral Loans whose Obligors have an EBITDA that is at least $5,000,000 and less than $7,500,000;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-278765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8" w:lineRule="exact"/>
        <w:rPr>
          <w:sz w:val="20"/>
          <w:szCs w:val="20"/>
          <w:color w:val="auto"/>
        </w:rPr>
      </w:pPr>
    </w:p>
    <w:p>
      <w:pPr>
        <w:ind w:left="440" w:right="100" w:firstLine="42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FF0000"/>
          <w:strike w:val="1"/>
        </w:rPr>
        <w:t>m</w:t>
      </w:r>
      <w:r>
        <w:rPr>
          <w:rFonts w:ascii="Times New Roman" w:cs="Times New Roman" w:eastAsia="Times New Roman" w:hAnsi="Times New Roman"/>
          <w:sz w:val="17"/>
          <w:szCs w:val="17"/>
          <w:u w:val="single" w:color="auto"/>
          <w:color w:val="0000FF"/>
        </w:rPr>
        <w:t>n</w:t>
      </w:r>
      <w:r>
        <w:rPr>
          <w:rFonts w:ascii="Times New Roman" w:cs="Times New Roman" w:eastAsia="Times New Roman" w:hAnsi="Times New Roman"/>
          <w:sz w:val="17"/>
          <w:szCs w:val="17"/>
          <w:color w:val="auto"/>
        </w:rPr>
        <w:t>) not more than 20.00% may consist of Collateral Loans that exceed one or more of the following limits (excluding Haircut Collateral Loans): (i) the Obligor on such Collateral Loan is a Tier 1 Obligor and has (x) with respect to a Collateral Loan other than a Stretch Senior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-127635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40" w:hanging="4"/>
        <w:spacing w:after="0" w:line="265" w:lineRule="auto"/>
        <w:tabs>
          <w:tab w:leader="none" w:pos="7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Senior Leverage Ratio greater than 5.00x, or (B) a Total Leverage Ratio greater than 7.00x, or (y) with respect to a Stretch Senior Loan, a Total Leverage Ratio greater than 6.00x; (ii) the Obligor on such Collateral Loan is a Tier 2 Obligor and has (x) with respect to a Collateral Loan other than a Stretch Senior Loan, (A) a Senior Leverage Ratio greater than 4.25x, or (B) a Total Leverage Ratio greater than 6.00x, or (y) with respect to a Stretch Senior Loan, a Total Leverage Ratio greater than 5.25x; or (iii) the Obligor on such Collateral Loan is a Tier 3 Obligor and has</w:t>
      </w:r>
    </w:p>
    <w:p>
      <w:pPr>
        <w:ind w:left="440" w:right="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with respect to a Collateral Loan other than a Stretch Senior Loan, (A) a Senior Leverage Ratio greater than 3.75x, or (B) a Total Leverage Ratio greater than 5.00x, or (y) with respect to a Stretch Senior Loan, a Total Leverage Ratio greater than 4.50x;</w:t>
      </w:r>
    </w:p>
    <w:p>
      <w:pPr>
        <w:spacing w:after="0" w:line="73" w:lineRule="exact"/>
        <w:rPr>
          <w:sz w:val="20"/>
          <w:szCs w:val="20"/>
          <w:color w:val="auto"/>
        </w:rPr>
      </w:pPr>
    </w:p>
    <w:p>
      <w:pPr>
        <w:ind w:left="440" w:right="5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n</w:t>
      </w:r>
      <w:r>
        <w:rPr>
          <w:rFonts w:ascii="Times New Roman" w:cs="Times New Roman" w:eastAsia="Times New Roman" w:hAnsi="Times New Roman"/>
          <w:sz w:val="18"/>
          <w:szCs w:val="18"/>
          <w:u w:val="single" w:color="auto"/>
          <w:color w:val="0000FF"/>
        </w:rPr>
        <w:t>o</w:t>
      </w:r>
      <w:r>
        <w:rPr>
          <w:rFonts w:ascii="Times New Roman" w:cs="Times New Roman" w:eastAsia="Times New Roman" w:hAnsi="Times New Roman"/>
          <w:sz w:val="18"/>
          <w:szCs w:val="18"/>
          <w:color w:val="auto"/>
        </w:rPr>
        <w:t>) not more than 15.00% may consist of Collateral Loans that, at the time of acquisition thereof by the Borrower or the Borrower’s commitment to acquire the same, were LBO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-151130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o</w:t>
      </w:r>
      <w:r>
        <w:rPr>
          <w:rFonts w:ascii="Times New Roman" w:cs="Times New Roman" w:eastAsia="Times New Roman" w:hAnsi="Times New Roman"/>
          <w:sz w:val="18"/>
          <w:szCs w:val="18"/>
          <w:u w:val="single" w:color="auto"/>
          <w:color w:val="0000FF"/>
        </w:rPr>
        <w:t>p</w:t>
      </w:r>
      <w:r>
        <w:rPr>
          <w:rFonts w:ascii="Times New Roman" w:cs="Times New Roman" w:eastAsia="Times New Roman" w:hAnsi="Times New Roman"/>
          <w:sz w:val="18"/>
          <w:szCs w:val="18"/>
          <w:color w:val="auto"/>
        </w:rPr>
        <w:t>) not more than 5.00% may consist of Participation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26035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p</w:t>
      </w:r>
      <w:r>
        <w:rPr>
          <w:rFonts w:ascii="Times New Roman" w:cs="Times New Roman" w:eastAsia="Times New Roman" w:hAnsi="Times New Roman"/>
          <w:sz w:val="18"/>
          <w:szCs w:val="18"/>
          <w:u w:val="single" w:color="auto"/>
          <w:color w:val="0000FF"/>
        </w:rPr>
        <w:t>q</w:t>
      </w:r>
      <w:r>
        <w:rPr>
          <w:rFonts w:ascii="Times New Roman" w:cs="Times New Roman" w:eastAsia="Times New Roman" w:hAnsi="Times New Roman"/>
          <w:sz w:val="18"/>
          <w:szCs w:val="18"/>
          <w:color w:val="auto"/>
        </w:rPr>
        <w:t>) not more than 15.00% may consist of Eligible Covenant Lite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26035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q</w:t>
      </w:r>
      <w:r>
        <w:rPr>
          <w:rFonts w:ascii="Times New Roman" w:cs="Times New Roman" w:eastAsia="Times New Roman" w:hAnsi="Times New Roman"/>
          <w:sz w:val="18"/>
          <w:szCs w:val="18"/>
          <w:u w:val="single" w:color="auto"/>
          <w:color w:val="0000FF"/>
        </w:rPr>
        <w:t>r</w:t>
      </w:r>
      <w:r>
        <w:rPr>
          <w:rFonts w:ascii="Times New Roman" w:cs="Times New Roman" w:eastAsia="Times New Roman" w:hAnsi="Times New Roman"/>
          <w:sz w:val="18"/>
          <w:szCs w:val="18"/>
          <w:color w:val="auto"/>
        </w:rPr>
        <w:t>) not more than 10.00% may consist of Fixed Rate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26035</wp:posOffset>
            </wp:positionV>
            <wp:extent cx="34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r</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 not more than 15.00% may consist of Collateral Loans denominated in an Agreed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“Constituent Documents”</w:t>
      </w:r>
      <w:r>
        <w:rPr>
          <w:rFonts w:ascii="Times New Roman" w:cs="Times New Roman" w:eastAsia="Times New Roman" w:hAnsi="Times New Roman"/>
          <w:sz w:val="18"/>
          <w:szCs w:val="18"/>
          <w:color w:val="auto"/>
        </w:rPr>
        <w:t>means in respect of any Person, the certificate or articles of formation or organization, the limited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6" w:name="page37"/>
    <w:bookmarkEnd w:id="36"/>
    <w:p>
      <w:pPr>
        <w:ind w:right="1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w:t>
      </w:r>
      <w:r>
        <w:rPr>
          <w:rFonts w:ascii="Times New Roman" w:cs="Times New Roman" w:eastAsia="Times New Roman" w:hAnsi="Times New Roman"/>
          <w:sz w:val="18"/>
          <w:szCs w:val="18"/>
          <w:color w:val="auto"/>
        </w:rPr>
        <w:t>means the direct or indirect possession of the power to direct or cause the direction of the management or policies of a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whether through ownership, by contract, arrangement or understanding, or otherwise. </w:t>
      </w:r>
      <w:r>
        <w:rPr>
          <w:rFonts w:ascii="Times New Roman" w:cs="Times New Roman" w:eastAsia="Times New Roman" w:hAnsi="Times New Roman"/>
          <w:sz w:val="18"/>
          <w:szCs w:val="18"/>
          <w:i w:val="1"/>
          <w:iCs w:val="1"/>
          <w:color w:val="auto"/>
        </w:rPr>
        <w:t>“Controlled”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xml:space="preserve"> have the meaning correlative thereto.</w:t>
      </w:r>
    </w:p>
    <w:p>
      <w:pPr>
        <w:spacing w:after="0" w:line="173" w:lineRule="exact"/>
        <w:rPr>
          <w:sz w:val="20"/>
          <w:szCs w:val="20"/>
          <w:color w:val="auto"/>
        </w:rPr>
      </w:pPr>
    </w:p>
    <w:p>
      <w:pPr>
        <w:ind w:right="5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58"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xml:space="preserve"> means the applicable designated corporate trust office of the Collateral Agent and the Collateral Administrator specified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hereto or such other address within the United States as the Collateral Agent and the Collateral Administrator may designate from time to time by notice to the Administrative Agent.</w:t>
      </w:r>
    </w:p>
    <w:p>
      <w:pPr>
        <w:spacing w:after="0" w:line="173"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“Covenant Lite Loan”</w:t>
      </w:r>
      <w:r>
        <w:rPr>
          <w:rFonts w:ascii="Times New Roman" w:cs="Times New Roman" w:eastAsia="Times New Roman" w:hAnsi="Times New Roman"/>
          <w:sz w:val="18"/>
          <w:szCs w:val="18"/>
          <w:color w:val="auto"/>
        </w:rPr>
        <w:t>means a Collateral Loan that does not require the Obligor to comply with at least one of the following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during each reporting period applicable to such Collateral Loan, whether or not any action by, or event relating to, the Obligor has occurred: maximum leverage, maximum senior leverage, maximum first lien leverage, minimum fixed charge coverage, minimum tangible net worth, minimum net worth, minimum debt service coverage, minimum interest coverage, maximum capital expenditures, minimum EBITDA, or other customary financial covenants.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“Coverage Test”</w:t>
      </w:r>
      <w:r>
        <w:rPr>
          <w:rFonts w:ascii="Times New Roman" w:cs="Times New Roman" w:eastAsia="Times New Roman" w:hAnsi="Times New Roman"/>
          <w:sz w:val="18"/>
          <w:szCs w:val="18"/>
          <w:color w:val="auto"/>
        </w:rPr>
        <w:t>means each of (i) the Maximum Advance Rate Test and (ii) the Interest Coverage Ratio Test.</w:t>
      </w:r>
    </w:p>
    <w:p>
      <w:pPr>
        <w:spacing w:after="0" w:line="225" w:lineRule="exact"/>
        <w:rPr>
          <w:sz w:val="20"/>
          <w:szCs w:val="20"/>
          <w:color w:val="auto"/>
        </w:rPr>
      </w:pPr>
    </w:p>
    <w:p>
      <w:pPr>
        <w:ind w:right="5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“Covered Account”</w:t>
      </w:r>
      <w:r>
        <w:rPr>
          <w:rFonts w:ascii="Times New Roman" w:cs="Times New Roman" w:eastAsia="Times New Roman" w:hAnsi="Times New Roman"/>
          <w:sz w:val="18"/>
          <w:szCs w:val="18"/>
          <w:color w:val="auto"/>
        </w:rPr>
        <w:t>means each of the Collection Account (including each Interest Collection Subaccount and Principal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Subaccount therein), each Payment Account, the Revolving Reserve Account and the Custodial Account.</w:t>
      </w:r>
    </w:p>
    <w:p>
      <w:pPr>
        <w:spacing w:after="0" w:line="158" w:lineRule="exact"/>
        <w:rPr>
          <w:sz w:val="20"/>
          <w:szCs w:val="20"/>
          <w:color w:val="auto"/>
        </w:rPr>
      </w:pPr>
    </w:p>
    <w:p>
      <w:pPr>
        <w:ind w:right="4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“CP Conduit”</w:t>
      </w:r>
      <w:r>
        <w:rPr>
          <w:rFonts w:ascii="Times New Roman" w:cs="Times New Roman" w:eastAsia="Times New Roman" w:hAnsi="Times New Roman"/>
          <w:sz w:val="18"/>
          <w:szCs w:val="18"/>
          <w:color w:val="auto"/>
        </w:rPr>
        <w:t>means any multi-seller asset-backed commercial paper conduit established to use the direct or indirect proceeds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commercial paper notes to finance financial assets and that is a Lender.</w:t>
      </w:r>
    </w:p>
    <w:p>
      <w:pPr>
        <w:spacing w:after="0" w:line="158"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“Credit and Collection Policies”</w:t>
      </w:r>
      <w:r>
        <w:rPr>
          <w:rFonts w:ascii="Times New Roman" w:cs="Times New Roman" w:eastAsia="Times New Roman" w:hAnsi="Times New Roman"/>
          <w:sz w:val="18"/>
          <w:szCs w:val="18"/>
          <w:color w:val="auto"/>
        </w:rPr>
        <w:t>means the PennantPark Floating Rate Ltd Policies and Procedures dated as of July 1, 2021,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Improved Loan</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980" w:firstLine="408"/>
        <w:spacing w:after="0" w:line="257" w:lineRule="auto"/>
        <w:tabs>
          <w:tab w:leader="none" w:pos="162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satisfy the definition of Eligible Collateral Loan (with the exception of </w:t>
      </w:r>
      <w:r>
        <w:rPr>
          <w:rFonts w:ascii="Times New Roman" w:cs="Times New Roman" w:eastAsia="Times New Roman" w:hAnsi="Times New Roman"/>
          <w:sz w:val="18"/>
          <w:szCs w:val="18"/>
          <w:u w:val="single" w:color="auto"/>
          <w:color w:val="auto"/>
        </w:rPr>
        <w:t>clauses</w:t>
      </w:r>
    </w:p>
    <w:p>
      <w:pPr>
        <w:spacing w:after="0" w:line="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thereof) if purchased at such time; and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8" w:right="499" w:bottom="1440" w:gutter="0" w:footer="0" w:header="0"/>
        </w:sectPr>
      </w:pPr>
    </w:p>
    <w:bookmarkStart w:id="37" w:name="page38"/>
    <w:bookmarkEnd w:id="37"/>
    <w:p>
      <w:pPr>
        <w:ind w:left="984" w:firstLine="408"/>
        <w:spacing w:after="0" w:line="256"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satisfy the definition of Eligible Collateral Loan (with the exception of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thereof as a result of such Eligible Collateral Loan being subject to Material Modification) if purchased at such time, or (ii) the Administrative Agent has consented in writing to such Collateral Loan no longer constituting a loan which has been the subject of a Material Modification hereunder.</w:t>
      </w:r>
    </w:p>
    <w:p>
      <w:pPr>
        <w:spacing w:after="0" w:line="18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Risk Collateral Loan</w:t>
      </w:r>
      <w:r>
        <w:rPr>
          <w:rFonts w:ascii="Times New Roman" w:cs="Times New Roman" w:eastAsia="Times New Roman" w:hAnsi="Times New Roman"/>
          <w:sz w:val="18"/>
          <w:szCs w:val="18"/>
          <w:color w:val="auto"/>
        </w:rPr>
        <w:t>” means any Collateral Loan that in the Collateral Manager’s commercially reasonable business judgment</w:t>
      </w:r>
    </w:p>
    <w:p>
      <w:pPr>
        <w:spacing w:after="0" w:line="29" w:lineRule="exact"/>
        <w:rPr>
          <w:sz w:val="20"/>
          <w:szCs w:val="20"/>
          <w:color w:val="auto"/>
        </w:rPr>
      </w:pPr>
    </w:p>
    <w:p>
      <w:pPr>
        <w:ind w:left="4" w:right="60" w:hanging="4"/>
        <w:spacing w:after="0" w:line="255" w:lineRule="auto"/>
        <w:tabs>
          <w:tab w:leader="none" w:pos="2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means Dollars or any Agreed Foreign Currency.</w:t>
      </w:r>
    </w:p>
    <w:p>
      <w:pPr>
        <w:spacing w:after="0" w:line="225"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“Currency Valuation Trigger Event”</w:t>
      </w:r>
      <w:r>
        <w:rPr>
          <w:rFonts w:ascii="Times New Roman" w:cs="Times New Roman" w:eastAsia="Times New Roman" w:hAnsi="Times New Roman"/>
          <w:sz w:val="18"/>
          <w:szCs w:val="18"/>
          <w:color w:val="auto"/>
        </w:rPr>
        <w:t>means, an event that occurs if, as of any date of determination (i) with respect to any Agreed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that either (x) is the applicable Agreed Foreign Currency that any Collateral Loan that is part of the Collateral is denominated 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92" w:lineRule="exact"/>
        <w:rPr>
          <w:sz w:val="20"/>
          <w:szCs w:val="20"/>
          <w:color w:val="auto"/>
        </w:rPr>
      </w:pPr>
    </w:p>
    <w:p>
      <w:pPr>
        <w:ind w:left="4" w:right="2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Current Modified Loan</w:t>
      </w:r>
      <w:r>
        <w:rPr>
          <w:rFonts w:ascii="Times New Roman" w:cs="Times New Roman" w:eastAsia="Times New Roman" w:hAnsi="Times New Roman"/>
          <w:sz w:val="17"/>
          <w:szCs w:val="17"/>
          <w:color w:val="auto"/>
        </w:rPr>
        <w:t>” means a Collateral Loan that, as of the date such Collateral Loan is modified, (a) has been current on all required payments for a period of three (3) months (if such Collateral Loan pays monthly), two quarters (if such Collateral Loan pays quarterly) or one year (if such Collateral Loan pays semiannually) and (b) would satisfy the definition of Eligible Collateral Loan if purchased on the date of such modification.</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“Custodial Account”</w:t>
      </w:r>
      <w:r>
        <w:rPr>
          <w:rFonts w:ascii="Times New Roman" w:cs="Times New Roman" w:eastAsia="Times New Roman" w:hAnsi="Times New Roman"/>
          <w:sz w:val="18"/>
          <w:szCs w:val="18"/>
          <w:color w:val="auto"/>
        </w:rPr>
        <w:t>means the custodial account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means U.S. Bank National Association, a national banking association, and any successor thereto appointed under this</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w:t>
      </w:r>
    </w:p>
    <w:p>
      <w:pPr>
        <w:spacing w:after="0" w:line="205" w:lineRule="exact"/>
        <w:rPr>
          <w:sz w:val="20"/>
          <w:szCs w:val="20"/>
          <w:color w:val="auto"/>
        </w:rPr>
      </w:pPr>
    </w:p>
    <w:p>
      <w:pPr>
        <w:ind w:left="4" w:right="1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“Custodian Fee Letter”</w:t>
      </w:r>
      <w:r>
        <w:rPr>
          <w:rFonts w:ascii="Times New Roman" w:cs="Times New Roman" w:eastAsia="Times New Roman" w:hAnsi="Times New Roman"/>
          <w:sz w:val="18"/>
          <w:szCs w:val="18"/>
          <w:color w:val="auto"/>
        </w:rPr>
        <w:t>means the Collateral Agent Fee Letter setting forth the fees payable by the Borrower to, among other parties,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Custodian in connection with the transactions contemplated by this Agreement.</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8" w:name="page39"/>
    <w:bookmarkEnd w:id="38"/>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“Custodian Termination Notice”</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i w:val="1"/>
          <w:iCs w:val="1"/>
          <w:color w:val="auto"/>
        </w:rPr>
        <w:t>RFR Interest Day</w:t>
      </w:r>
      <w:r>
        <w:rPr>
          <w:rFonts w:ascii="Times New Roman" w:cs="Times New Roman" w:eastAsia="Times New Roman" w:hAnsi="Times New Roman"/>
          <w:sz w:val="18"/>
          <w:szCs w:val="18"/>
          <w:color w:val="auto"/>
        </w:rPr>
        <w:t>”), an interest rate per annum equal to for any RFR Advance denominated in Sterling, the greater of (i) SONIA for the day (the “</w:t>
      </w:r>
      <w:r>
        <w:rPr>
          <w:rFonts w:ascii="Times New Roman" w:cs="Times New Roman" w:eastAsia="Times New Roman" w:hAnsi="Times New Roman"/>
          <w:sz w:val="18"/>
          <w:szCs w:val="18"/>
          <w:i w:val="1"/>
          <w:iCs w:val="1"/>
          <w:color w:val="auto"/>
        </w:rPr>
        <w:t>RFR Reference Day</w:t>
      </w:r>
      <w:r>
        <w:rPr>
          <w:rFonts w:ascii="Times New Roman" w:cs="Times New Roman" w:eastAsia="Times New Roman" w:hAnsi="Times New Roman"/>
          <w:sz w:val="18"/>
          <w:szCs w:val="18"/>
          <w:color w:val="auto"/>
        </w:rPr>
        <w:t>”) that is five Business Days prior to (A) if such RFR Interest Day is a Business Day, such RFR Interest Day or (B) if such RFR Interest Day is not a Business Day, the Business Day immediately preceding such RFR Interest Day and (ii) 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“Data File</w:t>
      </w:r>
      <w:r>
        <w:rPr>
          <w:rFonts w:ascii="Times New Roman" w:cs="Times New Roman" w:eastAsia="Times New Roman" w:hAnsi="Times New Roman"/>
          <w:sz w:val="18"/>
          <w:szCs w:val="18"/>
          <w:color w:val="auto"/>
        </w:rPr>
        <w:t>” 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to Capitalization Ratio</w:t>
      </w:r>
      <w:r>
        <w:rPr>
          <w:rFonts w:ascii="Times New Roman" w:cs="Times New Roman" w:eastAsia="Times New Roman" w:hAnsi="Times New Roman"/>
          <w:sz w:val="18"/>
          <w:szCs w:val="18"/>
          <w:color w:val="auto"/>
        </w:rPr>
        <w:t xml:space="preserve">” means, with respect to any Collateral Loan, the ratio of total indebtedness to total capitalization of the related Obligor as calculated by the Collateral Manager in good faith using information from and calculations consistent with the relevant financial models,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compliance statements and financial reporting packages provided by the relevant Obligor as per the requirements of the Related Documents.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means any event which, with the passage of time, the giving of notice, or both, would constitute an Event of Default.</w:t>
      </w:r>
    </w:p>
    <w:p>
      <w:pPr>
        <w:spacing w:after="0" w:line="22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“Default Ratio”</w:t>
      </w:r>
      <w:r>
        <w:rPr>
          <w:rFonts w:ascii="Times New Roman" w:cs="Times New Roman" w:eastAsia="Times New Roman" w:hAnsi="Times New Roman"/>
          <w:sz w:val="18"/>
          <w:szCs w:val="18"/>
          <w:color w:val="auto"/>
        </w:rPr>
        <w:t>means, on any date of determination, the annualized ratio (expressed as a percentage) equal to (a) the sum of the Defaulted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Balances of all Collateral Loans that became Defaulted Collateral Loans during the previous twelve (12) calendar months,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weighted average Aggregate Principal Balance of all Collateral Loans during the previous twelve (12) calendar months.</w:t>
      </w:r>
    </w:p>
    <w:p>
      <w:pPr>
        <w:spacing w:after="0" w:line="173"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“Defaulted Balance”</w:t>
      </w:r>
      <w:r>
        <w:rPr>
          <w:rFonts w:ascii="Times New Roman" w:cs="Times New Roman" w:eastAsia="Times New Roman" w:hAnsi="Times New Roman"/>
          <w:sz w:val="18"/>
          <w:szCs w:val="18"/>
          <w:color w:val="auto"/>
        </w:rPr>
        <w:t>means, with respect to any Defaulted Collateral Loan, (i) the Principal Balance of such Defaulted Collateral Loan</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(ii) 1</w:t>
      </w:r>
      <w:r>
        <w:rPr>
          <w:rFonts w:ascii="Times New Roman" w:cs="Times New Roman" w:eastAsia="Times New Roman" w:hAnsi="Times New Roman"/>
          <w:sz w:val="18"/>
          <w:szCs w:val="18"/>
          <w:i w:val="1"/>
          <w:iCs w:val="1"/>
          <w:color w:val="auto"/>
        </w:rPr>
        <w:t xml:space="preserve"> minus </w:t>
      </w:r>
      <w:r>
        <w:rPr>
          <w:rFonts w:ascii="Times New Roman" w:cs="Times New Roman" w:eastAsia="Times New Roman" w:hAnsi="Times New Roman"/>
          <w:sz w:val="18"/>
          <w:szCs w:val="18"/>
          <w:color w:val="auto"/>
        </w:rPr>
        <w:t>the applicable Recovery Rate for such Defaulted Collateral Loan.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“Defaulted Collateral Loan”</w:t>
      </w:r>
      <w:r>
        <w:rPr>
          <w:rFonts w:ascii="Times New Roman" w:cs="Times New Roman" w:eastAsia="Times New Roman" w:hAnsi="Times New Roman"/>
          <w:sz w:val="18"/>
          <w:szCs w:val="18"/>
          <w:color w:val="auto"/>
        </w:rPr>
        <w:t>means any Collateral Loan as to which at any time:</w:t>
      </w:r>
    </w:p>
    <w:p>
      <w:pPr>
        <w:spacing w:after="0" w:line="119" w:lineRule="exact"/>
        <w:rPr>
          <w:sz w:val="20"/>
          <w:szCs w:val="20"/>
          <w:color w:val="auto"/>
        </w:rPr>
      </w:pPr>
    </w:p>
    <w:p>
      <w:pPr>
        <w:ind w:left="980" w:right="140" w:firstLine="408"/>
        <w:spacing w:after="0" w:line="282" w:lineRule="auto"/>
        <w:tabs>
          <w:tab w:leader="none" w:pos="16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as to all or any portion of one or more payments of principal, interest or commitment fees has occurred after the earlier of (i) any grace period applicable thereto and (ii) five (5) Business Days, in each case, past the applicable due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39" w:name="page40"/>
    <w:bookmarkEnd w:id="39"/>
    <w:p>
      <w:pPr>
        <w:ind w:left="980" w:right="40" w:firstLine="408"/>
        <w:spacing w:after="0" w:line="261" w:lineRule="auto"/>
        <w:tabs>
          <w:tab w:leader="none" w:pos="1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default (other than a default described in clause (a)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 DIP Collateral Obligation, an Insolvency Event with respect to the related Obligor has occurred;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principal and/or interest payable thereunder has been waived or forgiven by the holders of such obligation;</w:t>
      </w:r>
    </w:p>
    <w:p>
      <w:pPr>
        <w:spacing w:after="0" w:line="11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has reasonably determined in accordance with the Credit and Collection Policies that such obligation is not collectible or should be placed on “non-accrual” status; or</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 Material Modification;</w:t>
      </w:r>
    </w:p>
    <w:p>
      <w:pPr>
        <w:spacing w:after="0" w:line="22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Collateral Loan that has been subject to any of the preceding conditions for a period of 180 days or less prior to acquisition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will be classified as a Defaulted Collateral Loan unless such Collateral Loan is a DIP Collateral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 Collateral Loan that meets the criteria for a Credit Improved Loan shall no longer be characterized as a Defaulted Collateral Loan hereunder.</w:t>
      </w:r>
    </w:p>
    <w:p>
      <w:pPr>
        <w:spacing w:after="0" w:line="17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Defaulted Collateral Loan Balance</w:t>
      </w:r>
      <w:r>
        <w:rPr>
          <w:rFonts w:ascii="Times New Roman" w:cs="Times New Roman" w:eastAsia="Times New Roman" w:hAnsi="Times New Roman"/>
          <w:sz w:val="18"/>
          <w:szCs w:val="18"/>
          <w:color w:val="auto"/>
        </w:rPr>
        <w:t xml:space="preserve">” means, for each Defaulted Collateral Loan, at any time, the lesser of (a) the current Market Value of such Defaulted Collateral Loan and (b) the product of (i) the Recovery Rate of such Defaulted Collateral Loan and (ii) the Principal Balance of such Defaulted Collateral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Defaulted Collateral Loan Balance shall be zero (0) if such loan (x) is a Defaulted Collateral Loan pursuant to the definition thereof for six (6) consecutive months or (y) is a Defaulted Collateral Loan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or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Material Modification;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 loan, debt obligation, debt security or Participation Interest that meets the criteria for a Credit Improved Loan shall no longer be characterized as a Defaulted Collateral Loan hereunder. The Market Value of any Defaulted Collateral Loan determined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subject to the Administrative Agent’s right to challenge such value in its sole discretion;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Collateral Manager shall have the right to dispute such challenge by providing the Administrative Agent with an Appraisal.</w:t>
      </w:r>
    </w:p>
    <w:p>
      <w:pPr>
        <w:spacing w:after="0" w:line="18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“Defaulting Lender”</w:t>
      </w:r>
      <w:r>
        <w:rPr>
          <w:rFonts w:ascii="Times New Roman" w:cs="Times New Roman" w:eastAsia="Times New Roman" w:hAnsi="Times New Roman"/>
          <w:sz w:val="18"/>
          <w:szCs w:val="18"/>
          <w:color w:val="auto"/>
        </w:rPr>
        <w:t>means,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any Lender that (a) has failed to (i) fund all or any portion of its Advances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(2) Business Days of the date such Advances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Swingline Lender or any other Lender any other amount required to be paid by it hereunder (including in respect of its participations in Swingline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0" w:name="page41"/>
    <w:bookmarkEnd w:id="40"/>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Advances) within two (2) Business Days of the date when due, (b) has notified the Borrower, the Administrative Agent or any Swingline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w:t>
      </w:r>
    </w:p>
    <w:p>
      <w:pPr>
        <w:spacing w:after="0" w:line="1" w:lineRule="exact"/>
        <w:rPr>
          <w:sz w:val="20"/>
          <w:szCs w:val="20"/>
          <w:color w:val="auto"/>
        </w:rPr>
      </w:pPr>
    </w:p>
    <w:p>
      <w:pPr>
        <w:ind w:left="4" w:right="20" w:hanging="4"/>
        <w:spacing w:after="0" w:line="251"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become the subject of a Bail-in Action;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cs="Times New Roman" w:eastAsia="Times New Roman" w:hAnsi="Times New Roman"/>
          <w:sz w:val="18"/>
          <w:szCs w:val="18"/>
          <w:u w:val="single" w:color="auto"/>
          <w:color w:val="auto"/>
        </w:rPr>
        <w:t>clauses (a) through (d)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upon delivery of written notice of such determination to the Borrower, each Swingline Lender and each Lender.</w:t>
      </w:r>
    </w:p>
    <w:p>
      <w:pPr>
        <w:spacing w:after="0" w:line="191"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“Delayed Drawdown Collateral Loan”</w:t>
      </w:r>
      <w:r>
        <w:rPr>
          <w:rFonts w:ascii="Times New Roman" w:cs="Times New Roman" w:eastAsia="Times New Roman" w:hAnsi="Times New Roman"/>
          <w:sz w:val="18"/>
          <w:szCs w:val="18"/>
          <w:color w:val="auto"/>
        </w:rPr>
        <w:t>means a Collateral Loan that (a) requires the Borrower to make one or more future advances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Obligor under the Related Documents, (b) specifies a maximum amount that can be borrowed on one or more fixed borrowing dates, and (c) does not permit the re-borrowing of any amount previously repaid by the Obligor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“Deliver”</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“Delivered”</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“Delivery”</w:t>
      </w:r>
      <w:r>
        <w:rPr>
          <w:rFonts w:ascii="Times New Roman" w:cs="Times New Roman" w:eastAsia="Times New Roman" w:hAnsi="Times New Roman"/>
          <w:sz w:val="18"/>
          <w:szCs w:val="18"/>
          <w:color w:val="auto"/>
        </w:rPr>
        <w:t>means the taking of the following steps:</w:t>
      </w:r>
    </w:p>
    <w:p>
      <w:pPr>
        <w:spacing w:after="0" w:line="119" w:lineRule="exact"/>
        <w:rPr>
          <w:sz w:val="20"/>
          <w:szCs w:val="20"/>
          <w:color w:val="auto"/>
        </w:rPr>
      </w:pPr>
    </w:p>
    <w:p>
      <w:pPr>
        <w:ind w:left="984" w:right="320" w:firstLine="408"/>
        <w:spacing w:after="0" w:line="282" w:lineRule="auto"/>
        <w:tabs>
          <w:tab w:leader="none" w:pos="16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53" w:lineRule="exact"/>
        <w:rPr>
          <w:rFonts w:ascii="Times New Roman" w:cs="Times New Roman" w:eastAsia="Times New Roman" w:hAnsi="Times New Roman"/>
          <w:sz w:val="18"/>
          <w:szCs w:val="18"/>
          <w:color w:val="auto"/>
        </w:rPr>
      </w:pPr>
    </w:p>
    <w:p>
      <w:pPr>
        <w:jc w:val="both"/>
        <w:ind w:left="1424" w:right="40" w:firstLine="391"/>
        <w:spacing w:after="0" w:line="266" w:lineRule="auto"/>
        <w:tabs>
          <w:tab w:leader="none" w:pos="20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41" w:name="page42"/>
    <w:bookmarkEnd w:id="41"/>
    <w:p>
      <w:pPr>
        <w:ind w:left="420" w:right="300" w:firstLine="391"/>
        <w:spacing w:after="0" w:line="282" w:lineRule="auto"/>
        <w:tabs>
          <w:tab w:leader="none" w:pos="10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causing the Custodian to indicate continuously on its books and records that such Certificated Security or Instrument is credited to the applicable Covered Account; and</w:t>
      </w:r>
    </w:p>
    <w:p>
      <w:pPr>
        <w:spacing w:after="0" w:line="53" w:lineRule="exact"/>
        <w:rPr>
          <w:rFonts w:ascii="Times New Roman" w:cs="Times New Roman" w:eastAsia="Times New Roman" w:hAnsi="Times New Roman"/>
          <w:sz w:val="18"/>
          <w:szCs w:val="18"/>
          <w:color w:val="auto"/>
        </w:rPr>
      </w:pPr>
    </w:p>
    <w:p>
      <w:pPr>
        <w:ind w:left="1120" w:hanging="309"/>
        <w:spacing w:after="0"/>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maintain continuous possession of such Certificated Security or Instrument;</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Uncertificated Security (other than a Clearing Corporation Security), unless covered by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117" w:lineRule="exact"/>
        <w:rPr>
          <w:rFonts w:ascii="Times New Roman" w:cs="Times New Roman" w:eastAsia="Times New Roman" w:hAnsi="Times New Roman"/>
          <w:sz w:val="18"/>
          <w:szCs w:val="18"/>
          <w:color w:val="auto"/>
        </w:rPr>
      </w:pPr>
    </w:p>
    <w:p>
      <w:pPr>
        <w:ind w:left="1020" w:hanging="209"/>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such Uncertificated Security to be continuously registered on the books of the issuer thereof to the Custodian; and</w:t>
      </w:r>
    </w:p>
    <w:p>
      <w:pPr>
        <w:spacing w:after="0" w:line="117" w:lineRule="exact"/>
        <w:rPr>
          <w:rFonts w:ascii="Times New Roman" w:cs="Times New Roman" w:eastAsia="Times New Roman" w:hAnsi="Times New Roman"/>
          <w:sz w:val="18"/>
          <w:szCs w:val="18"/>
          <w:color w:val="auto"/>
        </w:rPr>
      </w:pPr>
    </w:p>
    <w:p>
      <w:pPr>
        <w:ind w:left="420" w:right="60" w:firstLine="391"/>
        <w:spacing w:after="0" w:line="282" w:lineRule="auto"/>
        <w:tabs>
          <w:tab w:leader="none" w:pos="10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Uncertificated Security is credited to the applicable Covered Account;</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Clearing Corporation Security:</w:t>
      </w:r>
    </w:p>
    <w:p>
      <w:pPr>
        <w:spacing w:after="0" w:line="117" w:lineRule="exact"/>
        <w:rPr>
          <w:rFonts w:ascii="Times New Roman" w:cs="Times New Roman" w:eastAsia="Times New Roman" w:hAnsi="Times New Roman"/>
          <w:sz w:val="18"/>
          <w:szCs w:val="18"/>
          <w:color w:val="auto"/>
        </w:rPr>
      </w:pPr>
    </w:p>
    <w:p>
      <w:pPr>
        <w:ind w:left="420" w:right="420" w:firstLine="391"/>
        <w:spacing w:after="0" w:line="282" w:lineRule="auto"/>
        <w:tabs>
          <w:tab w:leader="none" w:pos="10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relevant Clearing Corporation to credit such Clearing Corporation Security to the securities account of the Custodian, and</w:t>
      </w:r>
    </w:p>
    <w:p>
      <w:pPr>
        <w:spacing w:after="0" w:line="53" w:lineRule="exact"/>
        <w:rPr>
          <w:rFonts w:ascii="Times New Roman" w:cs="Times New Roman" w:eastAsia="Times New Roman" w:hAnsi="Times New Roman"/>
          <w:sz w:val="18"/>
          <w:szCs w:val="18"/>
          <w:color w:val="auto"/>
        </w:rPr>
      </w:pPr>
    </w:p>
    <w:p>
      <w:pPr>
        <w:ind w:left="420" w:firstLine="391"/>
        <w:spacing w:after="0" w:line="282" w:lineRule="auto"/>
        <w:tabs>
          <w:tab w:leader="none" w:pos="10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Clearing Corporation Security is credited to the applicable Covered Account;</w:t>
      </w:r>
    </w:p>
    <w:p>
      <w:pPr>
        <w:spacing w:after="0" w:line="53" w:lineRule="exact"/>
        <w:rPr>
          <w:rFonts w:ascii="Times New Roman" w:cs="Times New Roman" w:eastAsia="Times New Roman" w:hAnsi="Times New Roman"/>
          <w:sz w:val="18"/>
          <w:szCs w:val="18"/>
          <w:color w:val="auto"/>
        </w:rPr>
      </w:pPr>
    </w:p>
    <w:p>
      <w:pPr>
        <w:ind w:left="-20" w:right="60" w:firstLine="408"/>
        <w:spacing w:after="0" w:line="282"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security issued or guaranteed by the United States of America or agency or instrumentality thereof and that is maintained in book-entry records of a Federal Reserve Bank (</w:t>
      </w:r>
      <w:r>
        <w:rPr>
          <w:rFonts w:ascii="Times New Roman" w:cs="Times New Roman" w:eastAsia="Times New Roman" w:hAnsi="Times New Roman"/>
          <w:sz w:val="18"/>
          <w:szCs w:val="18"/>
          <w:i w:val="1"/>
          <w:iCs w:val="1"/>
          <w:color w:val="auto"/>
        </w:rPr>
        <w:t>“FRB”</w:t>
      </w:r>
      <w:r>
        <w:rPr>
          <w:rFonts w:ascii="Times New Roman" w:cs="Times New Roman" w:eastAsia="Times New Roman" w:hAnsi="Times New Roman"/>
          <w:sz w:val="18"/>
          <w:szCs w:val="18"/>
          <w:color w:val="auto"/>
        </w:rPr>
        <w:t xml:space="preserve">) (each such security, a </w:t>
      </w:r>
      <w:r>
        <w:rPr>
          <w:rFonts w:ascii="Times New Roman" w:cs="Times New Roman" w:eastAsia="Times New Roman" w:hAnsi="Times New Roman"/>
          <w:sz w:val="18"/>
          <w:szCs w:val="18"/>
          <w:i w:val="1"/>
          <w:iCs w:val="1"/>
          <w:color w:val="auto"/>
        </w:rPr>
        <w:t>“Government Security”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creation of a Security Entitlement to such Government Security by the credit of such Government Security to the securities account of the Custodian at such FRB, and</w:t>
      </w:r>
    </w:p>
    <w:p>
      <w:pPr>
        <w:spacing w:after="0" w:line="53"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Government Security is credited to the applicable Covered Account;</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Security Entitlement not governed by </w:t>
      </w:r>
      <w:r>
        <w:rPr>
          <w:rFonts w:ascii="Times New Roman" w:cs="Times New Roman" w:eastAsia="Times New Roman" w:hAnsi="Times New Roman"/>
          <w:sz w:val="18"/>
          <w:szCs w:val="18"/>
          <w:u w:val="single" w:color="auto"/>
          <w:color w:val="auto"/>
        </w:rPr>
        <w:t>clauses (a) through (d)</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40"/>
          </w:cols>
          <w:pgMar w:left="1440" w:top="270" w:right="519" w:bottom="1440" w:gutter="0" w:footer="0" w:header="0"/>
        </w:sectPr>
      </w:pPr>
    </w:p>
    <w:bookmarkStart w:id="42" w:name="page43"/>
    <w:bookmarkEnd w:id="42"/>
    <w:p>
      <w:pPr>
        <w:ind w:left="1420" w:right="260" w:firstLine="391"/>
        <w:spacing w:after="0" w:line="266" w:lineRule="auto"/>
        <w:tabs>
          <w:tab w:leader="none" w:pos="20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67" w:lineRule="exact"/>
        <w:rPr>
          <w:rFonts w:ascii="Times New Roman" w:cs="Times New Roman" w:eastAsia="Times New Roman" w:hAnsi="Times New Roman"/>
          <w:sz w:val="18"/>
          <w:szCs w:val="18"/>
          <w:color w:val="auto"/>
        </w:rPr>
      </w:pPr>
    </w:p>
    <w:p>
      <w:pPr>
        <w:ind w:left="1420" w:right="200" w:firstLine="391"/>
        <w:spacing w:after="0" w:line="282" w:lineRule="auto"/>
        <w:tabs>
          <w:tab w:leader="none" w:pos="21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Cash or Money:</w:t>
      </w:r>
    </w:p>
    <w:p>
      <w:pPr>
        <w:spacing w:after="0" w:line="11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Cash or Money to the Custodian,</w:t>
      </w:r>
    </w:p>
    <w:p>
      <w:pPr>
        <w:spacing w:after="0" w:line="117" w:lineRule="exact"/>
        <w:rPr>
          <w:rFonts w:ascii="Times New Roman" w:cs="Times New Roman" w:eastAsia="Times New Roman" w:hAnsi="Times New Roman"/>
          <w:sz w:val="18"/>
          <w:szCs w:val="18"/>
          <w:color w:val="auto"/>
        </w:rPr>
      </w:pPr>
    </w:p>
    <w:p>
      <w:pPr>
        <w:ind w:left="1420" w:right="300" w:firstLine="391"/>
        <w:spacing w:after="0" w:line="282" w:lineRule="auto"/>
        <w:tabs>
          <w:tab w:leader="none" w:pos="20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credit such Cash or Money to a deposit account maintained as a sub-account of the applicable Covered Account, and</w:t>
      </w:r>
    </w:p>
    <w:p>
      <w:pPr>
        <w:spacing w:after="0" w:line="53" w:lineRule="exact"/>
        <w:rPr>
          <w:rFonts w:ascii="Times New Roman" w:cs="Times New Roman" w:eastAsia="Times New Roman" w:hAnsi="Times New Roman"/>
          <w:sz w:val="18"/>
          <w:szCs w:val="18"/>
          <w:color w:val="auto"/>
        </w:rPr>
      </w:pPr>
    </w:p>
    <w:p>
      <w:pPr>
        <w:ind w:left="1420" w:right="580" w:firstLine="391"/>
        <w:spacing w:after="0" w:line="282" w:lineRule="auto"/>
        <w:tabs>
          <w:tab w:leader="none" w:pos="2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Cash or Money is credited to the applicable Covered Account; and</w:t>
      </w:r>
    </w:p>
    <w:p>
      <w:pPr>
        <w:spacing w:after="0" w:line="53" w:lineRule="exact"/>
        <w:rPr>
          <w:rFonts w:ascii="Times New Roman" w:cs="Times New Roman" w:eastAsia="Times New Roman" w:hAnsi="Times New Roman"/>
          <w:sz w:val="18"/>
          <w:szCs w:val="18"/>
          <w:color w:val="auto"/>
        </w:rPr>
      </w:pPr>
    </w:p>
    <w:p>
      <w:pPr>
        <w:jc w:val="both"/>
        <w:ind w:left="980" w:right="60" w:firstLine="408"/>
        <w:spacing w:after="0" w:line="266" w:lineRule="auto"/>
        <w:tabs>
          <w:tab w:leader="none" w:pos="1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w:t>
      </w:r>
      <w:r>
        <w:rPr>
          <w:rFonts w:ascii="Times New Roman" w:cs="Times New Roman" w:eastAsia="Times New Roman" w:hAnsi="Times New Roman"/>
          <w:sz w:val="18"/>
          <w:szCs w:val="18"/>
          <w:u w:val="single" w:color="auto"/>
          <w:color w:val="auto"/>
        </w:rPr>
        <w:t>Section 9-406</w:t>
      </w:r>
      <w:r>
        <w:rPr>
          <w:rFonts w:ascii="Times New Roman" w:cs="Times New Roman" w:eastAsia="Times New Roman" w:hAnsi="Times New Roman"/>
          <w:sz w:val="18"/>
          <w:szCs w:val="18"/>
          <w:color w:val="auto"/>
        </w:rPr>
        <w:t xml:space="preserve"> of the UCC).</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“Determination Date”</w:t>
      </w:r>
      <w:r>
        <w:rPr>
          <w:rFonts w:ascii="Times New Roman" w:cs="Times New Roman" w:eastAsia="Times New Roman" w:hAnsi="Times New Roman"/>
          <w:sz w:val="18"/>
          <w:szCs w:val="18"/>
          <w:color w:val="auto"/>
        </w:rPr>
        <w:t>means the last day of each Collection Period.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“DIP Collateral Obligation”</w:t>
      </w:r>
      <w:r>
        <w:rPr>
          <w:rFonts w:ascii="Times New Roman" w:cs="Times New Roman" w:eastAsia="Times New Roman" w:hAnsi="Times New Roman"/>
          <w:sz w:val="18"/>
          <w:szCs w:val="18"/>
          <w:color w:val="auto"/>
        </w:rPr>
        <w:t>means an obligation:</w:t>
      </w:r>
    </w:p>
    <w:p>
      <w:pPr>
        <w:spacing w:after="0" w:line="119" w:lineRule="exact"/>
        <w:rPr>
          <w:sz w:val="20"/>
          <w:szCs w:val="20"/>
          <w:color w:val="auto"/>
        </w:rPr>
      </w:pPr>
    </w:p>
    <w:p>
      <w:pPr>
        <w:ind w:left="1640" w:hanging="252"/>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or incurred after the entry of an order of relief in a case pending under Chapter 11 of the Bankruptcy Code,</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debtor in possession as described in Chapter 11 of the Bankruptcy Code or a trustee (if appointment of such trustee has been ordered pursuant to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of the Bankruptcy Code),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related Obligor is required to pay interest and/or principal on a current basis, and</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43" w:name="page44"/>
    <w:bookmarkEnd w:id="43"/>
    <w:p>
      <w:pPr>
        <w:ind w:left="980" w:right="40" w:firstLine="408"/>
        <w:spacing w:after="0" w:line="257" w:lineRule="auto"/>
        <w:tabs>
          <w:tab w:leader="none" w:pos="16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approved by a Final Order or Interim Order of the bankruptcy court so long as such obligation is (A) fully secured by a Lien on the debtor’s otherwise unencumbered assets pursuant to </w:t>
      </w:r>
      <w:r>
        <w:rPr>
          <w:rFonts w:ascii="Times New Roman" w:cs="Times New Roman" w:eastAsia="Times New Roman" w:hAnsi="Times New Roman"/>
          <w:sz w:val="18"/>
          <w:szCs w:val="18"/>
          <w:u w:val="single" w:color="auto"/>
          <w:color w:val="auto"/>
        </w:rPr>
        <w:t>Section 364(c)(2)</w:t>
      </w:r>
      <w:r>
        <w:rPr>
          <w:rFonts w:ascii="Times New Roman" w:cs="Times New Roman" w:eastAsia="Times New Roman" w:hAnsi="Times New Roman"/>
          <w:sz w:val="18"/>
          <w:szCs w:val="18"/>
          <w:color w:val="auto"/>
        </w:rPr>
        <w:t xml:space="preserve"> of the Bankruptcy Code, (B) fully secured by a Lien of equal or senior priority on property of the debtor estate that is otherwise subject to a Lien pursuant to </w:t>
      </w:r>
      <w:r>
        <w:rPr>
          <w:rFonts w:ascii="Times New Roman" w:cs="Times New Roman" w:eastAsia="Times New Roman" w:hAnsi="Times New Roman"/>
          <w:sz w:val="18"/>
          <w:szCs w:val="18"/>
          <w:u w:val="single" w:color="auto"/>
          <w:color w:val="auto"/>
        </w:rPr>
        <w:t>Section 364(d)</w:t>
      </w:r>
      <w:r>
        <w:rPr>
          <w:rFonts w:ascii="Times New Roman" w:cs="Times New Roman" w:eastAsia="Times New Roman" w:hAnsi="Times New Roman"/>
          <w:sz w:val="18"/>
          <w:szCs w:val="18"/>
          <w:color w:val="auto"/>
        </w:rPr>
        <w:t xml:space="preserve"> of the Bankruptcy Code or</w:t>
      </w:r>
    </w:p>
    <w:p>
      <w:pPr>
        <w:spacing w:after="0" w:line="1" w:lineRule="exact"/>
        <w:rPr>
          <w:rFonts w:ascii="Times New Roman" w:cs="Times New Roman" w:eastAsia="Times New Roman" w:hAnsi="Times New Roman"/>
          <w:sz w:val="18"/>
          <w:szCs w:val="18"/>
          <w:color w:val="auto"/>
        </w:rPr>
      </w:pPr>
    </w:p>
    <w:p>
      <w:pPr>
        <w:ind w:left="980" w:right="200" w:firstLine="7"/>
        <w:spacing w:after="0" w:line="260" w:lineRule="auto"/>
        <w:tabs>
          <w:tab w:leader="none" w:pos="1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secured by a junior Lien on the debtor’s encumbered assets (so long as such loan is fully secured based on the most recent current valuation or appraisal report, if any, of the debtor).</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Collateral Loan</w:t>
      </w:r>
      <w:r>
        <w:rPr>
          <w:rFonts w:ascii="Times New Roman" w:cs="Times New Roman" w:eastAsia="Times New Roman" w:hAnsi="Times New Roman"/>
          <w:sz w:val="18"/>
          <w:szCs w:val="18"/>
          <w:color w:val="auto"/>
        </w:rPr>
        <w:t>” means any Collateral Loan having a purchase price of less than 95.0% of par.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Document Custodian</w:t>
      </w:r>
      <w:r>
        <w:rPr>
          <w:rFonts w:ascii="Times New Roman" w:cs="Times New Roman" w:eastAsia="Times New Roman" w:hAnsi="Times New Roman"/>
          <w:sz w:val="18"/>
          <w:szCs w:val="18"/>
          <w:color w:val="auto"/>
        </w:rPr>
        <w:t>” means the Custodian when acting in the role of a custodian of the Related Documents 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Document Custodian Facilities</w:t>
      </w:r>
      <w:r>
        <w:rPr>
          <w:rFonts w:ascii="Times New Roman" w:cs="Times New Roman" w:eastAsia="Times New Roman" w:hAnsi="Times New Roman"/>
          <w:sz w:val="18"/>
          <w:szCs w:val="18"/>
          <w:color w:val="auto"/>
        </w:rPr>
        <w:t xml:space="preserve">” means the office of the Document Custodian specified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“Dollar Equivalent”</w:t>
      </w:r>
      <w:r>
        <w:rPr>
          <w:rFonts w:ascii="Times New Roman" w:cs="Times New Roman" w:eastAsia="Times New Roman" w:hAnsi="Times New Roman"/>
          <w:sz w:val="18"/>
          <w:szCs w:val="18"/>
          <w:color w:val="auto"/>
        </w:rPr>
        <w:t>means, on any date of determination, with respect to an amount denominated in any Agreed Foreign Currency,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Dollars that would be required to purchase such amount of such Agreed Foreign Currency based upon the spot selling rate at which such Agreed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 lawful money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“Due Date”</w:t>
      </w:r>
      <w:r>
        <w:rPr>
          <w:rFonts w:ascii="Times New Roman" w:cs="Times New Roman" w:eastAsia="Times New Roman" w:hAnsi="Times New Roman"/>
          <w:sz w:val="18"/>
          <w:szCs w:val="18"/>
          <w:color w:val="auto"/>
        </w:rPr>
        <w:t>means each date on which any payment is due on a Collateral Loan in accordance with its terms.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means, with respect to any Relevant Test Period and any Collateral Loan, the meaning of the term “Adjusted EBITDA”,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“EBITDA” or any comparable definition in 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Collateral Manager,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determined in good faith by the Collateral Manager in case of any acquisitions)) equal to earnings from continuing operations for such period plus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Collateral Manager and the Administrative Agent deem to be appropriate.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44" w:name="page45"/>
    <w:bookmarkEnd w:id="44"/>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“Eligible Collateral Loan”</w:t>
      </w:r>
      <w:r>
        <w:rPr>
          <w:rFonts w:ascii="Times New Roman" w:cs="Times New Roman" w:eastAsia="Times New Roman" w:hAnsi="Times New Roman"/>
          <w:sz w:val="18"/>
          <w:szCs w:val="18"/>
          <w:color w:val="auto"/>
        </w:rPr>
        <w:t>means a Collateral Loan that meets each of the following criteria:</w:t>
      </w:r>
    </w:p>
    <w:p>
      <w:pPr>
        <w:spacing w:after="0" w:line="119" w:lineRule="exact"/>
        <w:rPr>
          <w:sz w:val="20"/>
          <w:szCs w:val="20"/>
          <w:color w:val="auto"/>
        </w:rPr>
      </w:pPr>
    </w:p>
    <w:p>
      <w:pPr>
        <w:ind w:left="1640" w:hanging="25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First Lien Loan (including a Stretch Senior Loan), a Split First Lien Loan, a Split Lien Loan or a Second Lien Loan;</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was acquired for a purchase price of more than 85% of par;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the purchase thereof by or assignment thereof to the Borrower and the pledge to the Collateral Agent;</w:t>
      </w:r>
    </w:p>
    <w:p>
      <w:pPr>
        <w:spacing w:after="0" w:line="117" w:lineRule="exact"/>
        <w:rPr>
          <w:rFonts w:ascii="Times New Roman" w:cs="Times New Roman" w:eastAsia="Times New Roman" w:hAnsi="Times New Roman"/>
          <w:sz w:val="18"/>
          <w:szCs w:val="18"/>
          <w:color w:val="auto"/>
        </w:rPr>
      </w:pPr>
    </w:p>
    <w:p>
      <w:pPr>
        <w:jc w:val="both"/>
        <w:ind w:left="980" w:right="160" w:firstLine="408"/>
        <w:spacing w:after="0" w:line="261" w:lineRule="auto"/>
        <w:tabs>
          <w:tab w:leader="none" w:pos="16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denominated and payable in (i) Dollars or (ii) Pounds Sterling, Euros, Canadian Dollars, Australian Dollars to the extent that, in the case of this clause (ii), (x) such loan, debt obligation or Participation Interest would also constitute a Floating Rate Obligation, and</w:t>
      </w: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debt obligation or Participation Interest is not a Revolving Collateral Loan or Delayed Drawdown Collateral Loan;</w:t>
      </w:r>
    </w:p>
    <w:p>
      <w:pPr>
        <w:spacing w:after="0" w:line="98"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Obligor thereon (i.e., the Obligor under which the loan was principally underwritten) is organized or incorporated in the United States (or any state thereof) or any Eligible Foreign Country;</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thereof (including any conversion option, exchange option, warrant or other component thereof) is exchangeable or convertible into an Equity Security at the option of the related Obligor;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Equity Security or a component of an Equity Security;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is not the subject of an offer or call for redemption;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45" w:name="page46"/>
    <w:bookmarkEnd w:id="45"/>
    <w:p>
      <w:pPr>
        <w:ind w:left="600" w:hanging="21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does not constitute Margin Stock;</w:t>
      </w:r>
    </w:p>
    <w:p>
      <w:pPr>
        <w:spacing w:after="0" w:line="117"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subject the Borrower to withholding tax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6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is not a Defaulted Collateral Loan;</w:t>
      </w:r>
    </w:p>
    <w:p>
      <w:pPr>
        <w:spacing w:after="0" w:line="117" w:lineRule="exact"/>
        <w:rPr>
          <w:rFonts w:ascii="Times New Roman" w:cs="Times New Roman" w:eastAsia="Times New Roman" w:hAnsi="Times New Roman"/>
          <w:sz w:val="18"/>
          <w:szCs w:val="18"/>
          <w:color w:val="auto"/>
        </w:rPr>
      </w:pPr>
    </w:p>
    <w:p>
      <w:pPr>
        <w:ind w:left="600" w:hanging="21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Non-Cash Paying PIK Loan;</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Zero Coupon Obligation;</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Covenant Lite Loan unless such loan is an Eligible Covenant Lite Loan;</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Structured Finance Obligation, a bond, a synthetic security, a finance lease or chattel paper;</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full principal balance to be payable at or prior to its maturity;</w:t>
      </w:r>
    </w:p>
    <w:p>
      <w:pPr>
        <w:spacing w:after="0" w:line="117" w:lineRule="exact"/>
        <w:rPr>
          <w:rFonts w:ascii="Times New Roman" w:cs="Times New Roman" w:eastAsia="Times New Roman" w:hAnsi="Times New Roman"/>
          <w:sz w:val="18"/>
          <w:szCs w:val="18"/>
          <w:color w:val="auto"/>
        </w:rPr>
      </w:pPr>
    </w:p>
    <w:p>
      <w:pPr>
        <w:ind w:left="-20" w:firstLine="408"/>
        <w:spacing w:after="0" w:line="266"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Collateral Loan is a Participation Interest, then such Participation Interest is acquired from a Selling Institution incorporated or organized under the laws of the United States which has a long-term rating of at least “A/A2” and a short-term rating of at least “A-2/P2” by S&amp;P and Moody’s, respectively;</w:t>
      </w:r>
    </w:p>
    <w:p>
      <w:pPr>
        <w:spacing w:after="0" w:line="67" w:lineRule="exact"/>
        <w:rPr>
          <w:rFonts w:ascii="Times New Roman" w:cs="Times New Roman" w:eastAsia="Times New Roman" w:hAnsi="Times New Roman"/>
          <w:sz w:val="18"/>
          <w:szCs w:val="18"/>
          <w:color w:val="auto"/>
        </w:rPr>
      </w:pPr>
    </w:p>
    <w:p>
      <w:pPr>
        <w:ind w:left="620" w:hanging="232"/>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remaining term to maturity of not more than seven (7) years;</w:t>
      </w:r>
    </w:p>
    <w:p>
      <w:pPr>
        <w:spacing w:after="0" w:line="117" w:lineRule="exact"/>
        <w:rPr>
          <w:rFonts w:ascii="Times New Roman" w:cs="Times New Roman" w:eastAsia="Times New Roman" w:hAnsi="Times New Roman"/>
          <w:sz w:val="18"/>
          <w:szCs w:val="18"/>
          <w:color w:val="auto"/>
        </w:rPr>
      </w:pPr>
    </w:p>
    <w:p>
      <w:pPr>
        <w:ind w:left="620" w:hanging="232"/>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payment of interest at least semi-annually;</w:t>
      </w:r>
    </w:p>
    <w:p>
      <w:pPr>
        <w:spacing w:after="0" w:line="117" w:lineRule="exact"/>
        <w:rPr>
          <w:rFonts w:ascii="Times New Roman" w:cs="Times New Roman" w:eastAsia="Times New Roman" w:hAnsi="Times New Roman"/>
          <w:sz w:val="18"/>
          <w:szCs w:val="18"/>
          <w:color w:val="auto"/>
        </w:rPr>
      </w:pPr>
    </w:p>
    <w:p>
      <w:pPr>
        <w:ind w:left="-20" w:firstLine="408"/>
        <w:spacing w:after="0" w:line="282" w:lineRule="auto"/>
        <w:tabs>
          <w:tab w:leader="none" w:pos="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the obligation of the related Obligor to pay principal and interest is not contingent on any material non-credit related risk (such as the occurrence of a catastrophe), as determined by the Collateral Manager in its sole discretion;</w:t>
      </w:r>
    </w:p>
    <w:p>
      <w:pPr>
        <w:spacing w:after="0" w:line="53" w:lineRule="exact"/>
        <w:rPr>
          <w:rFonts w:ascii="Times New Roman" w:cs="Times New Roman" w:eastAsia="Times New Roman" w:hAnsi="Times New Roman"/>
          <w:sz w:val="18"/>
          <w:szCs w:val="18"/>
          <w:color w:val="auto"/>
        </w:rPr>
      </w:pPr>
    </w:p>
    <w:p>
      <w:pPr>
        <w:ind w:left="-20" w:right="300" w:firstLine="408"/>
        <w:spacing w:after="0" w:line="282"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53"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cause the Borrower or the pool of assets to be required to be registered as an investment company under the Investment Company Act;</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920"/>
          </w:cols>
          <w:pgMar w:left="1440" w:top="270" w:right="5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 is not (i) underwritten as a real estate loan or principally secured by real property; (ii) a construction loan or (iii) a project finance</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loan;</w:t>
      </w:r>
    </w:p>
    <w:p>
      <w:pPr>
        <w:spacing w:after="0" w:line="99" w:lineRule="exact"/>
        <w:rPr>
          <w:sz w:val="20"/>
          <w:szCs w:val="20"/>
          <w:color w:val="auto"/>
        </w:rPr>
      </w:pPr>
    </w:p>
    <w:p>
      <w:pPr>
        <w:ind w:left="984" w:right="360" w:firstLine="408"/>
        <w:spacing w:after="0" w:line="282" w:lineRule="auto"/>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interest only obligation (meaning, for the avoidance of doubt, that the obligations thereunder constitute only interest payments (e.g., an I/O strip and not an obligation with a bullet or balloon principal payment));</w:t>
      </w:r>
    </w:p>
    <w:p>
      <w:pPr>
        <w:spacing w:after="0" w:line="53" w:lineRule="exact"/>
        <w:rPr>
          <w:rFonts w:ascii="Times New Roman" w:cs="Times New Roman" w:eastAsia="Times New Roman" w:hAnsi="Times New Roman"/>
          <w:sz w:val="18"/>
          <w:szCs w:val="18"/>
          <w:color w:val="auto"/>
        </w:rPr>
      </w:pPr>
    </w:p>
    <w:p>
      <w:pPr>
        <w:ind w:left="984" w:right="80" w:firstLine="408"/>
        <w:spacing w:after="0" w:line="282" w:lineRule="auto"/>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letter of credit (other than a Revolving Collateral Loan that includes a letter of credit sub-facility as long as the Borrower is not the letter of credit issuer with respect thereto);</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“registered” form for U.S. federal income tax purposes;</w:t>
      </w:r>
    </w:p>
    <w:p>
      <w:pPr>
        <w:spacing w:after="0" w:line="117" w:lineRule="exact"/>
        <w:rPr>
          <w:sz w:val="20"/>
          <w:szCs w:val="20"/>
          <w:color w:val="auto"/>
        </w:rPr>
      </w:pPr>
    </w:p>
    <w:p>
      <w:pPr>
        <w:ind w:left="984" w:right="120" w:firstLine="408"/>
        <w:spacing w:after="0" w:line="282" w:lineRule="auto"/>
        <w:tabs>
          <w:tab w:leader="none" w:pos="17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evidenced by a note or other instrument (including an assignment agreement or transfer document) that has been delivered to the Custodian;</w:t>
      </w:r>
    </w:p>
    <w:p>
      <w:pPr>
        <w:spacing w:after="0" w:line="53" w:lineRule="exact"/>
        <w:rPr>
          <w:rFonts w:ascii="Times New Roman" w:cs="Times New Roman" w:eastAsia="Times New Roman" w:hAnsi="Times New Roman"/>
          <w:sz w:val="18"/>
          <w:szCs w:val="18"/>
          <w:color w:val="auto"/>
        </w:rPr>
      </w:pPr>
    </w:p>
    <w:p>
      <w:pPr>
        <w:ind w:left="984" w:right="20" w:firstLine="408"/>
        <w:spacing w:after="0" w:line="254" w:lineRule="auto"/>
        <w:tabs>
          <w:tab w:leader="none" w:pos="17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acquisition has (i) a Tier 1 Obligor with (A) in respect of a loan or debt obligation other than a Stretch Senior Loan, (1) a Senior Leverage Ratio of less than 5.50x and (2) a Total Leverage Ratio of less than 7.50x, or (B) in respect of a Stretch Senior Loan, a Total Leverage Ratio of less than 6.50x; (ii) a Tier 2 Obligor with (A) in respect of a loan or debt obligation other than a Stretch Senior Loan, (1) a Senior Leverage Ratio of less than 4.75x and (2) a Total Leverage Ratio of less than 6.50x, or (B) in respect of a Stretch Senior Loan, a Total Leverage Ratio of less than 5.75x; or (iii) a Tier 3 Obligor with (A) in respect of a loan or debt obligation other than a Stretch Senior Loan, (1) a Senior Leverage Ratio of less than 4.25x and (2) a Total Leverage Ratio of less than 5.50x, or (B) in respect of a Stretch Senior Loan, a Total Leverage Ratio of less than 5.00x;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Collateral Loan which does not meet the criteria in this clause (bb) at the time of acquisition or at any time thereafter will not be wholly ineligible, but will be deemed to be a Haircut Collateral Loan;</w:t>
      </w:r>
    </w:p>
    <w:p>
      <w:pPr>
        <w:spacing w:after="0" w:line="80" w:lineRule="exact"/>
        <w:rPr>
          <w:rFonts w:ascii="Times New Roman" w:cs="Times New Roman" w:eastAsia="Times New Roman" w:hAnsi="Times New Roman"/>
          <w:sz w:val="18"/>
          <w:szCs w:val="18"/>
          <w:color w:val="auto"/>
        </w:rPr>
      </w:pPr>
    </w:p>
    <w:p>
      <w:pPr>
        <w:ind w:left="1724" w:hanging="332"/>
        <w:spacing w:after="0"/>
        <w:tabs>
          <w:tab w:leader="none" w:pos="17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has an Obligor with an EBITDA of at least $5,000,000;</w:t>
      </w:r>
    </w:p>
    <w:p>
      <w:pPr>
        <w:spacing w:after="0" w:line="117" w:lineRule="exact"/>
        <w:rPr>
          <w:rFonts w:ascii="Times New Roman" w:cs="Times New Roman" w:eastAsia="Times New Roman" w:hAnsi="Times New Roman"/>
          <w:sz w:val="18"/>
          <w:szCs w:val="18"/>
          <w:color w:val="auto"/>
        </w:rPr>
      </w:pPr>
    </w:p>
    <w:p>
      <w:pPr>
        <w:ind w:left="984" w:right="660" w:firstLine="408"/>
        <w:spacing w:after="0" w:line="282" w:lineRule="auto"/>
        <w:tabs>
          <w:tab w:leader="none" w:pos="17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has not been more than thirty (30) days past due with respect to payments of either interest or principal on such Collateral Loan within the past twelve (12) months; and</w:t>
      </w:r>
    </w:p>
    <w:p>
      <w:pPr>
        <w:spacing w:after="0" w:line="53" w:lineRule="exact"/>
        <w:rPr>
          <w:rFonts w:ascii="Times New Roman" w:cs="Times New Roman" w:eastAsia="Times New Roman" w:hAnsi="Times New Roman"/>
          <w:sz w:val="18"/>
          <w:szCs w:val="18"/>
          <w:color w:val="auto"/>
        </w:rPr>
      </w:pPr>
    </w:p>
    <w:p>
      <w:pPr>
        <w:ind w:left="1724" w:hanging="332"/>
        <w:spacing w:after="0"/>
        <w:tabs>
          <w:tab w:leader="none" w:pos="17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is not an obligation of an Obligor (or guarantor) engaged in a Prohibited Industry.</w:t>
      </w:r>
    </w:p>
    <w:p>
      <w:pPr>
        <w:spacing w:after="0" w:line="223" w:lineRule="exact"/>
        <w:rPr>
          <w:sz w:val="20"/>
          <w:szCs w:val="20"/>
          <w:color w:val="auto"/>
        </w:rPr>
      </w:pPr>
    </w:p>
    <w:p>
      <w:pPr>
        <w:ind w:left="4" w:right="340" w:firstLine="991"/>
        <w:spacing w:after="0" w:line="277" w:lineRule="auto"/>
        <w:rPr>
          <w:sz w:val="20"/>
          <w:szCs w:val="20"/>
          <w:color w:val="auto"/>
        </w:rPr>
      </w:pPr>
      <w:r>
        <w:rPr>
          <w:rFonts w:ascii="Times New Roman" w:cs="Times New Roman" w:eastAsia="Times New Roman" w:hAnsi="Times New Roman"/>
          <w:sz w:val="17"/>
          <w:szCs w:val="17"/>
          <w:i w:val="1"/>
          <w:iCs w:val="1"/>
          <w:color w:val="auto"/>
        </w:rPr>
        <w:t>“Eligible Covenant Lite Loan”</w:t>
      </w:r>
      <w:r>
        <w:rPr>
          <w:rFonts w:ascii="Times New Roman" w:cs="Times New Roman" w:eastAsia="Times New Roman" w:hAnsi="Times New Roman"/>
          <w:sz w:val="17"/>
          <w:szCs w:val="17"/>
          <w:color w:val="auto"/>
        </w:rPr>
        <w:t>means a Covenant Lite Loan that (i) is not subordinate in right or payment to any other obligation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borrowed money of the obligor of such loan and is secured by a valid first priority perfected security interest or Lien in, to or on specified collateral,</w:t>
      </w:r>
    </w:p>
    <w:p>
      <w:pPr>
        <w:spacing w:after="0" w:line="1" w:lineRule="exact"/>
        <w:rPr>
          <w:sz w:val="20"/>
          <w:szCs w:val="20"/>
          <w:color w:val="auto"/>
        </w:rPr>
      </w:pPr>
    </w:p>
    <w:p>
      <w:pPr>
        <w:jc w:val="both"/>
        <w:ind w:left="4" w:right="140" w:hanging="4"/>
        <w:spacing w:after="0" w:line="277" w:lineRule="auto"/>
        <w:tabs>
          <w:tab w:leader="none" w:pos="26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an original principal balance of (and unfunded commitments in respect of) the Dollar Equivalent of $250,000,000 or more and (iii) such loan is rated by either or both of S&amp;P and Moody’s and (x) if rated only by S&amp;P, such loan has a rating of B- or better, (y) if rated only by Moody’s, such loan has a rating of B3 or better and (z) if rated by both S&amp;P and Moody’s, such loan has a rating of B- or better by S&amp;P and B3 or better by Moody’s.</w:t>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47" w:name="page48"/>
    <w:bookmarkEnd w:id="47"/>
    <w:p>
      <w:pPr>
        <w:ind w:right="10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Eligible Foreign Country</w:t>
      </w:r>
      <w:r>
        <w:rPr>
          <w:rFonts w:ascii="Times New Roman" w:cs="Times New Roman" w:eastAsia="Times New Roman" w:hAnsi="Times New Roman"/>
          <w:sz w:val="18"/>
          <w:szCs w:val="18"/>
          <w:color w:val="auto"/>
        </w:rPr>
        <w:t>” means the United Kingdom, Canada, the Netherlands Antilles, Bermuda, the Cayman Islands, the British Virgin Islands, the Channel Islands, the Isle of Man, Australia, the Netherlands, Germany, Sweden, Switzerland, Austria, Belgium, Denmark, Finland, Iceland, Ireland, Lichtenstein, Luxembourg and Norway.</w:t>
      </w:r>
    </w:p>
    <w:p>
      <w:pPr>
        <w:spacing w:after="0" w:line="173" w:lineRule="exact"/>
        <w:rPr>
          <w:sz w:val="20"/>
          <w:szCs w:val="20"/>
          <w:color w:val="auto"/>
        </w:rPr>
      </w:pPr>
    </w:p>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Foreign Obligor</w:t>
      </w:r>
      <w:r>
        <w:rPr>
          <w:rFonts w:ascii="Times New Roman" w:cs="Times New Roman" w:eastAsia="Times New Roman" w:hAnsi="Times New Roman"/>
          <w:sz w:val="18"/>
          <w:szCs w:val="18"/>
          <w:color w:val="auto"/>
        </w:rPr>
        <w:t>” means an Obligor with its headquarters, principal place of business and primary operations in an Eligible Foreign Country.</w:t>
      </w:r>
    </w:p>
    <w:p>
      <w:pPr>
        <w:spacing w:after="0" w:line="158"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“Eligible Investment Required Ratings”</w:t>
      </w:r>
      <w:r>
        <w:rPr>
          <w:rFonts w:ascii="Times New Roman" w:cs="Times New Roman" w:eastAsia="Times New Roman" w:hAnsi="Times New Roman"/>
          <w:sz w:val="18"/>
          <w:szCs w:val="18"/>
          <w:color w:val="auto"/>
        </w:rPr>
        <w:t>means, with respect to any obligation or security, that such obligation or security (a) (i) if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 (not on credit watch for possible 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182"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“Eligible Investments”</w:t>
      </w:r>
      <w:r>
        <w:rPr>
          <w:rFonts w:ascii="Times New Roman" w:cs="Times New Roman" w:eastAsia="Times New Roman" w:hAnsi="Times New Roman"/>
          <w:sz w:val="18"/>
          <w:szCs w:val="18"/>
          <w:color w:val="auto"/>
        </w:rPr>
        <w:t>means any Dollar investment that, at the time it is Delivered (directly or through an intermediary or bailee), is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of the following obligations or securities:</w:t>
      </w:r>
    </w:p>
    <w:p>
      <w:pPr>
        <w:spacing w:after="0" w:line="52" w:lineRule="exact"/>
        <w:rPr>
          <w:sz w:val="20"/>
          <w:szCs w:val="20"/>
          <w:color w:val="auto"/>
        </w:rPr>
      </w:pPr>
    </w:p>
    <w:p>
      <w:pPr>
        <w:ind w:left="980" w:right="80" w:firstLine="408"/>
        <w:spacing w:after="0" w:line="266"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67" w:lineRule="exact"/>
        <w:rPr>
          <w:rFonts w:ascii="Times New Roman" w:cs="Times New Roman" w:eastAsia="Times New Roman" w:hAnsi="Times New Roman"/>
          <w:sz w:val="18"/>
          <w:szCs w:val="18"/>
          <w:color w:val="auto"/>
        </w:rPr>
      </w:pPr>
    </w:p>
    <w:p>
      <w:pPr>
        <w:ind w:left="980" w:right="200" w:firstLine="408"/>
        <w:spacing w:after="0" w:line="256" w:lineRule="auto"/>
        <w:tabs>
          <w:tab w:leader="none" w:pos="16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79" w:lineRule="exact"/>
        <w:rPr>
          <w:rFonts w:ascii="Times New Roman" w:cs="Times New Roman" w:eastAsia="Times New Roman" w:hAnsi="Times New Roman"/>
          <w:sz w:val="18"/>
          <w:szCs w:val="18"/>
          <w:color w:val="auto"/>
        </w:rPr>
      </w:pPr>
    </w:p>
    <w:p>
      <w:pPr>
        <w:ind w:left="980" w:firstLine="408"/>
        <w:spacing w:after="0" w:line="261" w:lineRule="auto"/>
        <w:tabs>
          <w:tab w:leader="none" w:pos="16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440" w:top="268" w:right="559" w:bottom="1440" w:gutter="0" w:footer="0" w:header="0"/>
        </w:sectPr>
      </w:pPr>
    </w:p>
    <w:bookmarkStart w:id="48" w:name="page49"/>
    <w:bookmarkEnd w:id="48"/>
    <w:p>
      <w:pPr>
        <w:ind w:left="980" w:firstLine="408"/>
        <w:spacing w:after="0" w:line="266" w:lineRule="auto"/>
        <w:tabs>
          <w:tab w:leader="none" w:pos="16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67"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67" w:lineRule="exact"/>
        <w:rPr>
          <w:rFonts w:ascii="Times New Roman" w:cs="Times New Roman" w:eastAsia="Times New Roman" w:hAnsi="Times New Roman"/>
          <w:sz w:val="18"/>
          <w:szCs w:val="18"/>
          <w:color w:val="auto"/>
        </w:rPr>
      </w:pPr>
    </w:p>
    <w:p>
      <w:pPr>
        <w:jc w:val="both"/>
        <w:ind w:left="980" w:right="280" w:firstLine="408"/>
        <w:spacing w:after="0" w:line="261" w:lineRule="auto"/>
        <w:tabs>
          <w:tab w:leader="none" w:pos="16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Administrative Agent and the Required Lenders have consented thereto or (b) such Reinvestment Agreement may be unwound at the option of the Borrower without penalty;</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7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have, at all times, credit ratings of “Aaa” and “MR1+” by Moody’s and “AAAm” or “AAAm-G” by S&amp;P, respectively; and</w:t>
      </w:r>
    </w:p>
    <w:p>
      <w:pPr>
        <w:spacing w:after="0" w:line="53"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Eligible Investments purchased with funds in the Collection Account shall be held until maturity except as otherwise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9" w:name="page50"/>
    <w:bookmarkEnd w:id="49"/>
    <w:p>
      <w:pPr>
        <w:ind w:left="4" w:right="10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Equity Security</w:t>
      </w:r>
      <w:r>
        <w:rPr>
          <w:rFonts w:ascii="Times New Roman" w:cs="Times New Roman" w:eastAsia="Times New Roman" w:hAnsi="Times New Roman"/>
          <w:sz w:val="17"/>
          <w:szCs w:val="17"/>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64" w:lineRule="exact"/>
        <w:rPr>
          <w:sz w:val="20"/>
          <w:szCs w:val="20"/>
          <w:color w:val="auto"/>
        </w:rPr>
      </w:pPr>
    </w:p>
    <w:p>
      <w:pPr>
        <w:ind w:left="4" w:right="2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means the Employee Retirement Income Security Act of 1974, as amended from time to time, and the regulations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rulings issued thereunder.</w:t>
      </w:r>
    </w:p>
    <w:p>
      <w:pPr>
        <w:spacing w:after="0" w:line="158"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i w:val="1"/>
          <w:iCs w:val="1"/>
          <w:color w:val="auto"/>
        </w:rPr>
        <w:t>“ERISA Event”</w:t>
      </w:r>
      <w:r>
        <w:rPr>
          <w:rFonts w:ascii="Times New Roman" w:cs="Times New Roman" w:eastAsia="Times New Roman" w:hAnsi="Times New Roman"/>
          <w:sz w:val="18"/>
          <w:szCs w:val="18"/>
          <w:color w:val="auto"/>
        </w:rPr>
        <w:t>means (a) any “reportable event,” as defined in Section 4043 of ERISA or the regulations issued thereunder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w:t>
      </w:r>
      <w:r>
        <w:rPr>
          <w:rFonts w:ascii="Times New Roman" w:cs="Times New Roman" w:eastAsia="Times New Roman" w:hAnsi="Times New Roman"/>
          <w:sz w:val="18"/>
          <w:szCs w:val="18"/>
          <w:u w:val="single" w:color="auto"/>
          <w:color w:val="auto"/>
        </w:rPr>
        <w:t>Section 430</w:t>
      </w:r>
      <w:r>
        <w:rPr>
          <w:rFonts w:ascii="Times New Roman" w:cs="Times New Roman" w:eastAsia="Times New Roman" w:hAnsi="Times New Roman"/>
          <w:sz w:val="18"/>
          <w:szCs w:val="18"/>
          <w:color w:val="auto"/>
        </w:rPr>
        <w:t xml:space="preserve">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w:t>
      </w:r>
    </w:p>
    <w:p>
      <w:pPr>
        <w:spacing w:after="0" w:line="7" w:lineRule="exact"/>
        <w:rPr>
          <w:sz w:val="20"/>
          <w:szCs w:val="20"/>
          <w:color w:val="auto"/>
        </w:rPr>
      </w:pPr>
    </w:p>
    <w:p>
      <w:pPr>
        <w:jc w:val="both"/>
        <w:ind w:left="4" w:right="140" w:hanging="4"/>
        <w:spacing w:after="0" w:line="253"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87" w:lineRule="exact"/>
        <w:rPr>
          <w:sz w:val="20"/>
          <w:szCs w:val="20"/>
          <w:color w:val="auto"/>
        </w:rPr>
      </w:pPr>
    </w:p>
    <w:p>
      <w:pPr>
        <w:ind w:left="4" w:right="1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“ERISA Group”</w:t>
      </w:r>
      <w:r>
        <w:rPr>
          <w:rFonts w:ascii="Times New Roman" w:cs="Times New Roman" w:eastAsia="Times New Roman" w:hAnsi="Times New Roman"/>
          <w:sz w:val="18"/>
          <w:szCs w:val="18"/>
          <w:color w:val="auto"/>
        </w:rPr>
        <w:t>means each controlled group of corporations or trades or businesses (whether or not incorporated) under common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treated as a single employer under Section 414(b), (c), (m) or (o) of the Code with the Borrower.</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“Erroneous Payment”</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“Erroneous Payment Deficiency Assignment”</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“Erroneous Payment Impacted Class”</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“Erroneous Payment Return Deficiency”</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“Erroneous Payment Subrogation Rights”</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8" w:right="459" w:bottom="1440" w:gutter="0" w:footer="0" w:header="0"/>
        </w:sectPr>
      </w:pPr>
    </w:p>
    <w:bookmarkStart w:id="50" w:name="page51"/>
    <w:bookmarkEnd w:id="50"/>
    <w:p>
      <w:pPr>
        <w:ind w:left="4" w:right="320" w:firstLine="991"/>
        <w:spacing w:after="0" w:line="284" w:lineRule="auto"/>
        <w:rPr>
          <w:sz w:val="20"/>
          <w:szCs w:val="20"/>
          <w:color w:val="auto"/>
        </w:rPr>
      </w:pPr>
      <w:r>
        <w:rPr>
          <w:rFonts w:ascii="Times New Roman" w:cs="Times New Roman" w:eastAsia="Times New Roman" w:hAnsi="Times New Roman"/>
          <w:sz w:val="18"/>
          <w:szCs w:val="18"/>
          <w:i w:val="1"/>
          <w:i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“Eurocurrency”</w:t>
      </w:r>
      <w:r>
        <w:rPr>
          <w:rFonts w:ascii="Times New Roman" w:cs="Times New Roman" w:eastAsia="Times New Roman" w:hAnsi="Times New Roman"/>
          <w:sz w:val="18"/>
          <w:szCs w:val="18"/>
          <w:color w:val="FF0000"/>
          <w:strike w:val="1"/>
        </w:rPr>
        <w:t>, when used in reference to any Advance or Borrowing, refers to whether such Advance, or the Advances constituting</w:t>
      </w:r>
      <w:r>
        <w:rPr>
          <w:rFonts w:ascii="Times New Roman" w:cs="Times New Roman" w:eastAsia="Times New Roman" w:hAnsi="Times New Roman"/>
          <w:sz w:val="18"/>
          <w:szCs w:val="18"/>
          <w:i w:val="1"/>
          <w:iCs w:val="1"/>
          <w:color w:val="FF0000"/>
          <w:strike w:val="1"/>
        </w:rPr>
        <w:t xml:space="preserve"> </w:t>
      </w:r>
      <w:r>
        <w:rPr>
          <w:rFonts w:ascii="Times New Roman" w:cs="Times New Roman" w:eastAsia="Times New Roman" w:hAnsi="Times New Roman"/>
          <w:sz w:val="18"/>
          <w:szCs w:val="18"/>
          <w:color w:val="FF0000"/>
          <w:strike w:val="1"/>
        </w:rPr>
        <w:t>such Borrowing, are bearing interest at a rate determined by reference to the Adjusted Eurocurrency Rate.</w:t>
      </w:r>
    </w:p>
    <w:p>
      <w:pPr>
        <w:spacing w:after="0" w:line="158" w:lineRule="exact"/>
        <w:rPr>
          <w:sz w:val="20"/>
          <w:szCs w:val="20"/>
          <w:color w:val="auto"/>
        </w:rPr>
      </w:pPr>
    </w:p>
    <w:p>
      <w:pPr>
        <w:ind w:left="4" w:right="40" w:firstLine="991"/>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FF0000"/>
          <w:strike w:val="1"/>
        </w:rPr>
        <w:t>Eurocurrency Banking Day</w:t>
      </w:r>
      <w:r>
        <w:rPr>
          <w:rFonts w:ascii="Times New Roman" w:cs="Times New Roman" w:eastAsia="Times New Roman" w:hAnsi="Times New Roman"/>
          <w:sz w:val="18"/>
          <w:szCs w:val="18"/>
          <w:color w:val="FF0000"/>
          <w:strike w:val="1"/>
        </w:rPr>
        <w:t xml:space="preserve">” means for Eurocurrency Advances, Eurocurrency </w:t>
      </w:r>
      <w:r>
        <w:rPr>
          <w:rFonts w:ascii="Times New Roman" w:cs="Times New Roman" w:eastAsia="Times New Roman" w:hAnsi="Times New Roman"/>
          <w:sz w:val="18"/>
          <w:szCs w:val="18"/>
          <w:color w:val="00C000"/>
          <w:strike w:val="1"/>
        </w:rPr>
        <w:t>Borrowings, interest, fees, commissions or other amounts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denominated in, or calculated with respect to:</w:t>
      </w:r>
    </w:p>
    <w:p>
      <w:pPr>
        <w:spacing w:after="0" w:line="52" w:lineRule="exact"/>
        <w:rPr>
          <w:sz w:val="20"/>
          <w:szCs w:val="20"/>
          <w:color w:val="auto"/>
        </w:rPr>
      </w:pPr>
    </w:p>
    <w:p>
      <w:pPr>
        <w:ind w:left="1424" w:right="240" w:firstLine="8"/>
        <w:spacing w:after="0" w:line="266" w:lineRule="auto"/>
        <w:tabs>
          <w:tab w:leader="none" w:pos="1669" w:val="left"/>
        </w:tabs>
        <w:numPr>
          <w:ilvl w:val="0"/>
          <w:numId w:val="36"/>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00C000"/>
          <w:strike w:val="1"/>
        </w:rPr>
        <w:t>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67" w:lineRule="exact"/>
        <w:rPr>
          <w:rFonts w:ascii="Times New Roman" w:cs="Times New Roman" w:eastAsia="Times New Roman" w:hAnsi="Times New Roman"/>
          <w:sz w:val="18"/>
          <w:szCs w:val="18"/>
          <w:color w:val="00C000"/>
          <w:strike w:val="1"/>
        </w:rPr>
      </w:pPr>
    </w:p>
    <w:p>
      <w:pPr>
        <w:ind w:left="1684" w:hanging="252"/>
        <w:spacing w:after="0"/>
        <w:tabs>
          <w:tab w:leader="none" w:pos="1684" w:val="left"/>
        </w:tabs>
        <w:numPr>
          <w:ilvl w:val="0"/>
          <w:numId w:val="36"/>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00C000"/>
          <w:strike w:val="1"/>
        </w:rPr>
        <w:t>Euros, a TARGET Day;</w:t>
      </w:r>
    </w:p>
    <w:p>
      <w:pPr>
        <w:spacing w:after="0" w:line="117" w:lineRule="exact"/>
        <w:rPr>
          <w:rFonts w:ascii="Times New Roman" w:cs="Times New Roman" w:eastAsia="Times New Roman" w:hAnsi="Times New Roman"/>
          <w:sz w:val="18"/>
          <w:szCs w:val="18"/>
          <w:color w:val="00C000"/>
          <w:strike w:val="1"/>
        </w:rPr>
      </w:pPr>
    </w:p>
    <w:p>
      <w:pPr>
        <w:ind w:left="1684" w:hanging="252"/>
        <w:spacing w:after="0"/>
        <w:tabs>
          <w:tab w:leader="none" w:pos="1684" w:val="left"/>
        </w:tabs>
        <w:numPr>
          <w:ilvl w:val="0"/>
          <w:numId w:val="36"/>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color w:val="00C000"/>
          <w:strike w:val="1"/>
        </w:rPr>
        <w:t>; or</w:t>
      </w:r>
    </w:p>
    <w:p>
      <w:pPr>
        <w:spacing w:after="0" w:line="225" w:lineRule="exact"/>
        <w:rPr>
          <w:rFonts w:ascii="Times New Roman" w:cs="Times New Roman" w:eastAsia="Times New Roman" w:hAnsi="Times New Roman"/>
          <w:sz w:val="18"/>
          <w:szCs w:val="18"/>
          <w:color w:val="00C000"/>
          <w:strike w:val="1"/>
        </w:rPr>
      </w:pPr>
    </w:p>
    <w:p>
      <w:pPr>
        <w:ind w:left="1684" w:hanging="252"/>
        <w:spacing w:after="0"/>
        <w:tabs>
          <w:tab w:leader="none" w:pos="1684" w:val="left"/>
        </w:tabs>
        <w:numPr>
          <w:ilvl w:val="0"/>
          <w:numId w:val="36"/>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00C000"/>
          <w:strike w:val="1"/>
        </w:rPr>
        <w:t>Australian Dollars, any day (other than a Saturday or Sunday) on which banks are open for business in Melbourne, Australia.</w:t>
      </w:r>
    </w:p>
    <w:p>
      <w:pPr>
        <w:spacing w:after="0" w:line="22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00C000"/>
          <w:strike w:val="1"/>
        </w:rPr>
        <w:t>“</w:t>
      </w:r>
      <w:r>
        <w:rPr>
          <w:rFonts w:ascii="Times New Roman" w:cs="Times New Roman" w:eastAsia="Times New Roman" w:hAnsi="Times New Roman"/>
          <w:sz w:val="18"/>
          <w:szCs w:val="18"/>
          <w:i w:val="1"/>
          <w:iCs w:val="1"/>
          <w:color w:val="FF0000"/>
          <w:strike w:val="1"/>
        </w:rPr>
        <w:t>Eurocurrency Liabilities</w:t>
      </w:r>
      <w:r>
        <w:rPr>
          <w:rFonts w:ascii="Times New Roman" w:cs="Times New Roman" w:eastAsia="Times New Roman" w:hAnsi="Times New Roman"/>
          <w:sz w:val="18"/>
          <w:szCs w:val="18"/>
          <w:color w:val="FF0000"/>
          <w:strike w:val="1"/>
        </w:rPr>
        <w:t>” is defined in Regulation D of the Board of Governors of the Federal Reserve System, as in effect from time to</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FF0000"/>
          <w:strike w:val="1"/>
        </w:rPr>
        <w:t>time.</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FF0000"/>
          <w:strike w:val="1"/>
        </w:rPr>
        <w:t xml:space="preserve">“Eurocurrency </w:t>
      </w:r>
      <w:r>
        <w:rPr>
          <w:rFonts w:ascii="Times New Roman" w:cs="Times New Roman" w:eastAsia="Times New Roman" w:hAnsi="Times New Roman"/>
          <w:sz w:val="18"/>
          <w:szCs w:val="18"/>
          <w:i w:val="1"/>
          <w:iCs w:val="1"/>
          <w:color w:val="00C000"/>
          <w:strike w:val="1"/>
        </w:rPr>
        <w:t>Rate”</w:t>
      </w:r>
      <w:r>
        <w:rPr>
          <w:rFonts w:ascii="Times New Roman" w:cs="Times New Roman" w:eastAsia="Times New Roman" w:hAnsi="Times New Roman"/>
          <w:sz w:val="18"/>
          <w:szCs w:val="18"/>
          <w:i w:val="1"/>
          <w:iCs w:val="1"/>
          <w:color w:val="FF0000"/>
          <w:strike w:val="1"/>
        </w:rPr>
        <w:t xml:space="preserve"> </w:t>
      </w:r>
      <w:r>
        <w:rPr>
          <w:rFonts w:ascii="Times New Roman" w:cs="Times New Roman" w:eastAsia="Times New Roman" w:hAnsi="Times New Roman"/>
          <w:sz w:val="18"/>
          <w:szCs w:val="18"/>
          <w:color w:val="00C000"/>
          <w:strike w:val="1"/>
        </w:rPr>
        <w:t>means, for any Interest Accrual Period:</w:t>
      </w:r>
    </w:p>
    <w:p>
      <w:pPr>
        <w:spacing w:after="0" w:line="119" w:lineRule="exact"/>
        <w:rPr>
          <w:sz w:val="20"/>
          <w:szCs w:val="20"/>
          <w:color w:val="auto"/>
        </w:rPr>
      </w:pPr>
    </w:p>
    <w:p>
      <w:pPr>
        <w:ind w:left="4" w:right="360" w:firstLine="987"/>
        <w:spacing w:after="0" w:line="261" w:lineRule="auto"/>
        <w:tabs>
          <w:tab w:leader="none" w:pos="1240" w:val="left"/>
        </w:tabs>
        <w:numPr>
          <w:ilvl w:val="1"/>
          <w:numId w:val="37"/>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00C000"/>
          <w:strike w:val="1"/>
        </w:rPr>
        <w:t xml:space="preserve">in the case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00C000"/>
          <w:strike w:val="1"/>
        </w:rPr>
        <w:t xml:space="preserve"> Borrowings denominated in Dollars, the rate per annum equal to the Term SOFR Reference Rate for a tenor comparable to the applicable Interest Accrual Period on the day (such day, the “Periodic Term SOFR Determination Day”) that is two</w:t>
      </w:r>
    </w:p>
    <w:p>
      <w:pPr>
        <w:ind w:left="4" w:hanging="4"/>
        <w:spacing w:after="0" w:line="251" w:lineRule="auto"/>
        <w:tabs>
          <w:tab w:leader="none" w:pos="259" w:val="left"/>
        </w:tabs>
        <w:numPr>
          <w:ilvl w:val="0"/>
          <w:numId w:val="38"/>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FF0000"/>
          <w:strike w:val="1"/>
        </w:rPr>
        <w:t xml:space="preserve">Eurocurrency </w:t>
      </w:r>
      <w:r>
        <w:rPr>
          <w:rFonts w:ascii="Times New Roman" w:cs="Times New Roman" w:eastAsia="Times New Roman" w:hAnsi="Times New Roman"/>
          <w:sz w:val="18"/>
          <w:szCs w:val="18"/>
          <w:color w:val="00C000"/>
          <w:strike w:val="1"/>
        </w:rPr>
        <w:t>Banking Days for Dollars prior to the first day of such Interest Accrual Period, as such rate is published by the Term SOFR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Administrator (the “</w:t>
      </w:r>
      <w:r>
        <w:rPr>
          <w:rFonts w:ascii="Times New Roman" w:cs="Times New Roman" w:eastAsia="Times New Roman" w:hAnsi="Times New Roman"/>
          <w:sz w:val="18"/>
          <w:szCs w:val="18"/>
          <w:i w:val="1"/>
          <w:iCs w:val="1"/>
          <w:color w:val="00C000"/>
          <w:strike w:val="1"/>
        </w:rPr>
        <w:t>SOFR Screen Rate</w:t>
      </w:r>
      <w:r>
        <w:rPr>
          <w:rFonts w:ascii="Times New Roman" w:cs="Times New Roman" w:eastAsia="Times New Roman" w:hAnsi="Times New Roman"/>
          <w:sz w:val="18"/>
          <w:szCs w:val="18"/>
          <w:color w:val="00C000"/>
          <w:strike w:val="1"/>
        </w:rPr>
        <w:t xml:space="preserve">”); provided, that if as of 5:00 p.m. on any Periodic Term SOFR Determination Day the Term SOFR Reference Rate for the applicable tenor has not been published by the Term SOFR Administrator and a Benchmark Replacement Date with respect to the Term SOFR Reference Rate has not occurred, then the </w:t>
      </w:r>
      <w:r>
        <w:rPr>
          <w:rFonts w:ascii="Times New Roman" w:cs="Times New Roman" w:eastAsia="Times New Roman" w:hAnsi="Times New Roman"/>
          <w:sz w:val="18"/>
          <w:szCs w:val="18"/>
          <w:color w:val="FF0000"/>
          <w:strike w:val="1"/>
        </w:rPr>
        <w:t>Eurocurrency Rate for Eurocurrency Borrowings denominated in Dollars will be the Term SOFR</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 xml:space="preserve">Reference Rate for such tenor as published by the Term SOFR Administrator on the first preceding Eurocurrency </w:t>
      </w:r>
      <w:r>
        <w:rPr>
          <w:rFonts w:ascii="Times New Roman" w:cs="Times New Roman" w:eastAsia="Times New Roman" w:hAnsi="Times New Roman"/>
          <w:sz w:val="18"/>
          <w:szCs w:val="18"/>
          <w:color w:val="00C000"/>
          <w:strike w:val="1"/>
        </w:rPr>
        <w:t>Banking Day for Dollars for which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 xml:space="preserve">such Term SOFR Reference Rate for such tenor was published by the Term SOFR Administrator so long as such first preceding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00C000"/>
          <w:strike w:val="1"/>
        </w:rPr>
        <w:t xml:space="preserve"> Banking Day for Dollars is not more than three (3)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00C000"/>
          <w:strike w:val="1"/>
        </w:rPr>
        <w:t xml:space="preserve"> Banking Days for Dollars prior to such Periodic Term SOFR Determination Day (the rate under this clause (a) referred to herein as, “</w:t>
      </w:r>
      <w:r>
        <w:rPr>
          <w:rFonts w:ascii="Times New Roman" w:cs="Times New Roman" w:eastAsia="Times New Roman" w:hAnsi="Times New Roman"/>
          <w:sz w:val="18"/>
          <w:szCs w:val="18"/>
          <w:i w:val="1"/>
          <w:iCs w:val="1"/>
          <w:color w:val="00C000"/>
          <w:strike w:val="1"/>
        </w:rPr>
        <w:t>Term SOFR</w:t>
      </w:r>
      <w:r>
        <w:rPr>
          <w:rFonts w:ascii="Times New Roman" w:cs="Times New Roman" w:eastAsia="Times New Roman" w:hAnsi="Times New Roman"/>
          <w:sz w:val="18"/>
          <w:szCs w:val="18"/>
          <w:color w:val="00C000"/>
          <w:strike w:val="1"/>
        </w:rPr>
        <w:t>”).</w:t>
      </w:r>
    </w:p>
    <w:p>
      <w:pPr>
        <w:spacing w:after="0" w:line="1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68" w:right="499" w:bottom="1440" w:gutter="0" w:footer="0" w:header="0"/>
        </w:sectPr>
      </w:pPr>
    </w:p>
    <w:bookmarkStart w:id="51" w:name="page52"/>
    <w:bookmarkEnd w:id="51"/>
    <w:p>
      <w:pPr>
        <w:ind w:right="140" w:firstLine="987"/>
        <w:spacing w:after="0" w:line="258" w:lineRule="auto"/>
        <w:tabs>
          <w:tab w:leader="none" w:pos="1246" w:val="left"/>
        </w:tabs>
        <w:numPr>
          <w:ilvl w:val="0"/>
          <w:numId w:val="39"/>
        </w:numPr>
        <w:rPr>
          <w:rFonts w:ascii="Times New Roman" w:cs="Times New Roman" w:eastAsia="Times New Roman" w:hAnsi="Times New Roman"/>
          <w:sz w:val="18"/>
          <w:szCs w:val="18"/>
          <w:color w:val="00C000"/>
          <w:strike w:val="1"/>
        </w:rPr>
      </w:pPr>
      <w:r>
        <w:rPr>
          <w:rFonts w:ascii="Times New Roman" w:cs="Times New Roman" w:eastAsia="Times New Roman" w:hAnsi="Times New Roman"/>
          <w:sz w:val="18"/>
          <w:szCs w:val="18"/>
          <w:color w:val="00C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00C000"/>
          <w:strike w:val="1"/>
        </w:rPr>
        <w:t xml:space="preserve">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18"/>
          <w:szCs w:val="18"/>
          <w:i w:val="1"/>
          <w:iCs w:val="1"/>
          <w:color w:val="00C000"/>
          <w:strike w:val="1"/>
        </w:rPr>
        <w:t>EURIBOR Screen Rate</w:t>
      </w:r>
      <w:r>
        <w:rPr>
          <w:rFonts w:ascii="Times New Roman" w:cs="Times New Roman" w:eastAsia="Times New Roman" w:hAnsi="Times New Roman"/>
          <w:sz w:val="18"/>
          <w:szCs w:val="18"/>
          <w:color w:val="00C000"/>
          <w:strike w:val="1"/>
        </w:rPr>
        <w:t xml:space="preserve">”) at approximately 11:00 a.m. (Brussels time) two </w:t>
      </w:r>
      <w:r>
        <w:rPr>
          <w:rFonts w:ascii="Times New Roman" w:cs="Times New Roman" w:eastAsia="Times New Roman" w:hAnsi="Times New Roman"/>
          <w:sz w:val="18"/>
          <w:szCs w:val="18"/>
          <w:color w:val="FF0000"/>
          <w:strike w:val="1"/>
        </w:rPr>
        <w:t>Eurocurrency Banking Days for Euros prior to the first day of such Interest Accrual Period;</w:t>
      </w:r>
    </w:p>
    <w:p>
      <w:pPr>
        <w:spacing w:after="0" w:line="183" w:lineRule="exact"/>
        <w:rPr>
          <w:rFonts w:ascii="Times New Roman" w:cs="Times New Roman" w:eastAsia="Times New Roman" w:hAnsi="Times New Roman"/>
          <w:sz w:val="18"/>
          <w:szCs w:val="18"/>
          <w:color w:val="00C000"/>
          <w:strike w:val="1"/>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25" w:lineRule="exact"/>
        <w:rPr>
          <w:rFonts w:ascii="Times New Roman" w:cs="Times New Roman" w:eastAsia="Times New Roman" w:hAnsi="Times New Roman"/>
          <w:sz w:val="18"/>
          <w:szCs w:val="18"/>
          <w:color w:val="FF0000"/>
          <w:strike w:val="1"/>
        </w:rPr>
      </w:pPr>
    </w:p>
    <w:p>
      <w:pPr>
        <w:ind w:right="80" w:firstLine="987"/>
        <w:spacing w:after="0" w:line="256" w:lineRule="auto"/>
        <w:tabs>
          <w:tab w:leader="none" w:pos="1246" w:val="left"/>
        </w:tabs>
        <w:numPr>
          <w:ilvl w:val="0"/>
          <w:numId w:val="3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in the case of Eurocurrency </w:t>
      </w:r>
      <w:r>
        <w:rPr>
          <w:rFonts w:ascii="Times New Roman" w:cs="Times New Roman" w:eastAsia="Times New Roman" w:hAnsi="Times New Roman"/>
          <w:sz w:val="18"/>
          <w:szCs w:val="18"/>
          <w:color w:val="00C000"/>
          <w:strike w:val="1"/>
        </w:rPr>
        <w:t>Borrowings denominated in Australian Dollars, the rate per annum equal to the Bank Bill Swap Reference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Bid rate or a successor thereto approved by the Administrative Agent (“</w:t>
      </w:r>
      <w:r>
        <w:rPr>
          <w:rFonts w:ascii="Times New Roman" w:cs="Times New Roman" w:eastAsia="Times New Roman" w:hAnsi="Times New Roman"/>
          <w:sz w:val="18"/>
          <w:szCs w:val="18"/>
          <w:i w:val="1"/>
          <w:iCs w:val="1"/>
          <w:color w:val="00C000"/>
          <w:strike w:val="1"/>
        </w:rPr>
        <w:t>BBSY</w:t>
      </w:r>
      <w:r>
        <w:rPr>
          <w:rFonts w:ascii="Times New Roman" w:cs="Times New Roman" w:eastAsia="Times New Roman" w:hAnsi="Times New Roman"/>
          <w:sz w:val="18"/>
          <w:szCs w:val="18"/>
          <w:color w:val="00C000"/>
          <w:strike w:val="1"/>
        </w:rPr>
        <w:t xml:space="preserve">”) as published by Reuters (or such other page or commercially available source providing BBSY (Bid) quotations as may be designated by the Administrative Agent from time to time) at or about 10:30 a.m. (Melbourne, Australia time) on the day that is two </w:t>
      </w:r>
      <w:r>
        <w:rPr>
          <w:rFonts w:ascii="Times New Roman" w:cs="Times New Roman" w:eastAsia="Times New Roman" w:hAnsi="Times New Roman"/>
          <w:sz w:val="18"/>
          <w:szCs w:val="18"/>
          <w:color w:val="FF0000"/>
          <w:strike w:val="1"/>
        </w:rPr>
        <w:t>Eurocurrency Banking Days for Australian Dollars prior to the first day of the Interest Accrual Period (or if such</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 xml:space="preserve">day is not an Eurocurrency </w:t>
      </w:r>
      <w:r>
        <w:rPr>
          <w:rFonts w:ascii="Times New Roman" w:cs="Times New Roman" w:eastAsia="Times New Roman" w:hAnsi="Times New Roman"/>
          <w:sz w:val="18"/>
          <w:szCs w:val="18"/>
          <w:color w:val="00C000"/>
          <w:strike w:val="1"/>
        </w:rPr>
        <w:t>Banking Day for Australian Dollars, then on the immediately preceding</w:t>
      </w:r>
      <w:r>
        <w:rPr>
          <w:rFonts w:ascii="Times New Roman" w:cs="Times New Roman" w:eastAsia="Times New Roman" w:hAnsi="Times New Roman"/>
          <w:sz w:val="18"/>
          <w:szCs w:val="18"/>
          <w:color w:val="FF0000"/>
          <w:strike w:val="1"/>
        </w:rPr>
        <w:t xml:space="preserve"> Eurocurrency </w:t>
      </w:r>
      <w:r>
        <w:rPr>
          <w:rFonts w:ascii="Times New Roman" w:cs="Times New Roman" w:eastAsia="Times New Roman" w:hAnsi="Times New Roman"/>
          <w:sz w:val="18"/>
          <w:szCs w:val="18"/>
          <w:color w:val="00C000"/>
          <w:strike w:val="1"/>
        </w:rPr>
        <w:t>Banking Day for Australian Dollars)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with a term equivalent to such Interest Accrual Period (the “</w:t>
      </w:r>
      <w:r>
        <w:rPr>
          <w:rFonts w:ascii="Times New Roman" w:cs="Times New Roman" w:eastAsia="Times New Roman" w:hAnsi="Times New Roman"/>
          <w:sz w:val="18"/>
          <w:szCs w:val="18"/>
          <w:i w:val="1"/>
          <w:iCs w:val="1"/>
          <w:color w:val="00C000"/>
          <w:strike w:val="1"/>
        </w:rPr>
        <w:t>BBSY Screen Rate</w:t>
      </w:r>
      <w:r>
        <w:rPr>
          <w:rFonts w:ascii="Times New Roman" w:cs="Times New Roman" w:eastAsia="Times New Roman" w:hAnsi="Times New Roman"/>
          <w:sz w:val="18"/>
          <w:szCs w:val="18"/>
          <w:color w:val="00C000"/>
          <w:strike w:val="1"/>
        </w:rPr>
        <w: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“Euros”</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means the unit of single currency of the Participating Member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means the occurrence of any of the events, acts or circumstances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i w:val="1"/>
          <w:iCs w:val="1"/>
          <w:color w:val="auto"/>
        </w:rPr>
        <w:t>“Excess Concentration Amount”</w:t>
      </w:r>
      <w:r>
        <w:rPr>
          <w:rFonts w:ascii="Times New Roman" w:cs="Times New Roman" w:eastAsia="Times New Roman" w:hAnsi="Times New Roman"/>
          <w:sz w:val="18"/>
          <w:szCs w:val="18"/>
          <w:color w:val="auto"/>
        </w:rPr>
        <w:t>means, at any time in respect of which any one or more of the Concentration Limitations are exceeded,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Dollar Equivalent of the portions (calculated without duplication) of each Eligible Collateral Loan that cause such Concentration Limitations to be exceeded;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Excess Concentration Amount related to </w:t>
      </w:r>
      <w:r>
        <w:rPr>
          <w:rFonts w:ascii="Times New Roman" w:cs="Times New Roman" w:eastAsia="Times New Roman" w:hAnsi="Times New Roman"/>
          <w:sz w:val="18"/>
          <w:szCs w:val="18"/>
          <w:u w:val="single" w:color="auto"/>
          <w:color w:val="auto"/>
        </w:rPr>
        <w:t>clause (</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of the definition of Concentration Limitations shall be calculated as the product of (a) the portions (calculated without duplication) of each Eligible Collateral Loan that causes such Concentration Limitations to be exceeded,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Recovery Rate applicable to each such Eligible Collateral Loan, and (ii) any Excess Concentration Amount related to clause (</w:t>
      </w:r>
      <w:r>
        <w:rPr>
          <w:rFonts w:ascii="Times New Roman" w:cs="Times New Roman" w:eastAsia="Times New Roman" w:hAnsi="Times New Roman"/>
          <w:sz w:val="18"/>
          <w:szCs w:val="18"/>
          <w:color w:val="FF0000"/>
          <w:strike w:val="1"/>
        </w:rPr>
        <w:t>m</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8"/>
          <w:szCs w:val="18"/>
          <w:color w:val="auto"/>
        </w:rPr>
        <w:t xml:space="preserve">) of the definition of Concentration Limitations shall be calculated as the product of (a) the portions of each Eligible Collateral Loan that causes such Concentration Limitations to be exceeded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lower of 90% or the Market Value applicable to such Eligible Collateral Loan expressed as a percentage of the par value of such Collateral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-683895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-272415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“Excess Interest Proceeds Amount”</w:t>
      </w:r>
      <w:r>
        <w:rPr>
          <w:rFonts w:ascii="Times New Roman" w:cs="Times New Roman" w:eastAsia="Times New Roman" w:hAnsi="Times New Roman"/>
          <w:sz w:val="18"/>
          <w:szCs w:val="18"/>
          <w:color w:val="auto"/>
        </w:rPr>
        <w:t>means, at any time, the excess, if any, of (i) the Dollar Equivalent of the aggregate amount 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available from the Interest Collection Subaccounts over (ii) 150% of the Dollar Equivalent of the aggregate amount necessary on the following Payment Date, in the good faith estimate of the Collateral Manager, to make the required payments pursuant to </w:t>
      </w:r>
      <w:r>
        <w:rPr>
          <w:rFonts w:ascii="Times New Roman" w:cs="Times New Roman" w:eastAsia="Times New Roman" w:hAnsi="Times New Roman"/>
          <w:sz w:val="18"/>
          <w:szCs w:val="18"/>
          <w:u w:val="single" w:color="auto"/>
          <w:color w:val="auto"/>
        </w:rPr>
        <w:t>Section 9.01(a)(i)(A)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Priority of Payments (after giving effect to any prepayments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w:t>
      </w:r>
      <w:r>
        <w:rPr>
          <w:rFonts w:ascii="Times New Roman" w:cs="Times New Roman" w:eastAsia="Times New Roman" w:hAnsi="Times New Roman"/>
          <w:sz w:val="18"/>
          <w:szCs w:val="18"/>
          <w:u w:val="single" w:color="auto"/>
          <w:color w:val="auto"/>
        </w:rPr>
        <w:t>Section 9.01(a)(i)(A)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Priority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2" w:name="page53"/>
    <w:bookmarkEnd w:id="5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in good faith and in a commercially reasonable manner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174"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“Excess Interest Proceeds Estimate”</w:t>
      </w:r>
      <w:r>
        <w:rPr>
          <w:rFonts w:ascii="Times New Roman" w:cs="Times New Roman" w:eastAsia="Times New Roman" w:hAnsi="Times New Roman"/>
          <w:sz w:val="18"/>
          <w:szCs w:val="18"/>
          <w:color w:val="auto"/>
        </w:rPr>
        <w:t>means a good faith estimate of the Excess Interest Proceeds Amount as calculated by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Manager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means the Securities Exchange Act of 1934, as amended, and the rules and regulations promulgated thereunder, all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in effect, or any successor law, rules or regulations, and any reference to any statutory or regulatory provision shall be deemed to be a reference to any successor statutory or regulatory provision.</w:t>
      </w:r>
    </w:p>
    <w:p>
      <w:pPr>
        <w:spacing w:after="0" w:line="17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“Facility Amount”</w:t>
      </w:r>
      <w:r>
        <w:rPr>
          <w:rFonts w:ascii="Times New Roman" w:cs="Times New Roman" w:eastAsia="Times New Roman" w:hAnsi="Times New Roman"/>
          <w:sz w:val="18"/>
          <w:szCs w:val="18"/>
          <w:color w:val="auto"/>
        </w:rPr>
        <w:t>means the Dollar Equivalent of (a) on or prior to the Commitment Termination Date, the “Facility Amount” as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such amount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(b) following the Commitment Termination Date, the outstanding principal balance of all the Advances;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Facility Amount may be increased by the Borrower from time to time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“Facility Amount Increase”</w:t>
      </w:r>
      <w:r>
        <w:rPr>
          <w:rFonts w:ascii="Times New Roman" w:cs="Times New Roman" w:eastAsia="Times New Roman" w:hAnsi="Times New Roman"/>
          <w:sz w:val="18"/>
          <w:szCs w:val="18"/>
          <w:color w:val="auto"/>
        </w:rPr>
        <w:t>means an increase in the Facility Amount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“Facility Amount Increase Request”</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“Facility Documents”</w:t>
      </w:r>
      <w:r>
        <w:rPr>
          <w:rFonts w:ascii="Times New Roman" w:cs="Times New Roman" w:eastAsia="Times New Roman" w:hAnsi="Times New Roman"/>
          <w:sz w:val="18"/>
          <w:szCs w:val="18"/>
          <w:color w:val="auto"/>
        </w:rPr>
        <w:t>means this Agreement, the Purchase and Contribution Agreement, the Account Control Agreement,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Fee Letter, the Custodian Fee Letter, the Backup Collateral Manager Fee Letter, the Lender Fee Letter, the Collateral Administration Agreement and any other security agreements and other instruments entered into or delivered by or on behalf of the Borrower pursuant to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to create, perfect or otherwise evidence the Collateral Agent’s security interest.</w:t>
      </w:r>
    </w:p>
    <w:p>
      <w:pPr>
        <w:spacing w:after="0" w:line="18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1471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1474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as of the date of this Agreement (or any amended versions of Sections 1471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1474 of the Code that are substantively comparable and not materially more onerous to comply with), any current or future regulations or official interpretations thereof (including any Revenue Ruling, Revenue Procedure, Notice or similar guidance issued by the IRS thereunder as a precondition to relief or exemption from taxes under such provisions), and any agreements entered into pursuant to Section 1471(b)(1) of the Code and an applicable intergovernmental agreement implementing any of the foregoing.</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“Federal Funds Rate”</w:t>
      </w:r>
      <w:r>
        <w:rPr>
          <w:rFonts w:ascii="Times New Roman" w:cs="Times New Roman" w:eastAsia="Times New Roman" w:hAnsi="Times New Roman"/>
          <w:sz w:val="18"/>
          <w:szCs w:val="18"/>
          <w:color w:val="auto"/>
        </w:rPr>
        <w:t>means, for any period, a fluctuating interest rate per annum equal for each day during such period to the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53" w:name="page54"/>
    <w:bookmarkEnd w:id="53"/>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quotations for such day on such transactions received by the Administrative Agent from three Federal funds brokers of recognized standing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“Final Maturity Date”</w:t>
      </w:r>
      <w:r>
        <w:rPr>
          <w:rFonts w:ascii="Times New Roman" w:cs="Times New Roman" w:eastAsia="Times New Roman" w:hAnsi="Times New Roman"/>
          <w:sz w:val="18"/>
          <w:szCs w:val="18"/>
          <w:color w:val="auto"/>
        </w:rPr>
        <w:t>means the second anniversary of the last day of the Reinvestment Period.</w:t>
      </w:r>
    </w:p>
    <w:p>
      <w:pPr>
        <w:spacing w:after="0" w:line="22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“Final Order”</w:t>
      </w:r>
      <w:r>
        <w:rPr>
          <w:rFonts w:ascii="Times New Roman" w:cs="Times New Roman" w:eastAsia="Times New Roman" w:hAnsi="Times New Roman"/>
          <w:sz w:val="18"/>
          <w:szCs w:val="18"/>
          <w:color w:val="auto"/>
        </w:rPr>
        <w:t>means an order, judgment, decree or ruling the operation or effect of which has not been stayed, reversed or amended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“Financial Asset”</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8-102(a)(9)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14.02(b)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“Financing Statements”</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9-102(a)(39)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“First Lien/Last Out Loan”</w:t>
      </w:r>
      <w:r>
        <w:rPr>
          <w:rFonts w:ascii="Times New Roman" w:cs="Times New Roman" w:eastAsia="Times New Roman" w:hAnsi="Times New Roman"/>
          <w:sz w:val="18"/>
          <w:szCs w:val="18"/>
          <w:color w:val="auto"/>
        </w:rPr>
        <w:t>means a Collateral Loan that would constitute a First Lien Loan (other than by operation of the proviso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Loan</w:t>
      </w:r>
      <w:r>
        <w:rPr>
          <w:rFonts w:ascii="Times New Roman" w:cs="Times New Roman" w:eastAsia="Times New Roman" w:hAnsi="Times New Roman"/>
          <w:sz w:val="18"/>
          <w:szCs w:val="18"/>
          <w:color w:val="auto"/>
        </w:rPr>
        <w:t>” means any Collateral Loan (for purposes of this definition, a “loan”) that meets the following criteria:</w:t>
      </w:r>
    </w:p>
    <w:p>
      <w:pPr>
        <w:spacing w:after="0" w:line="119" w:lineRule="exact"/>
        <w:rPr>
          <w:sz w:val="20"/>
          <w:szCs w:val="20"/>
          <w:color w:val="auto"/>
        </w:rPr>
      </w:pPr>
    </w:p>
    <w:p>
      <w:pPr>
        <w:ind w:left="980" w:firstLine="408"/>
        <w:spacing w:after="0" w:line="282" w:lineRule="auto"/>
        <w:tabs>
          <w:tab w:leader="none" w:pos="16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is not expressly permitted by its terms to become) subordinate in right of payment to any other obligation for borrowed money of the Obligor of such loan, unless such loan is a Split First Lien Loan;</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61" w:lineRule="auto"/>
        <w:tabs>
          <w:tab w:leader="none" w:pos="16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secured by a valid first priority perfected Lien in, to or on specified collateral securing the Obligor’s obligations under such loan (whether or not such loan is also secured by any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permitted Liens do not directly secure indebtedness for borrowed money;</w:t>
      </w:r>
    </w:p>
    <w:p>
      <w:pPr>
        <w:spacing w:after="0" w:line="71"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secured, pursuant to such first priority perfected Lien, by collateral having a value (determined as set forth below) not less than the Principal Balance of such loan plus the aggregate Principal Balances of all other loans of equal seniority secured by a first Lien in the same collateral;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54" w:name="page55"/>
    <w:bookmarkEnd w:id="54"/>
    <w:p>
      <w:pPr>
        <w:ind w:left="13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is not a loan which is secured solely or primarily by the common stock of its Obligor or any of its Affiliates;</w:t>
      </w:r>
    </w:p>
    <w:p>
      <w:pPr>
        <w:spacing w:after="0" w:line="223" w:lineRule="exact"/>
        <w:rPr>
          <w:sz w:val="20"/>
          <w:szCs w:val="20"/>
          <w:color w:val="auto"/>
        </w:rPr>
      </w:pPr>
    </w:p>
    <w:p>
      <w:pPr>
        <w:ind w:left="4"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neither a First Lien/Last Out Loan nor a Split Lien Loan shall constitute a First Lien Loan. For the avoidance of doubt, Split First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will constitute First Lien Loans hereunder.</w:t>
      </w:r>
    </w:p>
    <w:p>
      <w:pPr>
        <w:spacing w:after="0" w:line="160" w:lineRule="exact"/>
        <w:rPr>
          <w:sz w:val="20"/>
          <w:szCs w:val="20"/>
          <w:color w:val="auto"/>
        </w:rPr>
      </w:pPr>
    </w:p>
    <w:p>
      <w:pPr>
        <w:ind w:left="4" w:right="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The determination as to whether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w:t>
      </w:r>
    </w:p>
    <w:p>
      <w:pPr>
        <w:spacing w:after="0" w:line="1" w:lineRule="exact"/>
        <w:rPr>
          <w:sz w:val="20"/>
          <w:szCs w:val="20"/>
          <w:color w:val="auto"/>
        </w:rPr>
      </w:pPr>
    </w:p>
    <w:p>
      <w:pPr>
        <w:ind w:left="984" w:right="3800" w:hanging="984"/>
        <w:spacing w:after="0" w:line="489" w:lineRule="auto"/>
        <w:tabs>
          <w:tab w:leader="none" w:pos="2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Manager’s judgment at the time such Collateral Loan is acquired by the Borrower. </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means Fitch, Inc., together with its successors.</w:t>
      </w:r>
    </w:p>
    <w:p>
      <w:pPr>
        <w:ind w:left="4" w:right="60" w:firstLine="991"/>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Fixed Charge Coverage Ratio</w:t>
      </w:r>
      <w:r>
        <w:rPr>
          <w:rFonts w:ascii="Times New Roman" w:cs="Times New Roman" w:eastAsia="Times New Roman" w:hAnsi="Times New Roman"/>
          <w:sz w:val="17"/>
          <w:szCs w:val="17"/>
          <w:color w:val="auto"/>
        </w:rPr>
        <w:t>” means, with respect to any Collateral Loan for any Relevant Test Period, the meaning of “Fixed Charge Coverage Ratio” or any comparable term relating to the ratio of fixed charges to EBITDA defined in the Related Documents for such Collateral Loan, and in any case that “Fixed Charge Coverage Ratio” or such comparable term is not defined in such Related Documents, the ratio of (a) fixed charges to</w:t>
      </w:r>
    </w:p>
    <w:p>
      <w:pPr>
        <w:spacing w:after="0" w:line="1" w:lineRule="exact"/>
        <w:rPr>
          <w:sz w:val="20"/>
          <w:szCs w:val="20"/>
          <w:color w:val="auto"/>
        </w:rPr>
      </w:pPr>
    </w:p>
    <w:p>
      <w:pPr>
        <w:ind w:left="4" w:hanging="4"/>
        <w:spacing w:after="0" w:line="255"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EBITDA as calculated by the Collateral Manager in good faith using information from and calculations consistent with the relevant financial models,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financial statements, compliance statements and financial reporting packages provided by the relevant Obligor as per the requirements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Documents.</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“Fixed Rate Obligation”</w:t>
      </w:r>
      <w:r>
        <w:rPr>
          <w:rFonts w:ascii="Times New Roman" w:cs="Times New Roman" w:eastAsia="Times New Roman" w:hAnsi="Times New Roman"/>
          <w:sz w:val="18"/>
          <w:szCs w:val="18"/>
          <w:color w:val="auto"/>
        </w:rPr>
        <w:t>means any Collateral Loan that bears a fixed rate of interest.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“Floating Rate Obligation”</w:t>
      </w:r>
      <w:r>
        <w:rPr>
          <w:rFonts w:ascii="Times New Roman" w:cs="Times New Roman" w:eastAsia="Times New Roman" w:hAnsi="Times New Roman"/>
          <w:sz w:val="18"/>
          <w:szCs w:val="18"/>
          <w:color w:val="auto"/>
        </w:rPr>
        <w:t>means any Collateral Loan that bears a floating rate of interest.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“Floor Obligation”</w:t>
      </w:r>
      <w:r>
        <w:rPr>
          <w:rFonts w:ascii="Times New Roman" w:cs="Times New Roman" w:eastAsia="Times New Roman" w:hAnsi="Times New Roman"/>
          <w:sz w:val="18"/>
          <w:szCs w:val="18"/>
          <w:color w:val="auto"/>
        </w:rPr>
        <w:t>means, as of any date:</w:t>
      </w:r>
    </w:p>
    <w:p>
      <w:pPr>
        <w:spacing w:after="0" w:line="119" w:lineRule="exact"/>
        <w:rPr>
          <w:sz w:val="20"/>
          <w:szCs w:val="20"/>
          <w:color w:val="auto"/>
        </w:rPr>
      </w:pPr>
    </w:p>
    <w:p>
      <w:pPr>
        <w:ind w:left="984" w:right="80" w:firstLine="408"/>
        <w:spacing w:after="0" w:line="261" w:lineRule="auto"/>
        <w:tabs>
          <w:tab w:leader="none" w:pos="162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Floating Rate Obligation (1) for which the Related Documents provides for a London interbank offered rate option or a SOFR option and that such rate is calculated as the greater of a specified “floor” rate per annum and such rate for the applicable interest period and (2) that, as of such date, bears interest based on such London interbank offered rate option or SOFR option, but only if as of such date the London interbank offered rate or SOFR for the applicable interest period is less than such floor rate; and</w:t>
      </w:r>
    </w:p>
    <w:p>
      <w:pPr>
        <w:spacing w:after="0" w:line="71" w:lineRule="exact"/>
        <w:rPr>
          <w:rFonts w:ascii="Times New Roman" w:cs="Times New Roman" w:eastAsia="Times New Roman" w:hAnsi="Times New Roman"/>
          <w:sz w:val="18"/>
          <w:szCs w:val="18"/>
          <w:color w:val="auto"/>
        </w:rPr>
      </w:pPr>
    </w:p>
    <w:p>
      <w:pPr>
        <w:ind w:left="984" w:right="140" w:firstLine="408"/>
        <w:spacing w:after="0" w:line="276" w:lineRule="auto"/>
        <w:tabs>
          <w:tab w:leader="none" w:pos="16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w:t>
      </w:r>
    </w:p>
    <w:p>
      <w:pPr>
        <w:ind w:left="984" w:right="320" w:firstLine="7"/>
        <w:spacing w:after="0" w:line="260" w:lineRule="auto"/>
        <w:tabs>
          <w:tab w:leader="none" w:pos="12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such date, bears interest based on such base or prime rate option, but only if as of such date the base or prime rate for the applicable interest period is less than such floor rate.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55" w:name="page56"/>
    <w:bookmarkEnd w:id="55"/>
    <w:p>
      <w:pPr>
        <w:ind w:left="4"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Currency Equivalent”</w:t>
      </w:r>
      <w:r>
        <w:rPr>
          <w:rFonts w:ascii="Times New Roman" w:cs="Times New Roman" w:eastAsia="Times New Roman" w:hAnsi="Times New Roman"/>
          <w:sz w:val="18"/>
          <w:szCs w:val="18"/>
          <w:color w:val="auto"/>
        </w:rPr>
        <w:t>means, with respect to any amount in Dollars, the amount of any Agreed Foreign Currency that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173" w:lineRule="exact"/>
        <w:rPr>
          <w:sz w:val="20"/>
          <w:szCs w:val="20"/>
          <w:color w:val="auto"/>
        </w:rPr>
      </w:pPr>
    </w:p>
    <w:p>
      <w:pPr>
        <w:ind w:left="4" w:right="2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 Loan OC Balance</w:t>
      </w:r>
      <w:r>
        <w:rPr>
          <w:rFonts w:ascii="Times New Roman" w:cs="Times New Roman" w:eastAsia="Times New Roman" w:hAnsi="Times New Roman"/>
          <w:sz w:val="18"/>
          <w:szCs w:val="18"/>
          <w:color w:val="auto"/>
        </w:rPr>
        <w:t xml:space="preserve">” means, for any Collateral Loan denominated in an Agreed Foreign Currency, the sum of, (a) the product of (i) the Dollar Equivalent outstanding principal balance of such loan, and (ii) the difference of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Advance Rate applicable to such loan, (b) the Dollar Equivalent of any Excess Concentration Amount attributable to such Collateral Loan, and (c) if such Collateral Loan is a Haircut Collateral Loan, the product of (i) the Dollar Equivalent outstanding principal balance of such Haircut Collateral Loan and (ii)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such Haircut Collateral Loan’s Recovery Rate.</w:t>
      </w:r>
    </w:p>
    <w:p>
      <w:pPr>
        <w:spacing w:after="0" w:line="183" w:lineRule="exact"/>
        <w:rPr>
          <w:sz w:val="20"/>
          <w:szCs w:val="20"/>
          <w:color w:val="auto"/>
        </w:rPr>
      </w:pPr>
    </w:p>
    <w:p>
      <w:pPr>
        <w:ind w:left="4" w:right="5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“Foreign Currency Variability Factor”</w:t>
      </w:r>
      <w:r>
        <w:rPr>
          <w:rFonts w:ascii="Times New Roman" w:cs="Times New Roman" w:eastAsia="Times New Roman" w:hAnsi="Times New Roman"/>
          <w:sz w:val="18"/>
          <w:szCs w:val="18"/>
          <w:color w:val="auto"/>
        </w:rPr>
        <w:t>means, with respect to each Agreed Foreign Currency, the percentage opposite such Agreed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set forth in the table below:</w:t>
      </w:r>
    </w:p>
    <w:p>
      <w:pPr>
        <w:spacing w:after="0" w:line="183"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Applicable Currency</w:t>
            </w:r>
          </w:p>
        </w:tc>
        <w:tc>
          <w:tcPr>
            <w:tcW w:w="50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 Factor</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Euros</w:t>
            </w: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Dollars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Australian Dollars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 w:right="40" w:firstLine="991"/>
        <w:spacing w:after="0" w:line="273" w:lineRule="auto"/>
        <w:rPr>
          <w:sz w:val="20"/>
          <w:szCs w:val="20"/>
          <w:color w:val="auto"/>
        </w:rPr>
      </w:pPr>
      <w:r>
        <w:rPr>
          <w:rFonts w:ascii="Times New Roman" w:cs="Times New Roman" w:eastAsia="Times New Roman" w:hAnsi="Times New Roman"/>
          <w:sz w:val="17"/>
          <w:szCs w:val="17"/>
          <w:i w:val="1"/>
          <w:iCs w:val="1"/>
          <w:color w:val="auto"/>
        </w:rPr>
        <w:t>“Foreign Currency Variability Reserve”</w:t>
      </w:r>
      <w:r>
        <w:rPr>
          <w:rFonts w:ascii="Times New Roman" w:cs="Times New Roman" w:eastAsia="Times New Roman" w:hAnsi="Times New Roman"/>
          <w:sz w:val="17"/>
          <w:szCs w:val="17"/>
          <w:color w:val="auto"/>
        </w:rPr>
        <w:t>means the sum of (a) the product of (i) the aggregate Foreign Currency Loan OC Balance for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Collateral Loans denominated in Euros, and (ii) the Foreign Currency Variability Factor for Euros, (b) the product of (i) the aggregate Foreign Currency Loan OC Balance for all Collateral Loans denominated in Canadian Dollars and (ii) the Foreign Currency Variability Factor for Canadian Dollars,</w:t>
      </w:r>
    </w:p>
    <w:p>
      <w:pPr>
        <w:spacing w:after="0" w:line="1" w:lineRule="exact"/>
        <w:rPr>
          <w:sz w:val="20"/>
          <w:szCs w:val="20"/>
          <w:color w:val="auto"/>
        </w:rPr>
      </w:pPr>
    </w:p>
    <w:p>
      <w:pPr>
        <w:ind w:left="4" w:right="340" w:hanging="4"/>
        <w:spacing w:after="0" w:line="255"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the aggregate Foreign Currency Loan OC Balance for all Collateral Loans denominated in Pounds Sterling and (ii) the Foreign Currency Variability Factor for Pounds Sterling, (d) the product of (i) the aggregate Foreign Currency Loan OC Balance for all Collateral Loans denominated in Australian Dollars and (ii) the Foreign Currency Variability Factor for Australian Dollars.</w:t>
      </w:r>
    </w:p>
    <w:p>
      <w:pPr>
        <w:spacing w:after="0" w:line="184" w:lineRule="exact"/>
        <w:rPr>
          <w:sz w:val="20"/>
          <w:szCs w:val="20"/>
          <w:color w:val="auto"/>
        </w:rPr>
      </w:pPr>
    </w:p>
    <w:p>
      <w:pPr>
        <w:ind w:left="4"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Loan</w:t>
      </w:r>
      <w:r>
        <w:rPr>
          <w:rFonts w:ascii="Times New Roman" w:cs="Times New Roman" w:eastAsia="Times New Roman" w:hAnsi="Times New Roman"/>
          <w:sz w:val="18"/>
          <w:szCs w:val="18"/>
          <w:color w:val="auto"/>
        </w:rPr>
        <w:t>” means any Loan that relates to an Eligible Foreign Obligor or any other Obligor that is not registered to do business in the United States, does not have contact information in the United States or the collateral securing such Loan is located outside of the United States.</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68" w:right="479" w:bottom="1440" w:gutter="0" w:footer="0" w:header="0"/>
        </w:sectPr>
      </w:pPr>
    </w:p>
    <w:bookmarkStart w:id="56" w:name="page57"/>
    <w:bookmarkEnd w:id="56"/>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Freshwater Industry</w:t>
      </w:r>
      <w:r>
        <w:rPr>
          <w:rFonts w:ascii="Times New Roman" w:cs="Times New Roman" w:eastAsia="Times New Roman" w:hAnsi="Times New Roman"/>
          <w:sz w:val="18"/>
          <w:szCs w:val="18"/>
          <w:color w:val="auto"/>
        </w:rPr>
        <w:t>” means an industry where the Obligor directly supports the following: dams that do not conform to the decision-making framework of the WCD Framework; or projects located in, or substantially impacting on, critical natural habitats where the project significantly degrades or converts them.</w:t>
      </w:r>
    </w:p>
    <w:p>
      <w:pPr>
        <w:spacing w:after="0" w:line="17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“Fundamental Amendment”</w:t>
      </w:r>
      <w:r>
        <w:rPr>
          <w:rFonts w:ascii="Times New Roman" w:cs="Times New Roman" w:eastAsia="Times New Roman" w:hAnsi="Times New Roman"/>
          <w:sz w:val="18"/>
          <w:szCs w:val="18"/>
          <w:color w:val="auto"/>
        </w:rPr>
        <w:t>means any amendment, modification, waiver or supplement of or to this Agreement that would (a) increase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 (f) alter the terms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15.23</w:t>
      </w:r>
      <w:r>
        <w:rPr>
          <w:rFonts w:ascii="Times New Roman" w:cs="Times New Roman" w:eastAsia="Times New Roman" w:hAnsi="Times New Roman"/>
          <w:sz w:val="18"/>
          <w:szCs w:val="18"/>
          <w:color w:val="auto"/>
        </w:rPr>
        <w:t xml:space="preserve"> or any defined terms used therein </w:t>
      </w:r>
      <w:r>
        <w:rPr>
          <w:rFonts w:ascii="Times New Roman" w:cs="Times New Roman" w:eastAsia="Times New Roman" w:hAnsi="Times New Roman"/>
          <w:sz w:val="18"/>
          <w:szCs w:val="18"/>
          <w:u w:val="single" w:color="auto"/>
          <w:color w:val="0000FF"/>
        </w:rPr>
        <w:t>or any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provision providing for pro rata payments to the Lenders</w:t>
      </w:r>
      <w:r>
        <w:rPr>
          <w:rFonts w:ascii="Times New Roman" w:cs="Times New Roman" w:eastAsia="Times New Roman" w:hAnsi="Times New Roman"/>
          <w:sz w:val="18"/>
          <w:szCs w:val="18"/>
          <w:color w:val="000000"/>
        </w:rPr>
        <w:t>, (g) modify the definition of the terms “Agreed Foreign Currency,” “Currency Valuation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Trigger Event,” “Dollar Equivalent,” “Majority Lenders,” “Required Lenders,” “Maximum Available Amount,” “Borrowing Base,” “Maximum Advance Rate Test”, “Maximum Advance Rate Default Test”, “Fundamental Amendment”, “Interest Coverage Ratio Test”, “Minimum Equity Amount”, “Collateral Quality Test” or any Collateral Quality Test set forth therein or component thereof defined therein, “Collateral Loan”, “Eligible Collateral Loan” or any defined terms used therein, or modify in any other manner the number or percentage of the Lenders required to make any determinations or waive any rights hereunder or to modify any provision hereof,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000000"/>
        </w:rPr>
        <w:t xml:space="preserve"> (h) extend the Reinvestment Period</w:t>
      </w:r>
      <w:r>
        <w:rPr>
          <w:rFonts w:ascii="Times New Roman" w:cs="Times New Roman" w:eastAsia="Times New Roman" w:hAnsi="Times New Roman"/>
          <w:sz w:val="18"/>
          <w:szCs w:val="18"/>
          <w:u w:val="single" w:color="auto"/>
          <w:color w:val="0000FF"/>
        </w:rPr>
        <w:t>, (i) permit the formation of any subsidiary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Borrower or (j) result in the direct or indirect subordination of the Obligations and/or the security interest and lien upon the Collateral that is granted by any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C000"/>
        </w:rPr>
        <w:t>in accordance with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6306820</wp:posOffset>
            </wp:positionH>
            <wp:positionV relativeFrom="paragraph">
              <wp:posOffset>-1094740</wp:posOffset>
            </wp:positionV>
            <wp:extent cx="5486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-957580</wp:posOffset>
            </wp:positionV>
            <wp:extent cx="2597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-271780</wp:posOffset>
            </wp:positionV>
            <wp:extent cx="22459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26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225425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54250" cy="43180"/>
                    </a:xfrm>
                    <a:prstGeom prst="rect">
                      <a:avLst/>
                    </a:prstGeom>
                    <a:noFill/>
                  </pic:spPr>
                </pic:pic>
              </a:graphicData>
            </a:graphic>
          </wp:anchor>
        </w:drawing>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“Funding Effective Date”</w:t>
      </w:r>
      <w:r>
        <w:rPr>
          <w:rFonts w:ascii="Times New Roman" w:cs="Times New Roman" w:eastAsia="Times New Roman" w:hAnsi="Times New Roman"/>
          <w:sz w:val="18"/>
          <w:szCs w:val="18"/>
          <w:color w:val="auto"/>
        </w:rPr>
        <w:t>means the later of the Closing Date and the date on which the conditions precedent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means generally accepted accounting principles in effect from time to time in the United States.</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means any nation or government, any state or other political subdivision thereof, any agency,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“Governmental Authorizations”</w:t>
      </w:r>
      <w:r>
        <w:rPr>
          <w:rFonts w:ascii="Times New Roman" w:cs="Times New Roman" w:eastAsia="Times New Roman" w:hAnsi="Times New Roman"/>
          <w:sz w:val="18"/>
          <w:szCs w:val="18"/>
          <w:color w:val="auto"/>
        </w:rPr>
        <w:t>means all franchises, permits, licenses, approvals, consents and other authorizations of all Governmental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8" w:right="459" w:bottom="1440" w:gutter="0" w:footer="0" w:header="0"/>
        </w:sectPr>
      </w:pPr>
    </w:p>
    <w:bookmarkStart w:id="57" w:name="page58"/>
    <w:bookmarkEnd w:id="57"/>
    <w:p>
      <w:pPr>
        <w:ind w:left="4" w:right="2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Filings”</w:t>
      </w:r>
      <w:r>
        <w:rPr>
          <w:rFonts w:ascii="Times New Roman" w:cs="Times New Roman" w:eastAsia="Times New Roman" w:hAnsi="Times New Roman"/>
          <w:sz w:val="18"/>
          <w:szCs w:val="18"/>
          <w:color w:val="auto"/>
        </w:rPr>
        <w:t>means all filings, including franchise and similar tax filings, and the payment of all fees, assessments,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penalties associated with such filings with all Authorities.</w:t>
      </w:r>
    </w:p>
    <w:p>
      <w:pPr>
        <w:spacing w:after="0" w:line="158" w:lineRule="exact"/>
        <w:rPr>
          <w:sz w:val="20"/>
          <w:szCs w:val="20"/>
          <w:color w:val="auto"/>
        </w:rPr>
      </w:pPr>
    </w:p>
    <w:p>
      <w:pPr>
        <w:ind w:left="4" w:right="3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Haircut Collateral Loan</w:t>
      </w:r>
      <w:r>
        <w:rPr>
          <w:rFonts w:ascii="Times New Roman" w:cs="Times New Roman" w:eastAsia="Times New Roman" w:hAnsi="Times New Roman"/>
          <w:sz w:val="18"/>
          <w:szCs w:val="18"/>
          <w:color w:val="auto"/>
        </w:rPr>
        <w:t xml:space="preserve">” means, at any time without duplication, any Collateral Loan that does not satisfy </w:t>
      </w:r>
      <w:r>
        <w:rPr>
          <w:rFonts w:ascii="Times New Roman" w:cs="Times New Roman" w:eastAsia="Times New Roman" w:hAnsi="Times New Roman"/>
          <w:sz w:val="18"/>
          <w:szCs w:val="18"/>
          <w:u w:val="single" w:color="auto"/>
          <w:color w:val="auto"/>
        </w:rPr>
        <w:t>clauses (bb)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of the definition of Eligible Collateral Loan.</w:t>
      </w:r>
    </w:p>
    <w:p>
      <w:pPr>
        <w:spacing w:after="0" w:line="158"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Haircut Collateral Loan Balance</w:t>
      </w:r>
      <w:r>
        <w:rPr>
          <w:rFonts w:ascii="Times New Roman" w:cs="Times New Roman" w:eastAsia="Times New Roman" w:hAnsi="Times New Roman"/>
          <w:sz w:val="17"/>
          <w:szCs w:val="17"/>
          <w:color w:val="auto"/>
        </w:rPr>
        <w:t xml:space="preserve">” means, (A) for a Collateral Loan that qualifies as a Haircut Collateral Loan as a result of the failure to satisfy </w:t>
      </w:r>
      <w:r>
        <w:rPr>
          <w:rFonts w:ascii="Times New Roman" w:cs="Times New Roman" w:eastAsia="Times New Roman" w:hAnsi="Times New Roman"/>
          <w:sz w:val="17"/>
          <w:szCs w:val="17"/>
          <w:u w:val="single" w:color="auto"/>
          <w:color w:val="auto"/>
        </w:rPr>
        <w:t>clause (bb)</w:t>
      </w:r>
      <w:r>
        <w:rPr>
          <w:rFonts w:ascii="Times New Roman" w:cs="Times New Roman" w:eastAsia="Times New Roman" w:hAnsi="Times New Roman"/>
          <w:sz w:val="17"/>
          <w:szCs w:val="17"/>
          <w:color w:val="auto"/>
        </w:rPr>
        <w:t xml:space="preserve"> of the definition of Eligible Collateral Loan (1) for each such Haircut Collateral Loan that is a First Lien Loan, a Split First Lien Loan or a Split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such Haircut Collateral Loan’s Haircut Percentage, and (2) for each such Haircut Collateral Loan that is a Second Lien Loan, at any time, the lesser of (a) the current Market Value of such Haircut Collateral Loan, and (b) the product of</w:t>
      </w:r>
    </w:p>
    <w:p>
      <w:pPr>
        <w:spacing w:after="0" w:line="1" w:lineRule="exact"/>
        <w:rPr>
          <w:sz w:val="20"/>
          <w:szCs w:val="20"/>
          <w:color w:val="auto"/>
        </w:rPr>
      </w:pPr>
    </w:p>
    <w:p>
      <w:pPr>
        <w:ind w:left="4" w:right="120" w:hanging="4"/>
        <w:spacing w:after="0" w:line="252"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Balance of such Haircut Collateral Loan and (ii) one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(x) if such Haircut Collateral Loan qualifies for a Level 1 Haircut Percentage, a Level 2 Haircut Percentage or Level 3 Haircut Percentage, 50.0% and (y) if such Haircut Collateral Loan qualifies for a Level 4 Haircut Percentage, 70.0%, and (B) for a Collateral Loan that qualifies as a Haircut Collateral Loan as a result of the failure to satisfy </w:t>
      </w:r>
      <w:r>
        <w:rPr>
          <w:rFonts w:ascii="Times New Roman" w:cs="Times New Roman" w:eastAsia="Times New Roman" w:hAnsi="Times New Roman"/>
          <w:sz w:val="18"/>
          <w:szCs w:val="18"/>
          <w:u w:val="single" w:color="auto"/>
          <w:color w:val="auto"/>
        </w:rPr>
        <w:t>clause (cc)</w:t>
      </w:r>
      <w:r>
        <w:rPr>
          <w:rFonts w:ascii="Times New Roman" w:cs="Times New Roman" w:eastAsia="Times New Roman" w:hAnsi="Times New Roman"/>
          <w:sz w:val="18"/>
          <w:szCs w:val="18"/>
          <w:color w:val="auto"/>
        </w:rPr>
        <w:t xml:space="preserve"> of the definition of Eligible Collateral Loan, the lesser of (a) the current Market Value of such Haircut Collateral Loan, and (b) the product of (i) the Principal Balance of such Haircut Collateral Loan and (ii) such Haircut Collateral Loan’s Recovery Rate; provided, that if a Collateral Loan fails to satisfy both </w:t>
      </w:r>
      <w:r>
        <w:rPr>
          <w:rFonts w:ascii="Times New Roman" w:cs="Times New Roman" w:eastAsia="Times New Roman" w:hAnsi="Times New Roman"/>
          <w:sz w:val="18"/>
          <w:szCs w:val="18"/>
          <w:u w:val="single" w:color="auto"/>
          <w:color w:val="auto"/>
        </w:rPr>
        <w:t>clause (bb)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(cc)</w:t>
      </w:r>
      <w:r>
        <w:rPr>
          <w:rFonts w:ascii="Times New Roman" w:cs="Times New Roman" w:eastAsia="Times New Roman" w:hAnsi="Times New Roman"/>
          <w:sz w:val="18"/>
          <w:szCs w:val="18"/>
          <w:color w:val="auto"/>
        </w:rPr>
        <w:t xml:space="preserve"> of the definition of Eligible Collateral Loan, the Haircut Collateral Loan Balance shall be determined in accordance with clause (B) above.</w:t>
      </w:r>
    </w:p>
    <w:p>
      <w:pPr>
        <w:spacing w:after="0" w:line="186" w:lineRule="exact"/>
        <w:rPr>
          <w:sz w:val="20"/>
          <w:szCs w:val="20"/>
          <w:color w:val="auto"/>
        </w:rPr>
      </w:pPr>
    </w:p>
    <w:p>
      <w:pPr>
        <w:ind w:left="4" w:right="2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“Haircut Percentage”</w:t>
      </w:r>
      <w:r>
        <w:rPr>
          <w:rFonts w:ascii="Times New Roman" w:cs="Times New Roman" w:eastAsia="Times New Roman" w:hAnsi="Times New Roman"/>
          <w:sz w:val="18"/>
          <w:szCs w:val="18"/>
          <w:color w:val="auto"/>
        </w:rPr>
        <w:t>mean, with respect to each Haircut Collateral Loan, a Level 1 Haircut Percentage, a Level 2 Haircut Percentage,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3 Haircut Percentage or a Level 4 Haircut Percentage, in each case, as determined in accordance with such definitions.</w:t>
      </w:r>
    </w:p>
    <w:p>
      <w:pPr>
        <w:spacing w:after="0" w:line="158"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“Hedge Counterparty”</w:t>
      </w:r>
      <w:r>
        <w:rPr>
          <w:rFonts w:ascii="Times New Roman" w:cs="Times New Roman" w:eastAsia="Times New Roman" w:hAnsi="Times New Roman"/>
          <w:sz w:val="18"/>
          <w:szCs w:val="18"/>
          <w:color w:val="auto"/>
        </w:rPr>
        <w:t>means (1) Truist Bank or (2) any other entity that (a) on the date of entering into any hedge transaction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(i) 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hereof or collateralize its exposure under each hedging transaction.</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8" w:right="459" w:bottom="1440" w:gutter="0" w:footer="0" w:header="0"/>
        </w:sectPr>
      </w:pPr>
    </w:p>
    <w:bookmarkStart w:id="58" w:name="page59"/>
    <w:bookmarkEnd w:id="58"/>
    <w:p>
      <w:pPr>
        <w:ind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“Ineligible Collateral Loan”</w:t>
      </w:r>
      <w:r>
        <w:rPr>
          <w:rFonts w:ascii="Times New Roman" w:cs="Times New Roman" w:eastAsia="Times New Roman" w:hAnsi="Times New Roman"/>
          <w:sz w:val="18"/>
          <w:szCs w:val="18"/>
          <w:color w:val="auto"/>
        </w:rPr>
        <w:t>means, at any time, a Collateral Loan or any portion thereof, that fails to satisfy any criteria of the definition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Eligible Collateral Loan as of any date when such criteria are applicable thereto; it being understood that such criteria in the definition of Eligible Collateral Loan that are specified to be applicable only as of the date of acquisition of such Collateral Loan shall not be applicable after the date of acquisition of such Collateral Loan.</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“Insolvency Event”</w:t>
      </w:r>
      <w:r>
        <w:rPr>
          <w:rFonts w:ascii="Times New Roman" w:cs="Times New Roman" w:eastAsia="Times New Roman" w:hAnsi="Times New Roman"/>
          <w:sz w:val="18"/>
          <w:szCs w:val="18"/>
          <w:color w:val="auto"/>
        </w:rPr>
        <w:t>means with respect to a specified Person, (a) the filing of a decree or order for relief by a court having jurisdiction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“Instrument”</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9-102(a)(47)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means, for each day during an Interest Accrual Period and each Advance outstanding by a Lender on such day, the sum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(for each day during such Interest Accrual Period) of:</w:t>
      </w:r>
    </w:p>
    <w:p>
      <w:pPr>
        <w:spacing w:after="0" w:line="187" w:lineRule="exact"/>
        <w:rPr>
          <w:sz w:val="20"/>
          <w:szCs w:val="20"/>
          <w:color w:val="auto"/>
        </w:rPr>
      </w:pPr>
    </w:p>
    <w:p>
      <w:pPr>
        <w:jc w:val="center"/>
        <w:ind w:left="480"/>
        <w:spacing w:after="0" w:line="345" w:lineRule="exact"/>
        <w:tabs>
          <w:tab w:leader="none" w:pos="140" w:val="left"/>
        </w:tabs>
        <w:rPr>
          <w:sz w:val="20"/>
          <w:szCs w:val="20"/>
          <w:color w:val="auto"/>
        </w:rPr>
      </w:pPr>
      <w:r>
        <w:rPr>
          <w:rFonts w:ascii="Times New Roman" w:cs="Times New Roman" w:eastAsia="Times New Roman" w:hAnsi="Times New Roman"/>
          <w:sz w:val="18"/>
          <w:szCs w:val="18"/>
          <w:i w:val="1"/>
          <w:iCs w:val="1"/>
          <w:color w:val="auto"/>
        </w:rPr>
        <w:t>IR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i w:val="1"/>
          <w:iCs w:val="1"/>
          <w:color w:val="auto"/>
        </w:rPr>
        <w:t>P</w:t>
      </w:r>
      <w:r>
        <w:rPr>
          <w:rFonts w:ascii="MS PGothic" w:cs="MS PGothic" w:eastAsia="MS PGothic" w:hAnsi="MS PGothic"/>
          <w:sz w:val="16"/>
          <w:szCs w:val="16"/>
          <w:color w:val="auto"/>
        </w:rPr>
        <w:t xml:space="preserve">  ☒ </w:t>
      </w:r>
      <w:r>
        <w:rPr>
          <w:rFonts w:ascii="Times New Roman" w:cs="Times New Roman" w:eastAsia="Times New Roman" w:hAnsi="Times New Roman"/>
          <w:sz w:val="30"/>
          <w:szCs w:val="30"/>
          <w:i w:val="1"/>
          <w:iCs w:val="1"/>
          <w:color w:val="auto"/>
          <w:vertAlign w:val="subscript"/>
        </w:rPr>
        <w:t>D</w:t>
      </w:r>
      <w:r>
        <w:rPr>
          <w:rFonts w:ascii="Times New Roman" w:cs="Times New Roman" w:eastAsia="Times New Roman" w:hAnsi="Times New Roman"/>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-69850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w:t>
      </w:r>
    </w:p>
    <w:p>
      <w:pPr>
        <w:spacing w:after="0" w:line="252" w:lineRule="exact"/>
        <w:rPr>
          <w:sz w:val="20"/>
          <w:szCs w:val="20"/>
          <w:color w:val="auto"/>
        </w:rPr>
      </w:pPr>
    </w:p>
    <w:p>
      <w:pPr>
        <w:spacing w:after="0"/>
        <w:tabs>
          <w:tab w:leader="none" w:pos="1540" w:val="left"/>
          <w:tab w:leader="none" w:pos="18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IR</w:t>
        <w:tab/>
        <w:t>= the Interest Rate for such Advance on such day;</w:t>
      </w:r>
    </w:p>
    <w:p>
      <w:pPr>
        <w:spacing w:after="0" w:line="117" w:lineRule="exact"/>
        <w:rPr>
          <w:sz w:val="20"/>
          <w:szCs w:val="20"/>
          <w:color w:val="auto"/>
        </w:rPr>
      </w:pPr>
    </w:p>
    <w:p>
      <w:pPr>
        <w:ind w:left="1880" w:hanging="318"/>
        <w:spacing w:after="0"/>
        <w:tabs>
          <w:tab w:leader="none" w:pos="1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principal amount of such Advance on such day; and</w:t>
      </w:r>
    </w:p>
    <w:p>
      <w:pPr>
        <w:spacing w:after="0" w:line="117" w:lineRule="exact"/>
        <w:rPr>
          <w:sz w:val="20"/>
          <w:szCs w:val="20"/>
          <w:color w:val="auto"/>
        </w:rPr>
      </w:pPr>
    </w:p>
    <w:p>
      <w:pPr>
        <w:ind w:left="2100" w:right="520" w:hanging="538"/>
        <w:spacing w:after="0" w:line="282" w:lineRule="auto"/>
        <w:tabs>
          <w:tab w:leader="none" w:pos="18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360 or, to the extent the Interest Rate is based on the Prime Rate or Multicurrency Advances denominated in Pounds Sterling, 365 or 366 days, as applicable.</w:t>
      </w:r>
    </w:p>
    <w:p>
      <w:pPr>
        <w:spacing w:after="0" w:line="16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“Interest Accrual Period”</w:t>
      </w:r>
      <w:r>
        <w:rPr>
          <w:rFonts w:ascii="Times New Roman" w:cs="Times New Roman" w:eastAsia="Times New Roman" w:hAnsi="Times New Roman"/>
          <w:sz w:val="18"/>
          <w:szCs w:val="18"/>
          <w:color w:val="auto"/>
        </w:rPr>
        <w:t>means, with respect to each Advance (or portion thereof) (a) with respect to the first Payment Date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Advance (or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final Interest Accrual Period for all outstanding Advances hereunder shall end on and include the day prior to the payment in full of the Advances hereunder.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8" w:right="45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Collection Subaccount”</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“Interest Coverage Ratio”</w:t>
      </w:r>
      <w:r>
        <w:rPr>
          <w:rFonts w:ascii="Times New Roman" w:cs="Times New Roman" w:eastAsia="Times New Roman" w:hAnsi="Times New Roman"/>
          <w:sz w:val="18"/>
          <w:szCs w:val="18"/>
          <w:color w:val="auto"/>
        </w:rPr>
        <w:t>means, on any Determination Date as of the end of the most recent Collection Period, the percentage equal to:</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(a) the Dollar Equivalent of the aggregate Collateral Interest Amount for the three most recent Collection Periods then ended; </w:t>
      </w:r>
      <w:r>
        <w:rPr>
          <w:rFonts w:ascii="Times New Roman" w:cs="Times New Roman" w:eastAsia="Times New Roman" w:hAnsi="Times New Roman"/>
          <w:sz w:val="18"/>
          <w:szCs w:val="18"/>
          <w:i w:val="1"/>
          <w:iCs w:val="1"/>
          <w:color w:val="auto"/>
        </w:rPr>
        <w:t>divided</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by</w:t>
      </w:r>
    </w:p>
    <w:p>
      <w:pPr>
        <w:spacing w:after="0" w:line="99" w:lineRule="exact"/>
        <w:rPr>
          <w:sz w:val="20"/>
          <w:szCs w:val="20"/>
          <w:color w:val="auto"/>
        </w:rPr>
      </w:pPr>
    </w:p>
    <w:p>
      <w:pPr>
        <w:ind w:left="980" w:right="80" w:firstLine="408"/>
        <w:spacing w:after="0" w:line="282" w:lineRule="auto"/>
        <w:tabs>
          <w:tab w:leader="none" w:pos="16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sum of all amounts payable under </w:t>
      </w:r>
      <w:r>
        <w:rPr>
          <w:rFonts w:ascii="Times New Roman" w:cs="Times New Roman" w:eastAsia="Times New Roman" w:hAnsi="Times New Roman"/>
          <w:sz w:val="18"/>
          <w:szCs w:val="18"/>
          <w:u w:val="single" w:color="auto"/>
          <w:color w:val="auto"/>
        </w:rPr>
        <w:t>Section 9.01(a)(i)(A) through (E)</w:t>
      </w:r>
      <w:r>
        <w:rPr>
          <w:rFonts w:ascii="Times New Roman" w:cs="Times New Roman" w:eastAsia="Times New Roman" w:hAnsi="Times New Roman"/>
          <w:sz w:val="18"/>
          <w:szCs w:val="18"/>
          <w:color w:val="auto"/>
        </w:rPr>
        <w:t xml:space="preserve"> on the related Payment Date for each of the three most recent Collection Periods then ended.</w:t>
      </w:r>
    </w:p>
    <w:p>
      <w:pPr>
        <w:spacing w:after="0" w:line="160"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Coverage Ratio Test</w:t>
      </w:r>
      <w:r>
        <w:rPr>
          <w:rFonts w:ascii="Times New Roman" w:cs="Times New Roman" w:eastAsia="Times New Roman" w:hAnsi="Times New Roman"/>
          <w:sz w:val="18"/>
          <w:szCs w:val="18"/>
          <w:color w:val="auto"/>
        </w:rPr>
        <w:t>” means a test that is satisfied at any such time if the Interest Coverage Ratio as calculated on the most recent Determination Date as of the end of the most recent Collection Period was greater than or equal to 125%.</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“Interest Proceeds”</w:t>
      </w:r>
      <w:r>
        <w:rPr>
          <w:rFonts w:ascii="Times New Roman" w:cs="Times New Roman" w:eastAsia="Times New Roman" w:hAnsi="Times New Roman"/>
          <w:sz w:val="18"/>
          <w:szCs w:val="18"/>
          <w:color w:val="auto"/>
        </w:rPr>
        <w:t>means, with respect to any Collection Period or the related Determination Date, without duplication, the sum of:</w:t>
      </w:r>
    </w:p>
    <w:p>
      <w:pPr>
        <w:spacing w:after="0" w:line="119" w:lineRule="exact"/>
        <w:rPr>
          <w:sz w:val="20"/>
          <w:szCs w:val="20"/>
          <w:color w:val="auto"/>
        </w:rPr>
      </w:pPr>
    </w:p>
    <w:p>
      <w:pPr>
        <w:ind w:left="980" w:right="300" w:firstLine="408"/>
        <w:spacing w:after="0" w:line="266" w:lineRule="auto"/>
        <w:tabs>
          <w:tab w:leader="none" w:pos="1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67" w:lineRule="exact"/>
        <w:rPr>
          <w:rFonts w:ascii="Times New Roman" w:cs="Times New Roman" w:eastAsia="Times New Roman" w:hAnsi="Times New Roman"/>
          <w:sz w:val="18"/>
          <w:szCs w:val="18"/>
          <w:color w:val="auto"/>
        </w:rPr>
      </w:pPr>
    </w:p>
    <w:p>
      <w:pPr>
        <w:ind w:left="980" w:right="280" w:firstLine="408"/>
        <w:spacing w:after="0" w:line="266" w:lineRule="auto"/>
        <w:tabs>
          <w:tab w:leader="none" w:pos="16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67" w:lineRule="exact"/>
        <w:rPr>
          <w:rFonts w:ascii="Times New Roman" w:cs="Times New Roman" w:eastAsia="Times New Roman" w:hAnsi="Times New Roman"/>
          <w:sz w:val="18"/>
          <w:szCs w:val="18"/>
          <w:color w:val="auto"/>
        </w:rPr>
      </w:pPr>
    </w:p>
    <w:p>
      <w:pPr>
        <w:jc w:val="both"/>
        <w:ind w:left="980" w:right="200" w:firstLine="408"/>
        <w:spacing w:after="0" w:line="261" w:lineRule="auto"/>
        <w:tabs>
          <w:tab w:leader="none" w:pos="1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8" w:right="45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w:t>
      </w:r>
    </w:p>
    <w:p>
      <w:pPr>
        <w:spacing w:after="0" w:line="119" w:lineRule="exact"/>
        <w:rPr>
          <w:sz w:val="20"/>
          <w:szCs w:val="20"/>
          <w:color w:val="auto"/>
        </w:rPr>
      </w:pPr>
    </w:p>
    <w:p>
      <w:pPr>
        <w:ind w:left="980" w:right="40" w:firstLine="408"/>
        <w:spacing w:after="0" w:line="261" w:lineRule="auto"/>
        <w:tabs>
          <w:tab w:leader="none" w:pos="16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received in respect of Equity Securities will constitute Principal Proceeds; and</w:t>
      </w:r>
    </w:p>
    <w:p>
      <w:pPr>
        <w:spacing w:after="0" w:line="11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received as equity contributions from the BDC will constitute Principal Proceeds unless specified by the Collateral Manager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“Interest Rate”</w:t>
      </w:r>
      <w:r>
        <w:rPr>
          <w:rFonts w:ascii="Times New Roman" w:cs="Times New Roman" w:eastAsia="Times New Roman" w:hAnsi="Times New Roman"/>
          <w:sz w:val="18"/>
          <w:szCs w:val="18"/>
          <w:color w:val="auto"/>
        </w:rPr>
        <w:t>means, for any Interest Accrual Period and for each Advance outstanding by a Lender for each day during such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 Period:</w:t>
      </w:r>
    </w:p>
    <w:p>
      <w:pPr>
        <w:spacing w:after="0" w:line="52" w:lineRule="exact"/>
        <w:rPr>
          <w:sz w:val="20"/>
          <w:szCs w:val="20"/>
          <w:color w:val="auto"/>
        </w:rPr>
      </w:pPr>
    </w:p>
    <w:p>
      <w:pPr>
        <w:ind w:left="980" w:right="240" w:firstLine="408"/>
        <w:spacing w:after="0" w:line="258" w:lineRule="auto"/>
        <w:tabs>
          <w:tab w:leader="none" w:pos="16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for Advances constituting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Borrowings denominated in </w:t>
      </w:r>
      <w:r>
        <w:rPr>
          <w:rFonts w:ascii="Times New Roman" w:cs="Times New Roman" w:eastAsia="Times New Roman" w:hAnsi="Times New Roman"/>
          <w:sz w:val="18"/>
          <w:szCs w:val="18"/>
          <w:u w:val="single" w:color="auto"/>
          <w:color w:val="0000FF"/>
        </w:rPr>
        <w:t>Dollars, Canadian</w:t>
      </w:r>
      <w:r>
        <w:rPr>
          <w:rFonts w:ascii="Times New Roman" w:cs="Times New Roman" w:eastAsia="Times New Roman" w:hAnsi="Times New Roman"/>
          <w:sz w:val="18"/>
          <w:szCs w:val="18"/>
          <w:color w:val="auto"/>
        </w:rPr>
        <w:t xml:space="preserve"> Dollars, Euros and Australian Dollars, a rate per annum equal to the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for such Borrowing, </w:t>
      </w:r>
      <w:r>
        <w:rPr>
          <w:rFonts w:ascii="Times New Roman" w:cs="Times New Roman" w:eastAsia="Times New Roman" w:hAnsi="Times New Roman"/>
          <w:sz w:val="18"/>
          <w:szCs w:val="18"/>
          <w:color w:val="FF0000"/>
          <w:strike w:val="1"/>
        </w:rPr>
        <w:t>(ii) for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constituting Term CORRA Borrowings denominated in Canadian Dollars, a rate per annum equal to the Adjusted Term CORRA,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xml:space="preserve">) for Advances constituting RFR Borrowings, a rate per annum equal to the Daily Simple RFR </w:t>
      </w:r>
      <w:r>
        <w:rPr>
          <w:rFonts w:ascii="Times New Roman" w:cs="Times New Roman" w:eastAsia="Times New Roman" w:hAnsi="Times New Roman"/>
          <w:sz w:val="18"/>
          <w:szCs w:val="18"/>
          <w:i w:val="1"/>
          <w:iCs w:val="1"/>
          <w:color w:val="000000"/>
        </w:rPr>
        <w:t>plus,</w:t>
      </w:r>
      <w:r>
        <w:rPr>
          <w:rFonts w:ascii="Times New Roman" w:cs="Times New Roman" w:eastAsia="Times New Roman" w:hAnsi="Times New Roman"/>
          <w:sz w:val="18"/>
          <w:szCs w:val="18"/>
          <w:color w:val="000000"/>
        </w:rPr>
        <w:t xml:space="preserve"> in each case, the Applicable Margin; and</w:t>
      </w:r>
    </w:p>
    <w:p>
      <w:pPr>
        <w:spacing w:after="0" w:line="7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Swingline Advance, a rate equal to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-726440</wp:posOffset>
            </wp:positionV>
            <wp:extent cx="788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-726440</wp:posOffset>
            </wp:positionV>
            <wp:extent cx="8229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-589280</wp:posOffset>
            </wp:positionV>
            <wp:extent cx="7969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-314960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“Interim Order”</w:t>
      </w:r>
      <w:r>
        <w:rPr>
          <w:rFonts w:ascii="Times New Roman" w:cs="Times New Roman" w:eastAsia="Times New Roman" w:hAnsi="Times New Roman"/>
          <w:sz w:val="18"/>
          <w:szCs w:val="18"/>
          <w:color w:val="auto"/>
        </w:rPr>
        <w:t>means an order, judgment, decree or ruling entered after notice and a hearing conducted in accordance with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4001(c) granting interim authorization, the operation or effect of which has not been stayed, reversed or amended.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means the Investment Company Act of 1940, as amended, and the rules and regulations promulgated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“Investment Criteria”</w:t>
      </w:r>
      <w:r>
        <w:rPr>
          <w:rFonts w:ascii="Times New Roman" w:cs="Times New Roman" w:eastAsia="Times New Roman" w:hAnsi="Times New Roman"/>
          <w:sz w:val="18"/>
          <w:szCs w:val="18"/>
          <w:color w:val="auto"/>
        </w:rPr>
        <w:t>means the criteria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means the U.S. Internal Revenue Service.</w:t>
      </w:r>
    </w:p>
    <w:p>
      <w:pPr>
        <w:spacing w:after="0" w:line="22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means any action, code, consent decree, constitution, decree, directive, enactment, finding, guideline, law, injunction, interpretation,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8" w:right="459" w:bottom="1440" w:gutter="0" w:footer="0" w:header="0"/>
        </w:sectPr>
      </w:pPr>
    </w:p>
    <w:bookmarkStart w:id="61" w:name="page62"/>
    <w:bookmarkEnd w:id="61"/>
    <w:p>
      <w:pPr>
        <w:ind w:left="4" w:right="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“LBO Loan”</w:t>
      </w:r>
      <w:r>
        <w:rPr>
          <w:rFonts w:ascii="Times New Roman" w:cs="Times New Roman" w:eastAsia="Times New Roman" w:hAnsi="Times New Roman"/>
          <w:sz w:val="18"/>
          <w:szCs w:val="18"/>
          <w:color w:val="auto"/>
        </w:rPr>
        <w:t>means any Collateral Loan (a) the proceeds of which are used to finance the acquisition of the Obligor by the sponsor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 that has an Obligor with equity of less than 25% of its total capitalization at the time of such acquisition, as determined by the Collateral Manager in its commercially reasonable discretion.</w:t>
      </w:r>
    </w:p>
    <w:p>
      <w:pPr>
        <w:spacing w:after="0" w:line="173"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“Lender Fee Letter”</w:t>
      </w:r>
      <w:r>
        <w:rPr>
          <w:rFonts w:ascii="Times New Roman" w:cs="Times New Roman" w:eastAsia="Times New Roman" w:hAnsi="Times New Roman"/>
          <w:sz w:val="18"/>
          <w:szCs w:val="18"/>
          <w:color w:val="auto"/>
        </w:rPr>
        <w:t>means, collectively, (i) that certain Lender Fee Letter, dated as of the date hereof, by and among the Lenders,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and the Administrative Agent, as the same may be amended or amended and restated from time to time, and (ii) any upfront fee letters entered into by and among any Lender and the Borrower.</w:t>
      </w:r>
    </w:p>
    <w:p>
      <w:pPr>
        <w:spacing w:after="0" w:line="173"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means the Persons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other Person that shall have become a party hereto in accordance with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pursuant to an Assignment and Acceptance, other than any such Person that ceases to be a party hereto pursuant to an Assignment and Acceptance. Unless the context otherwise requires, the term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includes the Swingline Lender.</w:t>
      </w:r>
    </w:p>
    <w:p>
      <w:pPr>
        <w:spacing w:after="0" w:line="173"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“Level 1 Haircut Percentage”</w:t>
      </w:r>
      <w:r>
        <w:rPr>
          <w:rFonts w:ascii="Times New Roman" w:cs="Times New Roman" w:eastAsia="Times New Roman" w:hAnsi="Times New Roman"/>
          <w:sz w:val="18"/>
          <w:szCs w:val="18"/>
          <w:color w:val="auto"/>
        </w:rPr>
        <w:t>means, with respect to a Haircut Collateral Loan, 10.0% and shall apply to the extent that (i) the Obligor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Haircut Collateral Loan is a Tier 1 Obligor and has (x) with respect to a Haircut Collateral Loan other than a Stretch Senior Loan, (A) a Senior Leverage Ratio greater than 5.50x but less than or equal to 6.00x, or (B) a Total Leverage Ratio greater than 7.50x but less than or equal to 8.00x, or</w:t>
      </w:r>
    </w:p>
    <w:p>
      <w:pPr>
        <w:spacing w:after="0" w:line="1" w:lineRule="exact"/>
        <w:rPr>
          <w:sz w:val="20"/>
          <w:szCs w:val="20"/>
          <w:color w:val="auto"/>
        </w:rPr>
      </w:pPr>
    </w:p>
    <w:p>
      <w:pPr>
        <w:ind w:left="264" w:hanging="264"/>
        <w:spacing w:after="0"/>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Stretch Senior Loan, a Total Leverage Ratio greater than 6.50x but less than or equal to 7.00x; (ii) the Obligor on such Haircut</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Loan is a Tier 2 Obligor and has (x) with respect to a Haircut Collateral Loan other than a Stretch Senior Loan, (A) a Senior Leverage Ratio greater than 4.75x but less than or equal to 5.25x, or (B) a Total Leverage Ratio greater than 6.50x but less than or equal to 7.00x, or (y) with respect to a Stretch Senior Loan, a Total Leverage Ratio greater than 5.75x but less than or equal to 6.25x; or (iii) the Obligor on such Haircut Collateral Loan is a Tier 3 Obligor and has (x) with respect to a Haircut Collateral Loan other than a Stretch Senior Loan, (A) a Senior Leverage Ratio greater than 4.25x but less than or equal to 4.75x, or (B) a Total Leverage Ratio greater than 5.50x but less than or equal to 6.00x, or (y) with respect to a Stretch Senior Loan, a Total Leverage Ratio greater than 5.00x but less than or equal to 5.50x.</w:t>
      </w:r>
    </w:p>
    <w:p>
      <w:pPr>
        <w:spacing w:after="0" w:line="188"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“Level 2 Haircut Percentage”</w:t>
      </w:r>
      <w:r>
        <w:rPr>
          <w:rFonts w:ascii="Times New Roman" w:cs="Times New Roman" w:eastAsia="Times New Roman" w:hAnsi="Times New Roman"/>
          <w:sz w:val="18"/>
          <w:szCs w:val="18"/>
          <w:color w:val="auto"/>
        </w:rPr>
        <w:t>means, with respect to a Haircut Collateral Loan, 20.0% and shall apply to the extent that (i) the Obligor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Haircut Collateral Loan is a Tier 1 Obligor and has (x) with respect to a Haircut Collateral Loan other than a Stretch Senior Loan, (A) a Senior Leverage Ratio greater than 6.00x but less than or equal to 6.50x, or (B) a Total Leverage Ratio greater than 8.00x but less than or equal to 8.50x, or</w:t>
      </w:r>
    </w:p>
    <w:p>
      <w:pPr>
        <w:spacing w:after="0" w:line="1" w:lineRule="exact"/>
        <w:rPr>
          <w:sz w:val="20"/>
          <w:szCs w:val="20"/>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Stretch Senior Loan, a Total Leverage Ratio greater than 7.00x but less than or equal to 7.50x; (ii) the Obligor on such Haircut</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Loan is a Tier 2 Obligor and has (x) with respect to a Haircut Collateral Loan other than a Stretch Senior Loan, (A) a Senior Leverage Ratio greater than 5.25x but less than or equal to 5.75x, or (B) a Total Leverage Ratio greater than 7.00x but less than or equal to 7.50x, or (y) with respect to a Stretch Senior Loan, a Total Leverage Ratio greater than 6.25x but less than or equal to 6.75x; or (iii) the Obligor on such Haircut Collateral Loan is a Tier 3 Obligor and has (x) with respect to a Haircut Collateral Loan other than a Stretch Senior Loan, (A) a Senior Leverage Ratio greater than 4.75x but less than or equal to 5.25x, or (B) a Total Leverage Ratio greater than 6.00x but less than or equal to 6.50x, or (y) with respect to a Stretch Senior Loan, a Total Leverage Ratio greater than 5.50x but less than or equal to 6.00x.</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8" w:right="459" w:bottom="1440" w:gutter="0" w:footer="0" w:header="0"/>
        </w:sectPr>
      </w:pPr>
    </w:p>
    <w:bookmarkStart w:id="62" w:name="page63"/>
    <w:bookmarkEnd w:id="62"/>
    <w:p>
      <w:pPr>
        <w:ind w:left="4" w:right="10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“Level 3 Haircut Percentage”</w:t>
      </w:r>
      <w:r>
        <w:rPr>
          <w:rFonts w:ascii="Times New Roman" w:cs="Times New Roman" w:eastAsia="Times New Roman" w:hAnsi="Times New Roman"/>
          <w:sz w:val="18"/>
          <w:szCs w:val="18"/>
          <w:color w:val="auto"/>
        </w:rPr>
        <w:t>means, with respect to a Haircut Collateral Loan, 35.0% and shall apply to the extent that (i) the Obligor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Haircut Collateral Loan is a Tier 1 Obligor and has (x) with respect to a Haircut Collateral Loan other than a Stretch Senior Loan, (A) a Senior Leverage Ratio greater than 6.50x but less than or equal to 7.00x, or (B) a Total Leverage Ratio greater than 8.50x but less than or equal to 9.00x, or</w:t>
      </w:r>
    </w:p>
    <w:p>
      <w:pPr>
        <w:spacing w:after="0" w:line="1" w:lineRule="exact"/>
        <w:rPr>
          <w:sz w:val="20"/>
          <w:szCs w:val="20"/>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Stretch Senior Loan, a Total Leverage Ratio greater than 7.50x but less than or equal to 8.00x; (ii) the Obligor on such Haircut</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Loan is a Tier 2 Obligor and has (x) with respect to a Haircut Collateral Loan other than a Stretch Senior Loan, (A) a Senior Leverage Ratio greater than 5.75x but less than or equal to 6.25x, or (B) a Total Leverage Ratio greater than 7.50x but less than or equal to 8.00x, or (y) with respect to a Stretch Senior Loan, a Total Leverage Ratio greater than 6.75x but less than or equal to 7.25x; or (iii) the Obligor on such Haircut Collateral Loan is a Tier 3 Obligor and has (x) with respect to a Haircut Collateral Loan other than a Stretch Senior Loan, (A) a Senior Leverage Ratio greater than 5.25x but less than or equal to 5.75x , or (B) a Total Leverage Ratio greater than 6.50x but less than or equal to 7.00x, or (y) with respect to a Stretch Senior Loan, a Total Leverage Ratio greater than 6.00x but less than or equal to 6.50x.</w:t>
      </w:r>
    </w:p>
    <w:p>
      <w:pPr>
        <w:spacing w:after="0" w:line="188"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i w:val="1"/>
          <w:iCs w:val="1"/>
          <w:color w:val="auto"/>
        </w:rPr>
        <w:t>“Level 4 Haircut Percentage”</w:t>
      </w:r>
      <w:r>
        <w:rPr>
          <w:rFonts w:ascii="Times New Roman" w:cs="Times New Roman" w:eastAsia="Times New Roman" w:hAnsi="Times New Roman"/>
          <w:sz w:val="18"/>
          <w:szCs w:val="18"/>
          <w:color w:val="auto"/>
        </w:rPr>
        <w:t>means, with respect to a Haircut Collateral Loan, 50.0% and shall apply to the extent that (i) the Obligor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Haircut Collateral Loan is a Tier 1 Obligor and has (x) with respect to a Haircut Collateral Loan other than a Stretch Senior Loan, (A) a Senior Leverage Ratio greater than 7.00x, or (B) a Total Leverage Ratio greater than 9.00x, or (y) with respect to a Stretch Senior Loan, a Total Leverage Ratio greater than 8.00x; (ii) the Obligor on such Haircut Collateral Loan is a Tier 2 Obligor and has (x) with respect to a Haircut Collateral Loan other than a Stretch Senior Loan, (A) a Senior Leverage Ratio greater than 6.25x, or (B) a Total Leverage Ratio greater than 8.00x, or (y) with respect to a Stretch Senior Loan, a Total Leverage Ratio greater than 7.25x; or (iii) the Obligor on such Haircut Collateral Loan is a Tier 3 Obligor and has (x) with respect to a Haircut Collateral Loan other than a Stretch Senior Loan, (A) a Senior Leverage Ratio greater than 5.75x, or (B) a Total Leverage Ratio greater than 7.00x, or (y) with respect to a Stretch Senior Loan, a Total Leverage Ratio greater than 6.50x.</w:t>
      </w:r>
    </w:p>
    <w:p>
      <w:pPr>
        <w:spacing w:after="0" w:line="185"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means any mortgage, pledge, hypothecation, assignment, encumbrance, lien or security interest (statutory or other), or preference,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80" w:lineRule="exact"/>
        <w:rPr>
          <w:sz w:val="20"/>
          <w:szCs w:val="20"/>
          <w:color w:val="auto"/>
        </w:rPr>
      </w:pPr>
    </w:p>
    <w:p>
      <w:pPr>
        <w:ind w:left="4" w:right="1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“Liquidity Facility”</w:t>
      </w:r>
      <w:r>
        <w:rPr>
          <w:rFonts w:ascii="Times New Roman" w:cs="Times New Roman" w:eastAsia="Times New Roman" w:hAnsi="Times New Roman"/>
          <w:sz w:val="18"/>
          <w:szCs w:val="18"/>
          <w:color w:val="auto"/>
        </w:rPr>
        <w:t>means, for any CP Conduit, a loan facility, asset purchase facility or other arrangement under which the providers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facility have agreed to provide funds to such CP Conduit for purposes of funding such CP Conduit’s obligations under this Agreement.</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“Liquidity Bank”</w:t>
      </w:r>
      <w:r>
        <w:rPr>
          <w:rFonts w:ascii="Times New Roman" w:cs="Times New Roman" w:eastAsia="Times New Roman" w:hAnsi="Times New Roman"/>
          <w:sz w:val="18"/>
          <w:szCs w:val="18"/>
          <w:color w:val="auto"/>
        </w:rPr>
        <w:t>means the Person or Persons who provide liquidity support to a Lender that is a CP Conduit pursuant to a Liquidity</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Facility.</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“Listed Collateral Loan”</w:t>
      </w:r>
      <w:r>
        <w:rPr>
          <w:rFonts w:ascii="Times New Roman" w:cs="Times New Roman" w:eastAsia="Times New Roman" w:hAnsi="Times New Roman"/>
          <w:sz w:val="18"/>
          <w:szCs w:val="18"/>
          <w:color w:val="auto"/>
        </w:rPr>
        <w:t>means a Collateral Loan for which, at the time of determination, a Listed Value is available.</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68" w:right="459" w:bottom="1440" w:gutter="0" w:footer="0" w:header="0"/>
        </w:sectPr>
      </w:pPr>
    </w:p>
    <w:bookmarkStart w:id="63" w:name="page64"/>
    <w:bookmarkEnd w:id="63"/>
    <w:p>
      <w:pPr>
        <w:ind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“Listed Value”</w:t>
      </w:r>
      <w:r>
        <w:rPr>
          <w:rFonts w:ascii="Times New Roman" w:cs="Times New Roman" w:eastAsia="Times New Roman" w:hAnsi="Times New Roman"/>
          <w:sz w:val="18"/>
          <w:szCs w:val="18"/>
          <w:color w:val="auto"/>
        </w:rPr>
        <w:t>means, for any Collateral Loan, the bid price for such Collateral Loan most recently quoted by Loan Pricing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Mark-it Partners (formerly known as Loan X), Interactive Data Corporation (Thompson Reuters), or quoted by another nationally recognized broker-dealer or nationally recognized quotation service as may be approved from time to time by the Administrative Agent and the Required Lenders if so requested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Collateral Manager reasonably believes that the price quoted by any such source is based on less than three bona fide bids, then the Collateral Manager, by notice to the Agents, may determine the Listed Value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“Market Value”.</w:t>
      </w:r>
    </w:p>
    <w:p>
      <w:pPr>
        <w:spacing w:after="0" w:line="182" w:lineRule="exact"/>
        <w:rPr>
          <w:sz w:val="20"/>
          <w:szCs w:val="20"/>
          <w:color w:val="auto"/>
        </w:rPr>
      </w:pPr>
    </w:p>
    <w:p>
      <w:pPr>
        <w:jc w:val="both"/>
        <w:ind w:right="6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“Loan Checklist”</w:t>
      </w:r>
      <w:r>
        <w:rPr>
          <w:rFonts w:ascii="Times New Roman" w:cs="Times New Roman" w:eastAsia="Times New Roman" w:hAnsi="Times New Roman"/>
          <w:sz w:val="18"/>
          <w:szCs w:val="18"/>
          <w:color w:val="auto"/>
        </w:rPr>
        <w:t>means an electronic or hard copy, as applicable, checklist delivered by or on behalf of the Borrower to the Custodian,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Collateral Loan, of all Related Documents to be included within the respective loan file, which shall specify whether such document is an original or a copy.</w:t>
      </w:r>
    </w:p>
    <w:p>
      <w:pPr>
        <w:spacing w:after="0" w:line="17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“Majority Lenders”</w:t>
      </w:r>
      <w:r>
        <w:rPr>
          <w:rFonts w:ascii="Times New Roman" w:cs="Times New Roman" w:eastAsia="Times New Roman" w:hAnsi="Times New Roman"/>
          <w:sz w:val="18"/>
          <w:szCs w:val="18"/>
          <w:color w:val="auto"/>
        </w:rPr>
        <w:t>means, as of any date of determination, one or more Lenders having aggregate Percentages greater than or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at any time there are two (2) or more Lenders, “Majority Lenders” must include at least two (2) Lenders (who are not Affiliates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one another) ; </w:t>
      </w:r>
      <w:r>
        <w:rPr>
          <w:rFonts w:ascii="Times New Roman" w:cs="Times New Roman" w:eastAsia="Times New Roman" w:hAnsi="Times New Roman"/>
          <w:sz w:val="18"/>
          <w:szCs w:val="18"/>
          <w:i w:val="1"/>
          <w:iCs w:val="1"/>
          <w:u w:val="single" w:color="auto"/>
          <w:color w:val="0000FF"/>
        </w:rPr>
        <w:t>provided further</w:t>
      </w:r>
      <w:r>
        <w:rPr>
          <w:rFonts w:ascii="Times New Roman" w:cs="Times New Roman" w:eastAsia="Times New Roman" w:hAnsi="Times New Roman"/>
          <w:sz w:val="18"/>
          <w:szCs w:val="18"/>
          <w:u w:val="single" w:color="auto"/>
          <w:color w:val="0000FF"/>
        </w:rPr>
        <w:t xml:space="preserve"> that to the extent that any Lender is a Defaulting Lender, the Percentage of such Defaulting Lender shall be excluded for purposes of determining Majority Lenders</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-275590</wp:posOffset>
            </wp:positionV>
            <wp:extent cx="6635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934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19373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has the meaning assigned to such term in Regulation U.</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“Market Value</w:t>
      </w:r>
      <w:r>
        <w:rPr>
          <w:rFonts w:ascii="Times New Roman" w:cs="Times New Roman" w:eastAsia="Times New Roman" w:hAnsi="Times New Roman"/>
          <w:sz w:val="18"/>
          <w:szCs w:val="18"/>
          <w:color w:val="auto"/>
        </w:rPr>
        <w:t>” means, as of any date, for any Collateral Loan, the Dollar Equivalent of:</w:t>
      </w:r>
    </w:p>
    <w:p>
      <w:pPr>
        <w:spacing w:after="0" w:line="119" w:lineRule="exact"/>
        <w:rPr>
          <w:sz w:val="20"/>
          <w:szCs w:val="20"/>
          <w:color w:val="auto"/>
        </w:rPr>
      </w:pPr>
    </w:p>
    <w:p>
      <w:pPr>
        <w:ind w:left="1640" w:hanging="252"/>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Collateral Loan is a Listed Collateral Loan as at such date, the Listed Value of such Collateral Loan as at such date;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Collateral Loan is not a Listed Collateral Loan as of such date, the lower of:</w:t>
      </w:r>
    </w:p>
    <w:p>
      <w:pPr>
        <w:spacing w:after="0" w:line="117" w:lineRule="exact"/>
        <w:rPr>
          <w:rFonts w:ascii="Times New Roman" w:cs="Times New Roman" w:eastAsia="Times New Roman" w:hAnsi="Times New Roman"/>
          <w:sz w:val="18"/>
          <w:szCs w:val="18"/>
          <w:color w:val="auto"/>
        </w:rPr>
      </w:pPr>
    </w:p>
    <w:p>
      <w:pPr>
        <w:ind w:left="1420" w:right="300" w:firstLine="391"/>
        <w:spacing w:after="0" w:line="282" w:lineRule="auto"/>
        <w:tabs>
          <w:tab w:leader="none" w:pos="20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Collateral Loan as reasonably determined by the Collateral Manager in accordance with the Collateral Management Standard; and</w:t>
      </w:r>
    </w:p>
    <w:p>
      <w:pPr>
        <w:spacing w:after="0" w:line="53" w:lineRule="exact"/>
        <w:rPr>
          <w:rFonts w:ascii="Times New Roman" w:cs="Times New Roman" w:eastAsia="Times New Roman" w:hAnsi="Times New Roman"/>
          <w:sz w:val="18"/>
          <w:szCs w:val="18"/>
          <w:color w:val="auto"/>
        </w:rPr>
      </w:pPr>
    </w:p>
    <w:p>
      <w:pPr>
        <w:ind w:left="1420" w:right="440" w:firstLine="391"/>
        <w:spacing w:after="0" w:line="282" w:lineRule="auto"/>
        <w:tabs>
          <w:tab w:leader="none" w:pos="20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in respect of such Collateral Loan expressed as an effective percentage of par less any loss reserves maintained by the Borrower in accordance with GAAP.</w:t>
      </w:r>
    </w:p>
    <w:p>
      <w:pPr>
        <w:spacing w:after="0" w:line="160"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means a material adverse effect on (a) the business, assets, financial condition, operations, performance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of 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8" w:right="439" w:bottom="1440" w:gutter="0" w:footer="0" w:header="0"/>
        </w:sectPr>
      </w:pPr>
    </w:p>
    <w:bookmarkStart w:id="64" w:name="page65"/>
    <w:bookmarkEnd w:id="64"/>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7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“Material Modification”</w:t>
      </w:r>
      <w:r>
        <w:rPr>
          <w:rFonts w:ascii="Times New Roman" w:cs="Times New Roman" w:eastAsia="Times New Roman" w:hAnsi="Times New Roman"/>
          <w:sz w:val="18"/>
          <w:szCs w:val="18"/>
          <w:color w:val="auto"/>
        </w:rPr>
        <w:t>means, with respect to any Collateral Loan, any amendment, waiver, consent or modification of a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74" w:lineRule="exact"/>
        <w:rPr>
          <w:sz w:val="20"/>
          <w:szCs w:val="20"/>
          <w:color w:val="auto"/>
        </w:rPr>
      </w:pPr>
    </w:p>
    <w:p>
      <w:pPr>
        <w:ind w:left="980" w:firstLine="408"/>
        <w:spacing w:after="0" w:line="261" w:lineRule="auto"/>
        <w:tabs>
          <w:tab w:leader="none" w:pos="1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Related Documents or pursuant to the application of a pricing grid, in each case, as of the date such Collateral Loan was acquired by the Borrower);</w:t>
      </w:r>
    </w:p>
    <w:p>
      <w:pPr>
        <w:spacing w:after="0" w:line="71"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or structurally subordinates such Collateral Loan by operation of a priority of payments, turnover provisions or the transfer of assets in order to limit recourse to the related Obligor or releases any material guarantor or a co-obligor from its obligations with respect thereto;</w:t>
      </w:r>
    </w:p>
    <w:p>
      <w:pPr>
        <w:spacing w:after="0" w:line="6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substitutes or releases the underlying assets securing such Collateral Loan (other than as expressly permitted by the Related Documents as of the date such Collateral Loan was acquired by the Borrower), and each such substitution or release, as determined in the commercially reasonable discretion of the Administrative Agent, materially and adversely affects the value of such Collateral Loan;</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extends or postpones any date fixed for any scheduled payment (including at maturity) or mandatory prepayment of principal on such Collateral Loan (other than waivers of required non-scheduled principal payments if such Collateral Loan is otherwise performing); 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or forgives any principal amount of such Collateral Loan;</w:t>
      </w:r>
    </w:p>
    <w:p>
      <w:pPr>
        <w:spacing w:after="0" w:line="22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any Collateral Loan subject to a Material Modification which subsequently becomes a Credit Improved Loan shall no longer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have been subject to a Material Modification hereunder unless and until such Collateral Loan is subject to a subsequent Material Modification; and (ii) the Collateral Manager shall be permitted to reduce one or more interest payments, extend, waive or postpone any date fixed for any scheduled payment of principal (including at maturity) or waive, extend or reduce any mandatory prepayment of principal on a Collateral Loan, in each case, in connection with a re-pricing, refinancing or other request reflecting market terms then existing at such time (as determined by the Collateral Manager) or</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440" w:top="270" w:right="519" w:bottom="1440" w:gutter="0" w:footer="0" w:header="0"/>
        </w:sectPr>
      </w:pPr>
    </w:p>
    <w:bookmarkStart w:id="65" w:name="page66"/>
    <w:bookmarkEnd w:id="65"/>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at the request of the Obligor and not in connection with financial or operational difficulties affecting, or the credit deterioration of, the related Obligor, in each case, without such modification constituting a Material Modification hereunder so long as (x) after giving effect to such modification, each Collateral Quality Test is satisfied (or, if not satisfied, the level of compliance with such Collateral Quality Test is maintained or improved), (y) on the date of such modification, such Collateral Loan constitutes a Current Modified Loan and (z) such modification is not made to avoid classification of such Collateral Loan as a Defaulted Collateral Loan.</w:t>
      </w:r>
    </w:p>
    <w:p>
      <w:pPr>
        <w:spacing w:after="0" w:line="181" w:lineRule="exact"/>
        <w:rPr>
          <w:sz w:val="20"/>
          <w:szCs w:val="20"/>
          <w:color w:val="auto"/>
        </w:rPr>
      </w:pPr>
    </w:p>
    <w:p>
      <w:pPr>
        <w:ind w:right="6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“Maximum Advance Rate Test”</w:t>
      </w:r>
      <w:r>
        <w:rPr>
          <w:rFonts w:ascii="Times New Roman" w:cs="Times New Roman" w:eastAsia="Times New Roman" w:hAnsi="Times New Roman"/>
          <w:sz w:val="18"/>
          <w:szCs w:val="18"/>
          <w:color w:val="auto"/>
        </w:rPr>
        <w:t>means a test that will be satisfied at any time if the Dollar Equivalent of the aggregate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of the Advances at such time is less than or equal to the Maximum Available Amount at such time.</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“Maximum Advance Rate Default Test”</w:t>
      </w:r>
      <w:r>
        <w:rPr>
          <w:rFonts w:ascii="Times New Roman" w:cs="Times New Roman" w:eastAsia="Times New Roman" w:hAnsi="Times New Roman"/>
          <w:sz w:val="18"/>
          <w:szCs w:val="18"/>
          <w:color w:val="auto"/>
        </w:rPr>
        <w:t>means a test that will be satisfied at any time if the Dollar Equivalent of the aggregate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of the Advances at such time is less than or equal to the Maximum Available Amount at such time multiplied by 103.5%.</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“Maximum Available Amount”</w:t>
      </w:r>
      <w:r>
        <w:rPr>
          <w:rFonts w:ascii="Times New Roman" w:cs="Times New Roman" w:eastAsia="Times New Roman" w:hAnsi="Times New Roman"/>
          <w:sz w:val="18"/>
          <w:szCs w:val="18"/>
          <w:color w:val="auto"/>
        </w:rPr>
        <w:t>means, on any date of determination, without duplication, an amount equal to the least of:</w:t>
      </w:r>
    </w:p>
    <w:p>
      <w:pPr>
        <w:spacing w:after="0" w:line="117" w:lineRule="exact"/>
        <w:rPr>
          <w:sz w:val="20"/>
          <w:szCs w:val="20"/>
          <w:color w:val="auto"/>
        </w:rPr>
      </w:pPr>
    </w:p>
    <w:p>
      <w:pPr>
        <w:ind w:left="980" w:firstLine="408"/>
        <w:spacing w:after="0" w:line="284" w:lineRule="auto"/>
        <w:tabs>
          <w:tab w:leader="none" w:pos="16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Facility Amount at such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Revolving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Dollar Equivalent of the aggregate amount on deposit in the Revolving Reserve Account;</w:t>
      </w:r>
    </w:p>
    <w:p>
      <w:pPr>
        <w:spacing w:after="0" w:line="52"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5"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Base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Weighted Average Advance Rate, </w:t>
      </w:r>
      <w:r>
        <w:rPr>
          <w:rFonts w:ascii="Times New Roman" w:cs="Times New Roman" w:eastAsia="Times New Roman" w:hAnsi="Times New Roman"/>
          <w:sz w:val="18"/>
          <w:szCs w:val="18"/>
          <w:i w:val="1"/>
          <w:iCs w:val="1"/>
          <w:color w:val="auto"/>
        </w:rPr>
        <w:t>minus</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Currency Variability Reserve, </w:t>
      </w:r>
      <w:r>
        <w:rPr>
          <w:rFonts w:ascii="Times New Roman" w:cs="Times New Roman" w:eastAsia="Times New Roman" w:hAnsi="Times New Roman"/>
          <w:sz w:val="18"/>
          <w:szCs w:val="18"/>
          <w:i w:val="1"/>
          <w:iCs w:val="1"/>
          <w:color w:val="auto"/>
        </w:rPr>
        <w:t>minus</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Exposure at such time,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aggregate amount of cash then on deposit in the Principal Collection Subaccounts;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aggregate amount of cash then on deposit in the Revolving Reserve Account;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5"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Collateral Balance (excluding the Revolving Exposure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w:t>
      </w:r>
      <w:r>
        <w:rPr>
          <w:rFonts w:ascii="Times New Roman" w:cs="Times New Roman" w:eastAsia="Times New Roman" w:hAnsi="Times New Roman"/>
          <w:sz w:val="18"/>
          <w:szCs w:val="18"/>
          <w:i w:val="1"/>
          <w:iCs w:val="1"/>
          <w:color w:val="auto"/>
        </w:rPr>
        <w:t>minus</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Minimum Equity Amount,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aggregate amount of cash then on deposit in the Principal Collection Subaccounts.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66" w:name="page67"/>
    <w:bookmarkEnd w:id="66"/>
    <w:p>
      <w:pPr>
        <w:ind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Maximum Weighted Average Life Test</w:t>
      </w:r>
      <w:r>
        <w:rPr>
          <w:rFonts w:ascii="Times New Roman" w:cs="Times New Roman" w:eastAsia="Times New Roman" w:hAnsi="Times New Roman"/>
          <w:sz w:val="18"/>
          <w:szCs w:val="18"/>
          <w:color w:val="auto"/>
        </w:rPr>
        <w:t>” means a test that will be satisfied on any date of determination if the Weighted Average Life of the Collateral Loans as of such date is less than or equal to six years.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“Measurement Date”</w:t>
      </w:r>
      <w:r>
        <w:rPr>
          <w:rFonts w:ascii="Times New Roman" w:cs="Times New Roman" w:eastAsia="Times New Roman" w:hAnsi="Times New Roman"/>
          <w:sz w:val="18"/>
          <w:szCs w:val="18"/>
          <w:color w:val="auto"/>
        </w:rPr>
        <w:t>means, (i) the Closing Date, (ii) each Borrowing Date and (iii) each Monthly Report Determination Date.</w:t>
      </w:r>
    </w:p>
    <w:p>
      <w:pPr>
        <w:spacing w:after="0" w:line="225"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“Minimum Equity Amount”</w:t>
      </w:r>
      <w:r>
        <w:rPr>
          <w:rFonts w:ascii="Times New Roman" w:cs="Times New Roman" w:eastAsia="Times New Roman" w:hAnsi="Times New Roman"/>
          <w:sz w:val="18"/>
          <w:szCs w:val="18"/>
          <w:color w:val="auto"/>
        </w:rPr>
        <w:t>means, at any time, the greater of (a) $30,000,000 and (b) the Aggregate Collateral Balance of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for the three largest Obligors (determined as the Obligors with the three largest portions of the Aggregate Collateral Balance) (it being understood that multiple Collateral Loans from the same Obligor and its Affiliates shall be treated as a single exposure).</w:t>
      </w:r>
    </w:p>
    <w:p>
      <w:pPr>
        <w:spacing w:after="0" w:line="173" w:lineRule="exact"/>
        <w:rPr>
          <w:sz w:val="20"/>
          <w:szCs w:val="20"/>
          <w:color w:val="auto"/>
        </w:rPr>
      </w:pPr>
    </w:p>
    <w:p>
      <w:pPr>
        <w:ind w:right="5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Minimum Weighted Average Coupon Test</w:t>
      </w:r>
      <w:r>
        <w:rPr>
          <w:rFonts w:ascii="Times New Roman" w:cs="Times New Roman" w:eastAsia="Times New Roman" w:hAnsi="Times New Roman"/>
          <w:sz w:val="18"/>
          <w:szCs w:val="18"/>
          <w:color w:val="auto"/>
        </w:rPr>
        <w:t>” means a test that will be satisfied on any date of determination if the Weighted Average Coupon equals or exceeds 8.0%.</w:t>
      </w:r>
    </w:p>
    <w:p>
      <w:pPr>
        <w:spacing w:after="0" w:line="158" w:lineRule="exact"/>
        <w:rPr>
          <w:sz w:val="20"/>
          <w:szCs w:val="20"/>
          <w:color w:val="auto"/>
        </w:rPr>
      </w:pPr>
    </w:p>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Minimum Weighted Average Spread Test</w:t>
      </w:r>
      <w:r>
        <w:rPr>
          <w:rFonts w:ascii="Times New Roman" w:cs="Times New Roman" w:eastAsia="Times New Roman" w:hAnsi="Times New Roman"/>
          <w:sz w:val="18"/>
          <w:szCs w:val="18"/>
          <w:color w:val="auto"/>
        </w:rPr>
        <w:t>” means a test that will be satisfied on any date of determination if the Weighted Average Floating Spread equals or exceeds 4.5%.</w:t>
      </w:r>
    </w:p>
    <w:p>
      <w:pPr>
        <w:spacing w:after="0" w:line="15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Mining and Metals Industry</w:t>
      </w:r>
      <w:r>
        <w:rPr>
          <w:rFonts w:ascii="Times New Roman" w:cs="Times New Roman" w:eastAsia="Times New Roman" w:hAnsi="Times New Roman"/>
          <w:sz w:val="18"/>
          <w:szCs w:val="18"/>
          <w:color w:val="auto"/>
        </w:rPr>
        <w:t>” means an industry where the Obligor directly supports: the mining, processing and/or sale of uranium for weapons purposes; or the mining or trading of rough diamonds not certified under the Kimberley Process Certification Scheme which provides assurance that diamonds have not been used to finance wars against legitimate governments, historically a particular problem in Africa through “conflict diamonds”.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“Money”</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1-201(24)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“Monthly Asset Amount”</w:t>
      </w:r>
      <w:r>
        <w:rPr>
          <w:rFonts w:ascii="Times New Roman" w:cs="Times New Roman" w:eastAsia="Times New Roman" w:hAnsi="Times New Roman"/>
          <w:sz w:val="18"/>
          <w:szCs w:val="18"/>
          <w:color w:val="auto"/>
        </w:rPr>
        <w:t>means, for any Payment Date, the Aggregate Collateral Balance as of the last day of the most recent Collection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“Monthly Report”</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“Monthly Report Determination Date”</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14" w:lineRule="auto"/>
        <w:rPr>
          <w:sz w:val="20"/>
          <w:szCs w:val="20"/>
          <w:color w:val="auto"/>
        </w:rPr>
      </w:pPr>
      <w:r>
        <w:rPr>
          <w:rFonts w:ascii="Times New Roman" w:cs="Times New Roman" w:eastAsia="Times New Roman" w:hAnsi="Times New Roman"/>
          <w:sz w:val="18"/>
          <w:szCs w:val="18"/>
          <w:i w:val="1"/>
          <w:iCs w:val="1"/>
          <w:color w:val="auto"/>
        </w:rPr>
        <w:t>“Monthly Reporting Date”</w:t>
      </w:r>
      <w:r>
        <w:rPr>
          <w:rFonts w:ascii="Times New Roman" w:cs="Times New Roman" w:eastAsia="Times New Roman" w:hAnsi="Times New Roman"/>
          <w:sz w:val="18"/>
          <w:szCs w:val="18"/>
          <w:color w:val="auto"/>
        </w:rPr>
        <w:t>means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day (or, if such day is not a Business Day, on the next succeeding Business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calendar month.</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means Moody’s Investors Service, Inc., together with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“Multicurrency Advance”</w:t>
      </w:r>
      <w:r>
        <w:rPr>
          <w:rFonts w:ascii="Times New Roman" w:cs="Times New Roman" w:eastAsia="Times New Roman" w:hAnsi="Times New Roman"/>
          <w:sz w:val="18"/>
          <w:szCs w:val="18"/>
          <w:color w:val="auto"/>
        </w:rPr>
        <w:t>means an Advance denominated in Dollars or an Agreed Foreign Currency.</w:t>
      </w:r>
    </w:p>
    <w:p>
      <w:pPr>
        <w:spacing w:after="0" w:line="225"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“Multiemployer Plan”</w:t>
      </w:r>
      <w:r>
        <w:rPr>
          <w:rFonts w:ascii="Times New Roman" w:cs="Times New Roman" w:eastAsia="Times New Roman" w:hAnsi="Times New Roman"/>
          <w:sz w:val="18"/>
          <w:szCs w:val="18"/>
          <w:color w:val="auto"/>
        </w:rPr>
        <w:t>means an employee pension benefit plan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4001(a)(3)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ERISA that is sponsored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or a member of its ERISA Group or to which the Borrower or a member of its ERISA Group is obligated to make contributions or has any liability.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8" w:right="459" w:bottom="1440" w:gutter="0" w:footer="0" w:header="0"/>
        </w:sectPr>
      </w:pPr>
    </w:p>
    <w:bookmarkStart w:id="67" w:name="page68"/>
    <w:bookmarkEnd w:id="67"/>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Net Worth</w:t>
      </w:r>
      <w:r>
        <w:rPr>
          <w:rFonts w:ascii="Times New Roman" w:cs="Times New Roman" w:eastAsia="Times New Roman" w:hAnsi="Times New Roman"/>
          <w:sz w:val="18"/>
          <w:szCs w:val="18"/>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5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“Non-Cash Paying PIK Loan”</w:t>
      </w:r>
      <w:r>
        <w:rPr>
          <w:rFonts w:ascii="Times New Roman" w:cs="Times New Roman" w:eastAsia="Times New Roman" w:hAnsi="Times New Roman"/>
          <w:sz w:val="18"/>
          <w:szCs w:val="18"/>
          <w:color w:val="auto"/>
        </w:rPr>
        <w:t>means a Collateral Loan that requires the Obligor to pay only a portion of the accrued and unpaid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on a current basis, the remainder of which is or can be deferred and paid later; provided that the portion of such interest required to be paid in Cash pursuant to the terms of the applicable Related Documents carries a current Cash pay interest rate paid (x) at a floating rate of less than 2.50% per annum over London interbank offered rate or SOFR, as applicable, or (y) at a fixed rate of less than 6.0% per annum.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Non-Defaulting Lender</w:t>
      </w:r>
      <w:r>
        <w:rPr>
          <w:rFonts w:ascii="Times New Roman" w:cs="Times New Roman" w:eastAsia="Times New Roman" w:hAnsi="Times New Roman"/>
          <w:sz w:val="18"/>
          <w:szCs w:val="18"/>
          <w:color w:val="auto"/>
        </w:rPr>
        <w:t>” shall mean, at any time, a Lender that is not a Defaulting Lender.</w:t>
      </w:r>
    </w:p>
    <w:p>
      <w:pPr>
        <w:spacing w:after="0" w:line="225" w:lineRule="exact"/>
        <w:rPr>
          <w:sz w:val="20"/>
          <w:szCs w:val="20"/>
          <w:color w:val="auto"/>
        </w:rPr>
      </w:pPr>
    </w:p>
    <w:p>
      <w:pPr>
        <w:jc w:val="both"/>
        <w:ind w:right="1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Noteless Loan</w:t>
      </w:r>
      <w:r>
        <w:rPr>
          <w:rFonts w:ascii="Times New Roman" w:cs="Times New Roman" w:eastAsia="Times New Roman" w:hAnsi="Times New Roman"/>
          <w:sz w:val="18"/>
          <w:szCs w:val="18"/>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“Notice of Borrowing”</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“Notice of Prepayment”</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means all indebtedness, whether absolute, fixed or contingent, at any time or from time to time owing by the Borrower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means, in respect of any Collateral Loan, the Person primarily obligated to pay Collections in respect of such Collateral Loan.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“Original Currency”</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“Other Connection Taxes”</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“Other Taxes”</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“Ownership Certificates”</w:t>
      </w:r>
      <w:r>
        <w:rPr>
          <w:rFonts w:ascii="Times New Roman" w:cs="Times New Roman" w:eastAsia="Times New Roman" w:hAnsi="Times New Roman"/>
          <w:sz w:val="18"/>
          <w:szCs w:val="18"/>
          <w:color w:val="auto"/>
        </w:rPr>
        <w:t>means, in respect of any Collateral, all stock, ownership certificates, participation certificates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“certificated securities” (as such terms are defined in the UCC), if any, governing or evidencing or representing ownership of such Collateral.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8" w:right="459" w:bottom="1440" w:gutter="0" w:footer="0" w:header="0"/>
        </w:sectPr>
      </w:pPr>
    </w:p>
    <w:bookmarkStart w:id="68" w:name="page69"/>
    <w:bookmarkEnd w:id="6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Partial PIK Loan</w:t>
      </w:r>
      <w:r>
        <w:rPr>
          <w:rFonts w:ascii="Times New Roman" w:cs="Times New Roman" w:eastAsia="Times New Roman" w:hAnsi="Times New Roman"/>
          <w:sz w:val="18"/>
          <w:szCs w:val="18"/>
          <w:color w:val="auto"/>
        </w:rPr>
        <w:t xml:space="preserve">” means a Collateral Loan that requires the Obligor to pay only a portion of the accrued and unpaid interest in Cash on a current basis, the remainder of which is or can be deferred and paid later;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such interest required to be paid in Cash pursuant to the terms of the applicable Related Documents carries a current Cash pay interest rate paid (x) at a floating rate of not less than 2.50</w:t>
      </w:r>
      <w:r>
        <w:rPr>
          <w:rFonts w:ascii="Times New Roman" w:cs="Times New Roman" w:eastAsia="Times New Roman" w:hAnsi="Times New Roman"/>
          <w:sz w:val="18"/>
          <w:szCs w:val="18"/>
          <w:u w:val="single" w:color="auto"/>
          <w:color w:val="0000FF"/>
        </w:rPr>
        <w:t>% and not equal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or greater than 4.5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over London interbank offered rate or SOFR, as applicable, or (y) at a fixed rate of not less than 6.0</w:t>
      </w:r>
      <w:r>
        <w:rPr>
          <w:rFonts w:ascii="Times New Roman" w:cs="Times New Roman" w:eastAsia="Times New Roman" w:hAnsi="Times New Roman"/>
          <w:sz w:val="18"/>
          <w:szCs w:val="18"/>
          <w:u w:val="single" w:color="auto"/>
          <w:color w:val="0000FF"/>
        </w:rPr>
        <w:t>% and not equal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 or greater than 8.0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-273050</wp:posOffset>
            </wp:positionV>
            <wp:extent cx="7372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-135890</wp:posOffset>
            </wp:positionV>
            <wp:extent cx="951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-135890</wp:posOffset>
            </wp:positionV>
            <wp:extent cx="7372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9512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means any Person to whom a participation is sold as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“Participating Member State”</w:t>
      </w:r>
      <w:r>
        <w:rPr>
          <w:rFonts w:ascii="Times New Roman" w:cs="Times New Roman" w:eastAsia="Times New Roman" w:hAnsi="Times New Roman"/>
          <w:sz w:val="18"/>
          <w:szCs w:val="18"/>
          <w:color w:val="auto"/>
        </w:rPr>
        <w:t>means any member state of the European Community that adopts or has adopted the Euro as its lawful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in accordance with the legislation of the European Union relating to the European Monetary Union.</w:t>
      </w:r>
    </w:p>
    <w:p>
      <w:pPr>
        <w:spacing w:after="0" w:line="158"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“Participation Interest”</w:t>
      </w:r>
      <w:r>
        <w:rPr>
          <w:rFonts w:ascii="Times New Roman" w:cs="Times New Roman" w:eastAsia="Times New Roman" w:hAnsi="Times New Roman"/>
          <w:sz w:val="18"/>
          <w:szCs w:val="18"/>
          <w:color w:val="auto"/>
        </w:rPr>
        <w:t>means a participation interest in a loan or other obligation that would, at the time of acquisition, or the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acquire the same, constitute a Collateral Loan.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“Payment Account”</w:t>
      </w:r>
      <w:r>
        <w:rPr>
          <w:rFonts w:ascii="Times New Roman" w:cs="Times New Roman" w:eastAsia="Times New Roman" w:hAnsi="Times New Roman"/>
          <w:sz w:val="18"/>
          <w:szCs w:val="18"/>
          <w:color w:val="auto"/>
        </w:rPr>
        <w:t>means, collectively, the payment accounts of the Collateral Agent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14" w:lineRule="auto"/>
        <w:rPr>
          <w:sz w:val="20"/>
          <w:szCs w:val="20"/>
          <w:color w:val="auto"/>
        </w:rPr>
      </w:pPr>
      <w:r>
        <w:rPr>
          <w:rFonts w:ascii="Times New Roman" w:cs="Times New Roman" w:eastAsia="Times New Roman" w:hAnsi="Times New Roman"/>
          <w:sz w:val="18"/>
          <w:szCs w:val="18"/>
          <w:i w:val="1"/>
          <w:iCs w:val="1"/>
          <w:color w:val="auto"/>
        </w:rPr>
        <w:t>“Payment Date”</w:t>
      </w:r>
      <w:r>
        <w:rPr>
          <w:rFonts w:ascii="Times New Roman" w:cs="Times New Roman" w:eastAsia="Times New Roman" w:hAnsi="Times New Roman"/>
          <w:sz w:val="18"/>
          <w:szCs w:val="18"/>
          <w:color w:val="auto"/>
        </w:rPr>
        <w:t>means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calendar month in each year;</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any such day is not a Business Day, then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shall be the next succeeding Business Day.</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“Payment Date Report”</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“Payment Recipient”</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“PBGC”</w:t>
      </w:r>
      <w:r>
        <w:rPr>
          <w:rFonts w:ascii="Times New Roman" w:cs="Times New Roman" w:eastAsia="Times New Roman" w:hAnsi="Times New Roman"/>
          <w:sz w:val="18"/>
          <w:szCs w:val="18"/>
          <w:color w:val="auto"/>
        </w:rPr>
        <w:t>means the Pension Benefit Guaranty Corporation, or any successor agency or entity performing substantially the same functions.</w:t>
      </w:r>
    </w:p>
    <w:p>
      <w:pPr>
        <w:spacing w:after="0" w:line="225" w:lineRule="exact"/>
        <w:rPr>
          <w:sz w:val="20"/>
          <w:szCs w:val="20"/>
          <w:color w:val="auto"/>
        </w:rPr>
      </w:pPr>
    </w:p>
    <w:p>
      <w:pPr>
        <w:ind w:right="160" w:firstLine="991"/>
        <w:spacing w:after="0" w:line="257" w:lineRule="auto"/>
        <w:rPr>
          <w:sz w:val="20"/>
          <w:szCs w:val="20"/>
          <w:color w:val="auto"/>
        </w:rPr>
      </w:pPr>
      <w:r>
        <w:rPr>
          <w:rFonts w:ascii="Times New Roman" w:cs="Times New Roman" w:eastAsia="Times New Roman" w:hAnsi="Times New Roman"/>
          <w:sz w:val="18"/>
          <w:szCs w:val="18"/>
          <w:i w:val="1"/>
          <w:iCs w:val="1"/>
          <w:color w:val="auto"/>
        </w:rPr>
        <w:t>“Percentage”</w:t>
      </w:r>
      <w:r>
        <w:rPr>
          <w:rFonts w:ascii="Times New Roman" w:cs="Times New Roman" w:eastAsia="Times New Roman" w:hAnsi="Times New Roman"/>
          <w:sz w:val="18"/>
          <w:szCs w:val="18"/>
          <w:color w:val="auto"/>
        </w:rPr>
        <w:t>of any Lender means, (a) with respect to any Lender party hereto on the date hereof, the percentage set forth opposite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8" w:right="479" w:bottom="1440" w:gutter="0" w:footer="0" w:header="0"/>
        </w:sectPr>
      </w:pPr>
    </w:p>
    <w:bookmarkStart w:id="69" w:name="page70"/>
    <w:bookmarkEnd w:id="69"/>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Agent”</w:t>
      </w:r>
      <w:r>
        <w:rPr>
          <w:rFonts w:ascii="Times New Roman" w:cs="Times New Roman" w:eastAsia="Times New Roman" w:hAnsi="Times New Roman"/>
          <w:sz w:val="18"/>
          <w:szCs w:val="18"/>
          <w:color w:val="auto"/>
        </w:rPr>
        <w:t>means:</w:t>
      </w:r>
    </w:p>
    <w:p>
      <w:pPr>
        <w:spacing w:after="0" w:line="119" w:lineRule="exact"/>
        <w:rPr>
          <w:sz w:val="20"/>
          <w:szCs w:val="20"/>
          <w:color w:val="auto"/>
        </w:rPr>
      </w:pPr>
    </w:p>
    <w:p>
      <w:pPr>
        <w:ind w:left="980" w:right="140" w:firstLine="408"/>
        <w:spacing w:after="0" w:line="282" w:lineRule="auto"/>
        <w:tabs>
          <w:tab w:leader="none" w:pos="16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Facility Documents, the Collateral Manager, the Custodian, the Agents, the Independent Accountants and any such party’s sub-agents; and</w:t>
      </w:r>
    </w:p>
    <w:p>
      <w:pPr>
        <w:spacing w:after="0" w:line="53"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17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Assignee</w:t>
      </w:r>
      <w:r>
        <w:rPr>
          <w:rFonts w:ascii="Times New Roman" w:cs="Times New Roman" w:eastAsia="Times New Roman" w:hAnsi="Times New Roman"/>
          <w:sz w:val="18"/>
          <w:szCs w:val="18"/>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 (iii) any Lender, any other Lender, and which, in the case of clause (ii) does not require the Borrower to pay any additional or increased costs or is otherwise approved by the Borrower.</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means: (a) Liens created in favor of the Collateral Agent hereunder or under the other Facility Documents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of 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80"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i w:val="1"/>
          <w:iCs w:val="1"/>
          <w:color w:val="auto"/>
        </w:rPr>
        <w:t>“Permitted Securitization”</w:t>
      </w:r>
      <w:r>
        <w:rPr>
          <w:rFonts w:ascii="Times New Roman" w:cs="Times New Roman" w:eastAsia="Times New Roman" w:hAnsi="Times New Roman"/>
          <w:sz w:val="17"/>
          <w:szCs w:val="17"/>
          <w:color w:val="auto"/>
        </w:rPr>
        <w:t>means any private or public term or conduit securitization transaction undertaken by the Borrower or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Affiliates </w:t>
      </w:r>
      <w:r>
        <w:rPr>
          <w:rFonts w:ascii="Times New Roman" w:cs="Times New Roman" w:eastAsia="Times New Roman" w:hAnsi="Times New Roman"/>
          <w:sz w:val="17"/>
          <w:szCs w:val="17"/>
          <w:u w:val="single" w:color="auto"/>
          <w:color w:val="0000FF"/>
        </w:rPr>
        <w:t>with the prior consent of the Administrative Agent (which consent shall not be unreasonably withheld or delayed)</w:t>
      </w:r>
      <w:r>
        <w:rPr>
          <w:rFonts w:ascii="Times New Roman" w:cs="Times New Roman" w:eastAsia="Times New Roman" w:hAnsi="Times New Roman"/>
          <w:sz w:val="17"/>
          <w:szCs w:val="17"/>
          <w:color w:val="auto"/>
        </w:rPr>
        <w:t xml:space="preserve"> 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-285115</wp:posOffset>
            </wp:positionV>
            <wp:extent cx="52292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144" w:lineRule="exact"/>
        <w:rPr>
          <w:sz w:val="20"/>
          <w:szCs w:val="20"/>
          <w:color w:val="auto"/>
        </w:rPr>
      </w:pPr>
    </w:p>
    <w:p>
      <w:pPr>
        <w:ind w:right="1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means an individual or a corporation (including a business trust), partnership, trust, incorporated or unincorporated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stock company, limited liability company, government (or an agency or political subdivision thereof) or other entity of any kind.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“PIK Loan”</w:t>
      </w:r>
      <w:r>
        <w:rPr>
          <w:rFonts w:ascii="Times New Roman" w:cs="Times New Roman" w:eastAsia="Times New Roman" w:hAnsi="Times New Roman"/>
          <w:sz w:val="18"/>
          <w:szCs w:val="18"/>
          <w:color w:val="auto"/>
        </w:rPr>
        <w:t>means a Collateral Loan that permits the obligor thereon to defer or capitalize any portion of the accrued interest thereon.</w:t>
      </w:r>
    </w:p>
    <w:p>
      <w:pPr>
        <w:spacing w:after="0" w:line="225" w:lineRule="exact"/>
        <w:rPr>
          <w:sz w:val="20"/>
          <w:szCs w:val="20"/>
          <w:color w:val="auto"/>
        </w:rPr>
      </w:pPr>
    </w:p>
    <w:p>
      <w:pPr>
        <w:ind w:right="28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means an employee pension benefit plan (other than a Multiemployer Plan) which is covered by Title IV of ERISA or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minimum funding standards under Section 412 of the Code that is sponsored by the Borrower or a member of its ERISA Group or to which the Borrower or a member of its ERISA Group is obligated to make contributions or has any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8" w:right="439" w:bottom="1440" w:gutter="0" w:footer="0" w:header="0"/>
        </w:sectPr>
      </w:pPr>
    </w:p>
    <w:bookmarkStart w:id="70" w:name="page71"/>
    <w:bookmarkEnd w:id="70"/>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“Post-Default Rate”</w:t>
      </w:r>
      <w:r>
        <w:rPr>
          <w:rFonts w:ascii="Times New Roman" w:cs="Times New Roman" w:eastAsia="Times New Roman" w:hAnsi="Times New Roman"/>
          <w:sz w:val="18"/>
          <w:szCs w:val="18"/>
          <w:color w:val="auto"/>
        </w:rPr>
        <w:t>means a rate per annum equal to the rate of interest otherwise in effect pursuant to this Agreement</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2.0% per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means the lawful currency of the United Kingdom.</w:t>
      </w:r>
    </w:p>
    <w:p>
      <w:pPr>
        <w:spacing w:after="0" w:line="225"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“Prime Rate”</w:t>
      </w:r>
      <w:r>
        <w:rPr>
          <w:rFonts w:ascii="Times New Roman" w:cs="Times New Roman" w:eastAsia="Times New Roman" w:hAnsi="Times New Roman"/>
          <w:sz w:val="18"/>
          <w:szCs w:val="18"/>
          <w:color w:val="auto"/>
        </w:rPr>
        <w:t>means the rate announced by Truist Bank from time to time as its prime rate in the United States, such rate to change 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such designated rate changes. The Prime Rate is not intended to be the lowest rate of interest charged by Truist Bank in connection with extensions of credit to debtors. Truist Bank may make commercial loans or other loans at rates of interest at, above, or below the Prime Rate.</w:t>
      </w:r>
    </w:p>
    <w:p>
      <w:pPr>
        <w:spacing w:after="0" w:line="173"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“Principal Balance”</w:t>
      </w:r>
      <w:r>
        <w:rPr>
          <w:rFonts w:ascii="Times New Roman" w:cs="Times New Roman" w:eastAsia="Times New Roman" w:hAnsi="Times New Roman"/>
          <w:sz w:val="18"/>
          <w:szCs w:val="18"/>
          <w:color w:val="auto"/>
        </w:rPr>
        <w:t>means, with respect to any Collateral Loan, as of any date of determination, the Dollar Equivalent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such Collateral Loan (excluding any capitalized interest).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“Principal Collection Subaccount”</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“Principal Financial Center”</w:t>
      </w:r>
      <w:r>
        <w:rPr>
          <w:rFonts w:ascii="Times New Roman" w:cs="Times New Roman" w:eastAsia="Times New Roman" w:hAnsi="Times New Roman"/>
          <w:sz w:val="18"/>
          <w:szCs w:val="18"/>
          <w:color w:val="auto"/>
        </w:rPr>
        <w:t>means, in the case of any Currency, the principal financial center where such Currency is cleared and settled,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determined by the Administrative Agent.</w:t>
      </w:r>
    </w:p>
    <w:p>
      <w:pPr>
        <w:spacing w:after="0" w:line="158" w:lineRule="exact"/>
        <w:rPr>
          <w:sz w:val="20"/>
          <w:szCs w:val="20"/>
          <w:color w:val="auto"/>
        </w:rPr>
      </w:pPr>
    </w:p>
    <w:p>
      <w:pPr>
        <w:ind w:right="32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“Principal Proceeds”</w:t>
      </w:r>
      <w:r>
        <w:rPr>
          <w:rFonts w:ascii="Times New Roman" w:cs="Times New Roman" w:eastAsia="Times New Roman" w:hAnsi="Times New Roman"/>
          <w:sz w:val="18"/>
          <w:szCs w:val="18"/>
          <w:color w:val="auto"/>
        </w:rPr>
        <w:t>means, with respect to any Collection Period or the related Determination Date, all amounts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during such Collection Period that do not constitute Interest Proceeds, including unapplied proceeds of the Advances and any Cash equity contributions (unless specified by the Collateral Manager to constitute Interest Proceeds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“Prior Credit Agreement”</w:t>
      </w:r>
      <w:r>
        <w:rPr>
          <w:rFonts w:ascii="Times New Roman" w:cs="Times New Roman" w:eastAsia="Times New Roman" w:hAnsi="Times New Roman"/>
          <w:sz w:val="18"/>
          <w:szCs w:val="18"/>
          <w:color w:val="auto"/>
        </w:rPr>
        <w:t>means that certain Fourth Amended and Restated Revolving Credit and Security Agreement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30, 2018 among the Borrower, the Collateral Manager, the lenders from time to time party thereto, Truist Bank, as administrative agent and swingline lender, and U.S. Bank National Association, as custodian, collateral administrator and backup collateral manager, as amended, amended and restated or otherwise modified from time to time.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“Priority of Payments”</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“Private Authorizations”</w:t>
      </w:r>
      <w:r>
        <w:rPr>
          <w:rFonts w:ascii="Times New Roman" w:cs="Times New Roman" w:eastAsia="Times New Roman" w:hAnsi="Times New Roman"/>
          <w:sz w:val="18"/>
          <w:szCs w:val="18"/>
          <w:color w:val="auto"/>
        </w:rPr>
        <w:t>means all franchises, permits, licenses, approvals, consents and other authorizations of all Persons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Authorities).</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has, with reference to any asset or property, the meaning assigned to it under the UCC and, in any event, shall include,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limited to, any and all amounts from time to time paid or payable under or in connection with such asset or property.</w:t>
      </w:r>
    </w:p>
    <w:p>
      <w:pPr>
        <w:spacing w:after="0" w:line="158" w:lineRule="exact"/>
        <w:rPr>
          <w:sz w:val="20"/>
          <w:szCs w:val="20"/>
          <w:color w:val="auto"/>
        </w:rPr>
      </w:pPr>
    </w:p>
    <w:p>
      <w:pPr>
        <w:ind w:right="50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“Professional Independent Manager”</w:t>
      </w:r>
      <w:r>
        <w:rPr>
          <w:rFonts w:ascii="Times New Roman" w:cs="Times New Roman" w:eastAsia="Times New Roman" w:hAnsi="Times New Roman"/>
          <w:sz w:val="18"/>
          <w:szCs w:val="18"/>
          <w:color w:val="auto"/>
        </w:rPr>
        <w:t>means an individual who is employed by a nationally-recognized company that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independent directors or independent managers for Special Purpose Entities and other corporate services in the ordinary course of its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8" w:right="479" w:bottom="1440" w:gutter="0" w:footer="0" w:header="0"/>
        </w:sectPr>
      </w:pPr>
    </w:p>
    <w:bookmarkStart w:id="71" w:name="page72"/>
    <w:bookmarkEnd w:id="71"/>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Prohibited Defense Industry</w:t>
      </w:r>
      <w:r>
        <w:rPr>
          <w:rFonts w:ascii="Times New Roman" w:cs="Times New Roman" w:eastAsia="Times New Roman" w:hAnsi="Times New Roman"/>
          <w:sz w:val="18"/>
          <w:szCs w:val="18"/>
          <w:color w:val="auto"/>
        </w:rPr>
        <w:t>” means an industry directly connected (including production and trade) with controversial weapons (anti-personnel landmines, cluster munitions, nuclear/atomic, biological and chemical weapons or depleted uranium munitions).</w:t>
      </w:r>
    </w:p>
    <w:p>
      <w:pPr>
        <w:spacing w:after="0" w:line="158"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“Prohibited Industry”</w:t>
      </w:r>
      <w:r>
        <w:rPr>
          <w:rFonts w:ascii="Times New Roman" w:cs="Times New Roman" w:eastAsia="Times New Roman" w:hAnsi="Times New Roman"/>
          <w:sz w:val="18"/>
          <w:szCs w:val="18"/>
          <w:color w:val="auto"/>
        </w:rPr>
        <w:t>means (i) a Prohibited Defense Industry; (ii) assault weapons or firearms manufacturing; (iii) the pornography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adult entertainment industry; (iv) the production, trade or use of drift nets over 2.5 kilometers in length; (v) the production of asbestos fibers; (vi) the trade in any plant or animal species or products governed by the Convention on International Trade in Endangered Species of Wild Fauna or Flora (“CITES”) which are not authorized by a CITES permit; (vii) activities mainly related to tobacco; (viii) a Freshwater Industry or Mining and Metals Industry; (ix) pay-day lending; (x) activities mainly related to marijuana related business; or (xi) the Crypto currency industry.</w:t>
      </w:r>
    </w:p>
    <w:p>
      <w:pPr>
        <w:spacing w:after="0" w:line="183"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“Prohibited Transaction”</w:t>
      </w:r>
      <w:r>
        <w:rPr>
          <w:rFonts w:ascii="Times New Roman" w:cs="Times New Roman" w:eastAsia="Times New Roman" w:hAnsi="Times New Roman"/>
          <w:sz w:val="18"/>
          <w:szCs w:val="18"/>
          <w:color w:val="auto"/>
        </w:rPr>
        <w:t>means a transaction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ERISA, that is not exempted by a statutory or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individual exemption pursuant to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of ERISA.</w:t>
      </w:r>
    </w:p>
    <w:p>
      <w:pPr>
        <w:spacing w:after="0" w:line="158"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“Purchase and Contribution Agreement”</w:t>
      </w:r>
      <w:r>
        <w:rPr>
          <w:rFonts w:ascii="Times New Roman" w:cs="Times New Roman" w:eastAsia="Times New Roman" w:hAnsi="Times New Roman"/>
          <w:sz w:val="18"/>
          <w:szCs w:val="18"/>
          <w:color w:val="auto"/>
        </w:rPr>
        <w:t>means that certain Purchase and Contribution Agreement dated as of the Closing Date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BDC, as seller, and the Borrower, as buyer.</w:t>
      </w:r>
    </w:p>
    <w:p>
      <w:pPr>
        <w:spacing w:after="0" w:line="15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Money Lien”</w:t>
      </w:r>
      <w:r>
        <w:rPr>
          <w:rFonts w:ascii="Times New Roman" w:cs="Times New Roman" w:eastAsia="Times New Roman" w:hAnsi="Times New Roman"/>
          <w:sz w:val="18"/>
          <w:szCs w:val="18"/>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7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i w:val="1"/>
          <w:iCs w:val="1"/>
          <w:color w:val="auto"/>
        </w:rPr>
        <w:t>“Qualified Institution”</w:t>
      </w:r>
      <w:r>
        <w:rPr>
          <w:rFonts w:ascii="Times New Roman" w:cs="Times New Roman" w:eastAsia="Times New Roman" w:hAnsi="Times New Roman"/>
          <w:sz w:val="18"/>
          <w:szCs w:val="18"/>
          <w:color w:val="auto"/>
        </w:rPr>
        <w:t>means a depository institution or trust company organized under the laws of the United States of America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the 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 and (ii) the deposits of which are insured by the Federal Deposit Insurance Corporation.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“Qualified Purchaser”</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means Moody’s, Fitch or S&amp;P (or, if, at any time Moody’s, Fitch or S&amp;P ceases to provide rating services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68" w:right="479" w:bottom="1440" w:gutter="0" w:footer="0" w:header="0"/>
        </w:sectPr>
      </w:pPr>
    </w:p>
    <w:bookmarkStart w:id="72" w:name="page73"/>
    <w:bookmarkEnd w:id="7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78" w:lineRule="exact"/>
        <w:rPr>
          <w:sz w:val="20"/>
          <w:szCs w:val="20"/>
          <w:color w:val="auto"/>
        </w:rPr>
      </w:pPr>
    </w:p>
    <w:p>
      <w:pPr>
        <w:ind w:right="54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“Recovery Rate”</w:t>
      </w:r>
      <w:r>
        <w:rPr>
          <w:rFonts w:ascii="Times New Roman" w:cs="Times New Roman" w:eastAsia="Times New Roman" w:hAnsi="Times New Roman"/>
          <w:sz w:val="18"/>
          <w:szCs w:val="18"/>
          <w:color w:val="auto"/>
        </w:rPr>
        <w:t>means, for Defaulted Collateral Loans, the lesser of (a) the Market Value of such Collateral Loan (expressed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par) and (b) the recovery rate set forth opposite such asset type below:</w:t>
      </w:r>
    </w:p>
    <w:p>
      <w:pPr>
        <w:spacing w:after="0" w:line="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First Lien Loans—50%</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Split First Lien Loans—50%</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Split Lien Loans—50%</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Second Lien Loans—30%</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“Regulation 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“Regulation U”</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“Regulation X”</w:t>
      </w:r>
      <w:r>
        <w:rPr>
          <w:rFonts w:ascii="Times New Roman" w:cs="Times New Roman" w:eastAsia="Times New Roman" w:hAnsi="Times New Roman"/>
          <w:sz w:val="18"/>
          <w:szCs w:val="18"/>
          <w:color w:val="auto"/>
        </w:rPr>
        <w:t>mean Regulation T, U and X, respectively, of the Board of Governors of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System, as in effect from time to time.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“Regulatory Change”</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“Reinvestment Agreement”</w:t>
      </w:r>
      <w:r>
        <w:rPr>
          <w:rFonts w:ascii="Times New Roman" w:cs="Times New Roman" w:eastAsia="Times New Roman" w:hAnsi="Times New Roman"/>
          <w:sz w:val="18"/>
          <w:szCs w:val="18"/>
          <w:color w:val="auto"/>
        </w:rPr>
        <w:t>means a guaranteed reinvestment agreement from a bank, insurance company or other corporation or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having an Eligible Investment Required Ratings;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83"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“Reinvestment Period”</w:t>
      </w:r>
      <w:r>
        <w:rPr>
          <w:rFonts w:ascii="Times New Roman" w:cs="Times New Roman" w:eastAsia="Times New Roman" w:hAnsi="Times New Roman"/>
          <w:sz w:val="18"/>
          <w:szCs w:val="18"/>
          <w:color w:val="auto"/>
        </w:rPr>
        <w:t>means the period from and including the Closing Date to and including the earlier of (a) August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later date as may be agreed by the Borrower and each of the Lenders and notified in writing to the Agents) or (b) the date of the termination of the Commitments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upon the occurrence and during the continuance of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-279400</wp:posOffset>
            </wp:positionV>
            <wp:extent cx="2311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53"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“Related Documents”</w:t>
      </w:r>
      <w:r>
        <w:rPr>
          <w:rFonts w:ascii="Times New Roman" w:cs="Times New Roman" w:eastAsia="Times New Roman" w:hAnsi="Times New Roman"/>
          <w:sz w:val="18"/>
          <w:szCs w:val="18"/>
          <w:color w:val="auto"/>
        </w:rPr>
        <w:t>means, with respect to any Collateral Loan, all agreements or documents evidencing, guaranteeing, securing,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or giving rise to such Collateral Loan (as identified on the Loan Checklist).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80"/>
          </w:cols>
          <w:pgMar w:left="440" w:top="270" w:right="579" w:bottom="1440" w:gutter="0" w:footer="0" w:header="0"/>
        </w:sectPr>
      </w:pPr>
    </w:p>
    <w:bookmarkStart w:id="73" w:name="page74"/>
    <w:bookmarkEnd w:id="73"/>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Relevant Test Period</w:t>
      </w:r>
      <w:r>
        <w:rPr>
          <w:rFonts w:ascii="Times New Roman" w:cs="Times New Roman" w:eastAsia="Times New Roman" w:hAnsi="Times New Roman"/>
          <w:sz w:val="18"/>
          <w:szCs w:val="18"/>
          <w:color w:val="auto"/>
        </w:rPr>
        <w:t xml:space="preserve">” means, with respect to any Collateral Loan, the relevant test period for the calculation of EBITDA, Fixed Charge Coverage Ratio, Senior Leverage Ratio or Total Leverage Ratio, as applicable, for such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“Requested Amount”</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“Required Lenders”</w:t>
      </w:r>
      <w:r>
        <w:rPr>
          <w:rFonts w:ascii="Times New Roman" w:cs="Times New Roman" w:eastAsia="Times New Roman" w:hAnsi="Times New Roman"/>
          <w:sz w:val="18"/>
          <w:szCs w:val="18"/>
          <w:color w:val="auto"/>
        </w:rPr>
        <w:t>means, as of any date of determination, one or more Lenders having aggregate Percentages greater than or equal to 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time there are two (2) or more Lenders, “Required Lenders” must include at least two (2) Lenders (who are not Affiliates of one another)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any Lender is a Defaulting Lender, the Percentage of such Defaulting Lender shall be excluded for purposes of determining Required Lenders.</w:t>
      </w:r>
    </w:p>
    <w:p>
      <w:pPr>
        <w:spacing w:after="0" w:line="180"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i w:val="1"/>
          <w:iCs w:val="1"/>
          <w:color w:val="auto"/>
        </w:rPr>
        <w:t>“Responsible Officer”</w:t>
      </w:r>
      <w:r>
        <w:rPr>
          <w:rFonts w:ascii="Times New Roman" w:cs="Times New Roman" w:eastAsia="Times New Roman" w:hAnsi="Times New Roman"/>
          <w:sz w:val="17"/>
          <w:szCs w:val="17"/>
          <w:color w:val="auto"/>
        </w:rPr>
        <w:t>means (a) in the case of a corporation, partnership or limited liability company that, pursuant to its Constituent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w:t>
      </w:r>
    </w:p>
    <w:p>
      <w:pPr>
        <w:spacing w:after="0" w:line="2" w:lineRule="exact"/>
        <w:rPr>
          <w:sz w:val="20"/>
          <w:szCs w:val="20"/>
          <w:color w:val="auto"/>
        </w:rPr>
      </w:pPr>
    </w:p>
    <w:p>
      <w:pPr>
        <w:ind w:left="4" w:right="60" w:hanging="4"/>
        <w:spacing w:after="0" w:line="255"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84"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means the declaration of any distribution or dividends or the payment of any other amount (including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68" w:right="47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“Review Criteria”</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14.02(b)(i)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“Revolving Collateral Loan”</w:t>
      </w:r>
      <w:r>
        <w:rPr>
          <w:rFonts w:ascii="Times New Roman" w:cs="Times New Roman" w:eastAsia="Times New Roman" w:hAnsi="Times New Roman"/>
          <w:sz w:val="18"/>
          <w:szCs w:val="18"/>
          <w:color w:val="auto"/>
        </w:rPr>
        <w:t>means any Collateral Loan (other than a Delayed Drawdown Collateral Loan) that is a loan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Collateral Loan will be a Revolving Collateral Loan only until all commitments to make advances to the Obligor expire or are terminated or irrevocably reduced to zero.</w:t>
      </w:r>
    </w:p>
    <w:p>
      <w:pPr>
        <w:spacing w:after="0" w:line="183"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Exposure</w:t>
      </w:r>
      <w:r>
        <w:rPr>
          <w:rFonts w:ascii="Times New Roman" w:cs="Times New Roman" w:eastAsia="Times New Roman" w:hAnsi="Times New Roman"/>
          <w:sz w:val="18"/>
          <w:szCs w:val="18"/>
          <w:color w:val="auto"/>
        </w:rPr>
        <w:t>” means, at any time, the sum of the aggregate Unfunded Amount of each Collateral Loan (including each Ineligible Collateral Loan and each Defaulted Collateral Loan) at such time.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“Revolving Reserve Account”</w:t>
      </w:r>
      <w:r>
        <w:rPr>
          <w:rFonts w:ascii="Times New Roman" w:cs="Times New Roman" w:eastAsia="Times New Roman" w:hAnsi="Times New Roman"/>
          <w:sz w:val="18"/>
          <w:szCs w:val="18"/>
          <w:color w:val="auto"/>
        </w:rPr>
        <w:t>means the account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Reserve Required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“RFR”</w:t>
      </w:r>
      <w:r>
        <w:rPr>
          <w:rFonts w:ascii="Times New Roman" w:cs="Times New Roman" w:eastAsia="Times New Roman" w:hAnsi="Times New Roman"/>
          <w:sz w:val="18"/>
          <w:szCs w:val="18"/>
          <w:color w:val="auto"/>
        </w:rPr>
        <w:t>, when used in reference to any Advance or Borrowing, refers to whether such Advance, or the Advances constituting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are bearing interest at a rate determined by reference to Daily Simple RFR for the applicable Currency.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Administrator</w:t>
      </w:r>
      <w:r>
        <w:rPr>
          <w:rFonts w:ascii="Times New Roman" w:cs="Times New Roman" w:eastAsia="Times New Roman" w:hAnsi="Times New Roman"/>
          <w:sz w:val="18"/>
          <w:szCs w:val="18"/>
          <w:color w:val="auto"/>
        </w:rPr>
        <w:t>” means the SONIA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Administrator’s Website</w:t>
      </w:r>
      <w:r>
        <w:rPr>
          <w:rFonts w:ascii="Times New Roman" w:cs="Times New Roman" w:eastAsia="Times New Roman" w:hAnsi="Times New Roman"/>
          <w:sz w:val="18"/>
          <w:szCs w:val="18"/>
          <w:color w:val="auto"/>
        </w:rPr>
        <w:t>” means the SONIA Administrator’s Website.</w:t>
      </w:r>
    </w:p>
    <w:p>
      <w:pPr>
        <w:spacing w:after="0" w:line="225" w:lineRule="exact"/>
        <w:rPr>
          <w:sz w:val="20"/>
          <w:szCs w:val="20"/>
          <w:color w:val="auto"/>
        </w:rPr>
      </w:pPr>
    </w:p>
    <w:p>
      <w:pPr>
        <w:ind w:right="22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RFR Business Day</w:t>
      </w:r>
      <w:r>
        <w:rPr>
          <w:rFonts w:ascii="Times New Roman" w:cs="Times New Roman" w:eastAsia="Times New Roman" w:hAnsi="Times New Roman"/>
          <w:sz w:val="17"/>
          <w:szCs w:val="17"/>
          <w:color w:val="auto"/>
        </w:rPr>
        <w:t>” means, for any Advances, Borrowings, interest, fees, commissions or other amounts denominated in, or calculated with respect to, Sterling, any day except for (i) a Saturday, (ii) a Sunday or (iii) a day on which banks are closed for general business in London.</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Interest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i w:val="1"/>
          <w:iCs w:val="1"/>
          <w:color w:val="auto"/>
        </w:rPr>
        <w:t>Daily Simple RFR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Rate</w:t>
      </w:r>
      <w:r>
        <w:rPr>
          <w:rFonts w:ascii="Times New Roman" w:cs="Times New Roman" w:eastAsia="Times New Roman" w:hAnsi="Times New Roman"/>
          <w:sz w:val="18"/>
          <w:szCs w:val="18"/>
          <w:color w:val="auto"/>
        </w:rPr>
        <w:t>” means, for any Advances, Borrowings, interest, fees, commissions or other amounts denominated in, or calculated with respect to Sterling, SONIA.</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Reference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i w:val="1"/>
          <w:iCs w:val="1"/>
          <w:color w:val="auto"/>
        </w:rPr>
        <w:t>Daily Simple RFR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means Standard &amp; Poor’s Ratings Group.</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8" w:right="479" w:bottom="1440" w:gutter="0" w:footer="0" w:header="0"/>
        </w:sectPr>
      </w:pPr>
    </w:p>
    <w:bookmarkStart w:id="75" w:name="page76"/>
    <w:bookmarkEnd w:id="75"/>
    <w:p>
      <w:pPr>
        <w:ind w:right="26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S&amp;P Industry Classification</w:t>
      </w:r>
      <w:r>
        <w:rPr>
          <w:rFonts w:ascii="Times New Roman" w:cs="Times New Roman" w:eastAsia="Times New Roman" w:hAnsi="Times New Roman"/>
          <w:sz w:val="18"/>
          <w:szCs w:val="18"/>
          <w:color w:val="auto"/>
        </w:rPr>
        <w:t xml:space="preserve">” means the industry classifications set forth in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73" w:lineRule="exact"/>
        <w:rPr>
          <w:sz w:val="20"/>
          <w:szCs w:val="20"/>
          <w:color w:val="auto"/>
        </w:rPr>
      </w:pPr>
    </w:p>
    <w:p>
      <w:pPr>
        <w:ind w:right="5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“Scheduled Distribution”</w:t>
      </w:r>
      <w:r>
        <w:rPr>
          <w:rFonts w:ascii="Times New Roman" w:cs="Times New Roman" w:eastAsia="Times New Roman" w:hAnsi="Times New Roman"/>
          <w:sz w:val="18"/>
          <w:szCs w:val="18"/>
          <w:color w:val="auto"/>
        </w:rPr>
        <w:t>means, with respect to any Collateral Loan, for each Due Date, the scheduled payment of principal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and/or fees due on such Due Date with respect to such Collateral Loan.</w:t>
      </w:r>
    </w:p>
    <w:p>
      <w:pPr>
        <w:spacing w:after="0" w:line="158"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“Screen Rate”</w:t>
      </w:r>
      <w:r>
        <w:rPr>
          <w:rFonts w:ascii="Times New Roman" w:cs="Times New Roman" w:eastAsia="Times New Roman" w:hAnsi="Times New Roman"/>
          <w:sz w:val="18"/>
          <w:szCs w:val="18"/>
          <w:color w:val="auto"/>
        </w:rPr>
        <w:t>means each of the SOFR Screen Rate, the EURIBOR Screen Rate, the Term CORRA Screen Rate and the BBSY Screen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18"/>
          <w:szCs w:val="18"/>
          <w:u w:val="single" w:color="auto"/>
          <w:color w:val="0000FF"/>
        </w:rPr>
        <w:t>(each as defined in the definition of “Term Benchmark Rate”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-14605</wp:posOffset>
            </wp:positionV>
            <wp:extent cx="27857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38"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means the Securities and Exchange Commission or any other governmental authority of the United States of America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administrating the Securities Act, the Investment Company Act or the Exchange Act.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Loan</w:t>
      </w:r>
      <w:r>
        <w:rPr>
          <w:rFonts w:ascii="Times New Roman" w:cs="Times New Roman" w:eastAsia="Times New Roman" w:hAnsi="Times New Roman"/>
          <w:sz w:val="18"/>
          <w:szCs w:val="18"/>
          <w:color w:val="auto"/>
        </w:rPr>
        <w:t>” means any Collateral Loan (for purposes of this definition, a “loan”) that:</w:t>
      </w:r>
    </w:p>
    <w:p>
      <w:pPr>
        <w:spacing w:after="0" w:line="119" w:lineRule="exact"/>
        <w:rPr>
          <w:sz w:val="20"/>
          <w:szCs w:val="20"/>
          <w:color w:val="auto"/>
        </w:rPr>
      </w:pPr>
    </w:p>
    <w:p>
      <w:pPr>
        <w:ind w:left="1640" w:hanging="252"/>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First Lien/Last Out Loan;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following criteria:</w:t>
      </w:r>
    </w:p>
    <w:p>
      <w:pPr>
        <w:spacing w:after="0" w:line="117" w:lineRule="exact"/>
        <w:rPr>
          <w:rFonts w:ascii="Times New Roman" w:cs="Times New Roman" w:eastAsia="Times New Roman" w:hAnsi="Times New Roman"/>
          <w:sz w:val="18"/>
          <w:szCs w:val="18"/>
          <w:color w:val="auto"/>
        </w:rPr>
      </w:pPr>
    </w:p>
    <w:p>
      <w:pPr>
        <w:ind w:left="1420" w:right="320" w:firstLine="391"/>
        <w:spacing w:after="0" w:line="261" w:lineRule="auto"/>
        <w:tabs>
          <w:tab w:leader="none" w:pos="20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after an event of default in connection with a first priority perfected Lien or with respect to the liquidation of the Obligor or of specified collateral);</w:t>
      </w:r>
    </w:p>
    <w:p>
      <w:pPr>
        <w:spacing w:after="0" w:line="71" w:lineRule="exact"/>
        <w:rPr>
          <w:rFonts w:ascii="Times New Roman" w:cs="Times New Roman" w:eastAsia="Times New Roman" w:hAnsi="Times New Roman"/>
          <w:sz w:val="18"/>
          <w:szCs w:val="18"/>
          <w:color w:val="auto"/>
        </w:rPr>
      </w:pPr>
    </w:p>
    <w:p>
      <w:pPr>
        <w:ind w:left="1420" w:right="20" w:firstLine="391"/>
        <w:spacing w:after="0" w:line="261" w:lineRule="auto"/>
        <w:tabs>
          <w:tab w:leader="none" w:pos="20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secured by a valid second priority perfected Lien in, to or on specified collateral securing the Obligor’s obligations under such loan (whether or not such loan is also secured by any higher or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permitted Liens do not directly secure indebtedness for borrowed money;</w:t>
      </w:r>
    </w:p>
    <w:p>
      <w:pPr>
        <w:spacing w:after="0" w:line="71" w:lineRule="exact"/>
        <w:rPr>
          <w:rFonts w:ascii="Times New Roman" w:cs="Times New Roman" w:eastAsia="Times New Roman" w:hAnsi="Times New Roman"/>
          <w:sz w:val="18"/>
          <w:szCs w:val="18"/>
          <w:color w:val="auto"/>
        </w:rPr>
      </w:pPr>
    </w:p>
    <w:p>
      <w:pPr>
        <w:ind w:left="1420" w:firstLine="391"/>
        <w:spacing w:after="0" w:line="266" w:lineRule="auto"/>
        <w:tabs>
          <w:tab w:leader="none" w:pos="21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secured, pursuant to such second priority perfected Lien, by collateral having a value (determined as set forth below) not less than the Principal Balance of such loan plus the aggregate Principal Balances of all other loans of equal or higher seniority secured by a first or second Lien in the same collateral; and</w:t>
      </w:r>
    </w:p>
    <w:p>
      <w:pPr>
        <w:spacing w:after="0" w:line="6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loan which is secured solely or primarily by the common stock of its Obligor or any of its Affiliates.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68" w:right="479" w:bottom="1440" w:gutter="0" w:footer="0" w:header="0"/>
        </w:sectPr>
      </w:pPr>
    </w:p>
    <w:bookmarkStart w:id="76" w:name="page77"/>
    <w:bookmarkEnd w:id="76"/>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determination as to whether clause (b)(iii)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78"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“Secured Parties”</w:t>
      </w:r>
      <w:r>
        <w:rPr>
          <w:rFonts w:ascii="Times New Roman" w:cs="Times New Roman" w:eastAsia="Times New Roman" w:hAnsi="Times New Roman"/>
          <w:sz w:val="18"/>
          <w:szCs w:val="18"/>
          <w:color w:val="auto"/>
        </w:rPr>
        <w:t>means the Administrative Agent, the Collateral Agent, the Backup Collateral Manager, the Collateral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Custodian, the BDC (in respect of the Senior Collateral Management Fee and the Subordinated Collateral Management Fee payable to the BDC to the extent provided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the Collateral Manager, the Lenders and their respective permitted successors and assigns.</w:t>
      </w:r>
    </w:p>
    <w:p>
      <w:pPr>
        <w:spacing w:after="0" w:line="173" w:lineRule="exact"/>
        <w:rPr>
          <w:sz w:val="20"/>
          <w:szCs w:val="20"/>
          <w:color w:val="auto"/>
        </w:rPr>
      </w:pPr>
    </w:p>
    <w:p>
      <w:pPr>
        <w:ind w:right="1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means the Securities Act of 1933, as amended, and the rules and regulations promulgated thereunder, all as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in effect.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“Securities Intermediary”</w:t>
      </w:r>
      <w:r>
        <w:rPr>
          <w:rFonts w:ascii="Times New Roman" w:cs="Times New Roman" w:eastAsia="Times New Roman" w:hAnsi="Times New Roman"/>
          <w:sz w:val="18"/>
          <w:szCs w:val="18"/>
          <w:color w:val="auto"/>
        </w:rPr>
        <w:t>has the meaning assigned to it in Section 8-102(a)(14) 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“Security Entitlement”</w:t>
      </w:r>
      <w:r>
        <w:rPr>
          <w:rFonts w:ascii="Times New Roman" w:cs="Times New Roman" w:eastAsia="Times New Roman" w:hAnsi="Times New Roman"/>
          <w:sz w:val="18"/>
          <w:szCs w:val="18"/>
          <w:color w:val="auto"/>
        </w:rPr>
        <w:t>has the meaning specified in Section 8-102(a)(17) of the UCC.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“Selling Institution”</w:t>
      </w:r>
      <w:r>
        <w:rPr>
          <w:rFonts w:ascii="Times New Roman" w:cs="Times New Roman" w:eastAsia="Times New Roman" w:hAnsi="Times New Roman"/>
          <w:sz w:val="18"/>
          <w:szCs w:val="18"/>
          <w:color w:val="auto"/>
        </w:rPr>
        <w:t>means an entity obligated to make payments to the Borrower under the terms of a Participation Interest.</w:t>
      </w:r>
    </w:p>
    <w:p>
      <w:pPr>
        <w:spacing w:after="0" w:line="225"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“Senior Collateral Management Fee”</w:t>
      </w:r>
      <w:r>
        <w:rPr>
          <w:rFonts w:ascii="Times New Roman" w:cs="Times New Roman" w:eastAsia="Times New Roman" w:hAnsi="Times New Roman"/>
          <w:sz w:val="18"/>
          <w:szCs w:val="18"/>
          <w:color w:val="auto"/>
        </w:rPr>
        <w:t>means the monthly fee, accruing from the Closing Date, payable in arrears on each Payment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related Interest Accrual Period, in an amount equal to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(calculated on the basis of a 360 day year and the actual number of days elapsed) of the Monthly Asset Amount.</w:t>
      </w:r>
    </w:p>
    <w:p>
      <w:pPr>
        <w:spacing w:after="0" w:line="17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Leverage Ratio</w:t>
      </w:r>
      <w:r>
        <w:rPr>
          <w:rFonts w:ascii="Times New Roman" w:cs="Times New Roman" w:eastAsia="Times New Roman" w:hAnsi="Times New Roman"/>
          <w:sz w:val="18"/>
          <w:szCs w:val="18"/>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85" w:lineRule="exact"/>
        <w:rPr>
          <w:sz w:val="20"/>
          <w:szCs w:val="20"/>
          <w:color w:val="auto"/>
        </w:rPr>
      </w:pPr>
    </w:p>
    <w:p>
      <w:pPr>
        <w:ind w:right="5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means, at any date, the amount determined on a consolidated basis, without duplication, in accordance with GAAP, of shareholders’ equity for the Borrower and its Subsidiaries at such date.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77" w:name="page78"/>
    <w:bookmarkEnd w:id="7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i w:val="1"/>
          <w:iCs w:val="1"/>
          <w:color w:val="auto"/>
        </w:rPr>
        <w:t>“Solvent”</w:t>
      </w:r>
      <w:r>
        <w:rPr>
          <w:rFonts w:ascii="Times New Roman" w:cs="Times New Roman" w:eastAsia="Times New Roman" w:hAnsi="Times New Roman"/>
          <w:sz w:val="18"/>
          <w:szCs w:val="18"/>
          <w:color w:val="auto"/>
        </w:rPr>
        <w:t>means, with respect to any Person, that as of the date of determination, both (i) (a) the sum of such Person’s debt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 (ii) 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8"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“Special Purpose Entity”</w:t>
      </w:r>
      <w:r>
        <w:rPr>
          <w:rFonts w:ascii="Times New Roman" w:cs="Times New Roman" w:eastAsia="Times New Roman" w:hAnsi="Times New Roman"/>
          <w:sz w:val="18"/>
          <w:szCs w:val="18"/>
          <w:color w:val="auto"/>
        </w:rPr>
        <w:t>means a limited liability company or other business entity that is created with the purpose of being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7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“Specified Eligible Investment”</w:t>
      </w:r>
      <w:r>
        <w:rPr>
          <w:rFonts w:ascii="Times New Roman" w:cs="Times New Roman" w:eastAsia="Times New Roman" w:hAnsi="Times New Roman"/>
          <w:sz w:val="18"/>
          <w:szCs w:val="18"/>
          <w:color w:val="auto"/>
        </w:rPr>
        <w:t>means an Eligible Investment meeting the requirements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is available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Agent, to be specified by the Collateral Manager to the Collateral Agent (with a copy to the Administrative Agent) on or prior to the initial Borrowing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no Default or Event of Default shall have occurred and then be continuing, at any time with not less than five (5) Business Days’ notice to the Collateral</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440" w:top="268" w:right="5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(with a copy to the Administrative Agent) the Collateral Manager may (and, if the-then Specified Eligible Investment is no longer available to the Collateral Agent, shall) designate another Eligible Investment that meets the requirements of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 xml:space="preserve"> and that is available to the Collateral Agent to be the Specified Eligible Investment for purposes hereof.</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strike w:val="1"/>
        </w:rPr>
        <w:t>Eurocurrency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w:t>
      </w:r>
      <w:r>
        <w:rPr>
          <w:rFonts w:ascii="Times New Roman" w:cs="Times New Roman" w:eastAsia="Times New Roman" w:hAnsi="Times New Roman"/>
          <w:sz w:val="18"/>
          <w:szCs w:val="18"/>
          <w:color w:val="auto"/>
        </w:rPr>
        <w:t>” means at any time:</w:t>
      </w:r>
    </w:p>
    <w:p>
      <w:pPr>
        <w:spacing w:after="0" w:line="119" w:lineRule="exact"/>
        <w:rPr>
          <w:sz w:val="20"/>
          <w:szCs w:val="20"/>
          <w:color w:val="auto"/>
        </w:rPr>
      </w:pPr>
    </w:p>
    <w:p>
      <w:pPr>
        <w:ind w:left="980" w:right="160" w:firstLine="408"/>
        <w:spacing w:after="0" w:line="281" w:lineRule="auto"/>
        <w:tabs>
          <w:tab w:leader="none" w:pos="162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no Advances are </w:t>
      </w:r>
      <w:r>
        <w:rPr>
          <w:rFonts w:ascii="Times New Roman" w:cs="Times New Roman" w:eastAsia="Times New Roman" w:hAnsi="Times New Roman"/>
          <w:sz w:val="17"/>
          <w:szCs w:val="17"/>
          <w:color w:val="FF0000"/>
          <w:strike w:val="1"/>
        </w:rPr>
        <w:t>bearing interest at the Adjusted Eurocurrency Rate</w:t>
      </w:r>
      <w:r>
        <w:rPr>
          <w:rFonts w:ascii="Times New Roman" w:cs="Times New Roman" w:eastAsia="Times New Roman" w:hAnsi="Times New Roman"/>
          <w:sz w:val="17"/>
          <w:szCs w:val="17"/>
          <w:u w:val="single" w:color="auto"/>
          <w:color w:val="0000FF"/>
        </w:rPr>
        <w:t>outstanding</w:t>
      </w:r>
      <w:r>
        <w:rPr>
          <w:rFonts w:ascii="Times New Roman" w:cs="Times New Roman" w:eastAsia="Times New Roman" w:hAnsi="Times New Roman"/>
          <w:sz w:val="17"/>
          <w:szCs w:val="17"/>
          <w:color w:val="auto"/>
        </w:rPr>
        <w:t xml:space="preserve">, the rate determined by the Administrative Agent as if (1) Advances having an aggregate principal balance of $10,000,000 were bearing interest at the </w:t>
      </w:r>
      <w:r>
        <w:rPr>
          <w:rFonts w:ascii="Times New Roman" w:cs="Times New Roman" w:eastAsia="Times New Roman" w:hAnsi="Times New Roman"/>
          <w:sz w:val="17"/>
          <w:szCs w:val="17"/>
          <w:u w:val="single" w:color="auto"/>
          <w:color w:val="0000FF"/>
        </w:rPr>
        <w:t>applicable</w:t>
      </w:r>
      <w:r>
        <w:rPr>
          <w:rFonts w:ascii="Times New Roman" w:cs="Times New Roman" w:eastAsia="Times New Roman" w:hAnsi="Times New Roman"/>
          <w:sz w:val="17"/>
          <w:szCs w:val="17"/>
          <w:color w:val="auto"/>
        </w:rPr>
        <w:t xml:space="preserve"> Adjusted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Term Benchmark</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Rate hereunder and (2) the related Interest Accrual Period were in effect for the period from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immediately preceding Payment Date (or, if prior to the first Payment Date, the Closing Date) through the next following Payment Date;</w:t>
      </w:r>
    </w:p>
    <w:p>
      <w:pPr>
        <w:spacing w:after="0" w:line="56" w:lineRule="exact"/>
        <w:rPr>
          <w:rFonts w:ascii="Times New Roman" w:cs="Times New Roman" w:eastAsia="Times New Roman" w:hAnsi="Times New Roman"/>
          <w:sz w:val="17"/>
          <w:szCs w:val="17"/>
          <w:color w:val="auto"/>
        </w:rPr>
      </w:pPr>
    </w:p>
    <w:p>
      <w:pPr>
        <w:ind w:left="980" w:right="100" w:firstLine="408"/>
        <w:spacing w:after="0" w:line="266" w:lineRule="auto"/>
        <w:tabs>
          <w:tab w:leader="none" w:pos="16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only one </w:t>
      </w:r>
      <w:r>
        <w:rPr>
          <w:rFonts w:ascii="Times New Roman" w:cs="Times New Roman" w:eastAsia="Times New Roman" w:hAnsi="Times New Roman"/>
          <w:sz w:val="18"/>
          <w:szCs w:val="18"/>
          <w:color w:val="FF0000"/>
          <w:strike w:val="1"/>
        </w:rPr>
        <w:t>Interest Accrual Period for Advances bearing interest at the Adjusted Eurocurrency Rate</w:t>
      </w:r>
      <w:r>
        <w:rPr>
          <w:rFonts w:ascii="Times New Roman" w:cs="Times New Roman" w:eastAsia="Times New Roman" w:hAnsi="Times New Roman"/>
          <w:sz w:val="18"/>
          <w:szCs w:val="18"/>
          <w:u w:val="single" w:color="auto"/>
          <w:color w:val="0000FF"/>
        </w:rPr>
        <w:t>Advance</w:t>
      </w:r>
      <w:r>
        <w:rPr>
          <w:rFonts w:ascii="Times New Roman" w:cs="Times New Roman" w:eastAsia="Times New Roman" w:hAnsi="Times New Roman"/>
          <w:sz w:val="18"/>
          <w:szCs w:val="18"/>
          <w:color w:val="auto"/>
        </w:rPr>
        <w:t xml:space="preserve"> is outstanding at such time, the </w:t>
      </w:r>
      <w:r>
        <w:rPr>
          <w:rFonts w:ascii="Times New Roman" w:cs="Times New Roman" w:eastAsia="Times New Roman" w:hAnsi="Times New Roman"/>
          <w:sz w:val="18"/>
          <w:szCs w:val="18"/>
          <w:color w:val="FF0000"/>
          <w:strike w:val="1"/>
        </w:rPr>
        <w:t>Eurocurrency Rate</w:t>
      </w:r>
      <w:r>
        <w:rPr>
          <w:rFonts w:ascii="Times New Roman" w:cs="Times New Roman" w:eastAsia="Times New Roman" w:hAnsi="Times New Roman"/>
          <w:sz w:val="18"/>
          <w:szCs w:val="18"/>
          <w:u w:val="single" w:color="auto"/>
          <w:color w:val="0000FF"/>
        </w:rPr>
        <w:t>applicable Adjusted Term Benchmark Rate or Daily Simple RFR, as applicable,</w:t>
      </w:r>
      <w:r>
        <w:rPr>
          <w:rFonts w:ascii="Times New Roman" w:cs="Times New Roman" w:eastAsia="Times New Roman" w:hAnsi="Times New Roman"/>
          <w:sz w:val="18"/>
          <w:szCs w:val="18"/>
          <w:color w:val="auto"/>
        </w:rPr>
        <w:t xml:space="preserve"> in effect with respect to such </w:t>
      </w:r>
      <w:r>
        <w:rPr>
          <w:rFonts w:ascii="Times New Roman" w:cs="Times New Roman" w:eastAsia="Times New Roman" w:hAnsi="Times New Roman"/>
          <w:sz w:val="18"/>
          <w:szCs w:val="18"/>
          <w:color w:val="FF0000"/>
          <w:strike w:val="1"/>
        </w:rPr>
        <w:t>Advances for</w:t>
      </w:r>
      <w:r>
        <w:rPr>
          <w:rFonts w:ascii="Times New Roman" w:cs="Times New Roman" w:eastAsia="Times New Roman" w:hAnsi="Times New Roman"/>
          <w:sz w:val="18"/>
          <w:szCs w:val="18"/>
          <w:u w:val="single" w:color="auto"/>
          <w:color w:val="0000FF"/>
        </w:rPr>
        <w:t>Advance at</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color w:val="FF0000"/>
          <w:strike w:val="1"/>
        </w:rPr>
        <w:t>Interest Accrual Period</w:t>
      </w:r>
      <w:r>
        <w:rPr>
          <w:rFonts w:ascii="Times New Roman" w:cs="Times New Roman" w:eastAsia="Times New Roman" w:hAnsi="Times New Roman"/>
          <w:sz w:val="18"/>
          <w:szCs w:val="18"/>
          <w:u w:val="single" w:color="auto"/>
          <w:color w:val="0000FF"/>
        </w:rPr>
        <w:t>time</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80" w:right="60" w:firstLine="408"/>
        <w:spacing w:after="0" w:line="274" w:lineRule="auto"/>
        <w:tabs>
          <w:tab w:leader="none" w:pos="162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more than one </w:t>
      </w:r>
      <w:r>
        <w:rPr>
          <w:rFonts w:ascii="Times New Roman" w:cs="Times New Roman" w:eastAsia="Times New Roman" w:hAnsi="Times New Roman"/>
          <w:sz w:val="17"/>
          <w:szCs w:val="17"/>
          <w:color w:val="FF0000"/>
          <w:strike w:val="1"/>
        </w:rPr>
        <w:t>Interest Accrual Period for Advances bearing interest at the Adjusted Eurocurrency Rate</w:t>
      </w:r>
      <w:r>
        <w:rPr>
          <w:rFonts w:ascii="Times New Roman" w:cs="Times New Roman" w:eastAsia="Times New Roman" w:hAnsi="Times New Roman"/>
          <w:sz w:val="17"/>
          <w:szCs w:val="17"/>
          <w:u w:val="single" w:color="auto"/>
          <w:color w:val="0000FF"/>
        </w:rPr>
        <w:t>Advance</w:t>
      </w:r>
      <w:r>
        <w:rPr>
          <w:rFonts w:ascii="Times New Roman" w:cs="Times New Roman" w:eastAsia="Times New Roman" w:hAnsi="Times New Roman"/>
          <w:sz w:val="17"/>
          <w:szCs w:val="17"/>
          <w:color w:val="auto"/>
        </w:rPr>
        <w:t xml:space="preserve"> is outstanding at such time, a rate per annum equal to (1) the sum of the products, for each such </w:t>
      </w:r>
      <w:r>
        <w:rPr>
          <w:rFonts w:ascii="Times New Roman" w:cs="Times New Roman" w:eastAsia="Times New Roman" w:hAnsi="Times New Roman"/>
          <w:sz w:val="17"/>
          <w:szCs w:val="17"/>
          <w:color w:val="FF0000"/>
          <w:strike w:val="1"/>
        </w:rPr>
        <w:t>Interest Accrual Period,</w:t>
      </w:r>
      <w:r>
        <w:rPr>
          <w:rFonts w:ascii="Times New Roman" w:cs="Times New Roman" w:eastAsia="Times New Roman" w:hAnsi="Times New Roman"/>
          <w:sz w:val="17"/>
          <w:szCs w:val="17"/>
          <w:u w:val="single" w:color="auto"/>
          <w:color w:val="0000FF"/>
        </w:rPr>
        <w:t>Advance</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color w:val="FF0000"/>
          <w:strike w:val="1"/>
        </w:rPr>
        <w:t>Eurocurrency</w:t>
      </w:r>
      <w:r>
        <w:rPr>
          <w:rFonts w:ascii="Times New Roman" w:cs="Times New Roman" w:eastAsia="Times New Roman" w:hAnsi="Times New Roman"/>
          <w:sz w:val="17"/>
          <w:szCs w:val="17"/>
          <w:u w:val="single" w:color="auto"/>
          <w:color w:val="0000FF"/>
        </w:rPr>
        <w:t>applicable Adjusted Term Benchmark</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or Daily Simple RFR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(as determined by the Administrative Agent) in effect with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respect to such </w:t>
      </w:r>
      <w:r>
        <w:rPr>
          <w:rFonts w:ascii="Times New Roman" w:cs="Times New Roman" w:eastAsia="Times New Roman" w:hAnsi="Times New Roman"/>
          <w:sz w:val="17"/>
          <w:szCs w:val="17"/>
          <w:color w:val="FF0000"/>
          <w:strike w:val="1"/>
        </w:rPr>
        <w:t>Interest Accrual Period</w:t>
      </w:r>
      <w:r>
        <w:rPr>
          <w:rFonts w:ascii="Times New Roman" w:cs="Times New Roman" w:eastAsia="Times New Roman" w:hAnsi="Times New Roman"/>
          <w:sz w:val="17"/>
          <w:szCs w:val="17"/>
          <w:u w:val="single" w:color="auto"/>
          <w:color w:val="0000FF"/>
        </w:rPr>
        <w:t>Advance at such time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multiplied by</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0000FF"/>
        </w:rPr>
        <w:t>(B)</w:t>
      </w:r>
      <w:r>
        <w:rPr>
          <w:rFonts w:ascii="Times New Roman" w:cs="Times New Roman" w:eastAsia="Times New Roman" w:hAnsi="Times New Roman"/>
          <w:sz w:val="17"/>
          <w:szCs w:val="17"/>
          <w:color w:val="000000"/>
        </w:rPr>
        <w:t xml:space="preserve"> the Dollar Equivalent of the principal amount of </w:t>
      </w:r>
      <w:r>
        <w:rPr>
          <w:rFonts w:ascii="Times New Roman" w:cs="Times New Roman" w:eastAsia="Times New Roman" w:hAnsi="Times New Roman"/>
          <w:sz w:val="17"/>
          <w:szCs w:val="17"/>
          <w:color w:val="FF0000"/>
          <w:strike w:val="1"/>
        </w:rPr>
        <w:t>Advances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FF0000"/>
          <w:strike w:val="1"/>
        </w:rPr>
        <w:t>then bearing interest at a rate based on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such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Eurocurrency Rate</w:t>
      </w:r>
      <w:r>
        <w:rPr>
          <w:rFonts w:ascii="Times New Roman" w:cs="Times New Roman" w:eastAsia="Times New Roman" w:hAnsi="Times New Roman"/>
          <w:sz w:val="17"/>
          <w:szCs w:val="17"/>
          <w:u w:val="single" w:color="auto"/>
          <w:color w:val="0000FF"/>
        </w:rPr>
        <w:t>Advance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i w:val="1"/>
          <w:iCs w:val="1"/>
          <w:color w:val="000000"/>
        </w:rPr>
        <w:t>divided by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(2) the Dollar Equivalent of the aggregate principal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amount of all Advances </w:t>
      </w:r>
      <w:r>
        <w:rPr>
          <w:rFonts w:ascii="Times New Roman" w:cs="Times New Roman" w:eastAsia="Times New Roman" w:hAnsi="Times New Roman"/>
          <w:sz w:val="17"/>
          <w:szCs w:val="17"/>
          <w:color w:val="FF0000"/>
          <w:strike w:val="1"/>
        </w:rPr>
        <w:t>bearing interest at the Adjusted Eurocurrency Rate</w:t>
      </w:r>
      <w:r>
        <w:rPr>
          <w:rFonts w:ascii="Times New Roman" w:cs="Times New Roman" w:eastAsia="Times New Roman" w:hAnsi="Times New Roman"/>
          <w:sz w:val="17"/>
          <w:szCs w:val="17"/>
          <w:color w:val="000000"/>
        </w:rPr>
        <w:t xml:space="preserve"> outstanding at such time, rounded to the nearest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-1789430</wp:posOffset>
            </wp:positionV>
            <wp:extent cx="5314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-1652270</wp:posOffset>
            </wp:positionV>
            <wp:extent cx="4629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-1515110</wp:posOffset>
            </wp:positionV>
            <wp:extent cx="7975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-1172210</wp:posOffset>
            </wp:positionV>
            <wp:extent cx="4025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-1035050</wp:posOffset>
            </wp:positionV>
            <wp:extent cx="36601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-897890</wp:posOffset>
            </wp:positionV>
            <wp:extent cx="5143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-897890</wp:posOffset>
            </wp:positionV>
            <wp:extent cx="1968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-692150</wp:posOffset>
            </wp:positionV>
            <wp:extent cx="4025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5440680</wp:posOffset>
            </wp:positionH>
            <wp:positionV relativeFrom="paragraph">
              <wp:posOffset>-554990</wp:posOffset>
            </wp:positionV>
            <wp:extent cx="7112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-417830</wp:posOffset>
            </wp:positionV>
            <wp:extent cx="29660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6608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-280670</wp:posOffset>
            </wp:positionV>
            <wp:extent cx="9855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-280670</wp:posOffset>
            </wp:positionV>
            <wp:extent cx="1803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-314960</wp:posOffset>
            </wp:positionV>
            <wp:extent cx="1809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-143510</wp:posOffset>
            </wp:positionV>
            <wp:extent cx="4114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5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Split First Lien Loan</w:t>
      </w:r>
      <w:r>
        <w:rPr>
          <w:rFonts w:ascii="Times New Roman" w:cs="Times New Roman" w:eastAsia="Times New Roman" w:hAnsi="Times New Roman"/>
          <w:sz w:val="18"/>
          <w:szCs w:val="18"/>
          <w:color w:val="auto"/>
        </w:rPr>
        <w:t>” means any Collateral Loan that (a) would otherwise satisfy the criteria of a First Lien Loan but which has been structured with a credit facility that is senior in right of payment thereto; and (b) satisfies the following criteria: (i) the aggregate commitment of such senior credit facility is less than or equal to 25.00% of the total first lien indebtedness with respect to such Collateral Loan (including the Split First Lien Loan and such senior credit facility), and (ii) the senior credit facility portion (as measured by commitment) has a trailing twelve-month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79" w:name="page80"/>
    <w:bookmarkEnd w:id="79"/>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Split Lien Loan</w:t>
      </w:r>
      <w:r>
        <w:rPr>
          <w:rFonts w:ascii="Times New Roman" w:cs="Times New Roman" w:eastAsia="Times New Roman" w:hAnsi="Times New Roman"/>
          <w:sz w:val="18"/>
          <w:szCs w:val="18"/>
          <w:color w:val="auto"/>
        </w:rPr>
        <w:t xml:space="preserve">” means any Collateral Loan that </w:t>
      </w:r>
      <w:r>
        <w:rPr>
          <w:rFonts w:ascii="Times New Roman" w:cs="Times New Roman" w:eastAsia="Times New Roman" w:hAnsi="Times New Roman"/>
          <w:sz w:val="18"/>
          <w:szCs w:val="18"/>
          <w:color w:val="FF0000"/>
          <w:strike w:val="1"/>
        </w:rPr>
        <w:t>(a) would otherwise satisfy the criteria of a First Lien Loan but which has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w:t>
      </w:r>
      <w:r>
        <w:rPr>
          <w:rFonts w:ascii="Times New Roman" w:cs="Times New Roman" w:eastAsia="Times New Roman" w:hAnsi="Times New Roman"/>
          <w:sz w:val="18"/>
          <w:szCs w:val="18"/>
          <w:color w:val="00C000"/>
          <w:strike w:val="1"/>
        </w:rPr>
        <w:t>Split Lien Loan and such senior credit facility), and (ii) the senior credit facility portion (as measured by commitment) has a trailing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 xml:space="preserve">twelve-month senior debt to EBITDA ratio of less than or equal to 1.0x. For the avoidance of doubt, Collateral Loans not satisfying the criteria set forth in this definition </w:t>
      </w:r>
      <w:r>
        <w:rPr>
          <w:rFonts w:ascii="Times New Roman" w:cs="Times New Roman" w:eastAsia="Times New Roman" w:hAnsi="Times New Roman"/>
          <w:sz w:val="18"/>
          <w:szCs w:val="18"/>
          <w:color w:val="FF0000"/>
          <w:strike w:val="1"/>
        </w:rPr>
        <w:t>may be deemed by the Collateral Manager in its reasonable judgment to be Second Lien Loans</w:t>
      </w:r>
      <w:r>
        <w:rPr>
          <w:rFonts w:ascii="Times New Roman" w:cs="Times New Roman" w:eastAsia="Times New Roman" w:hAnsi="Times New Roman"/>
          <w:sz w:val="18"/>
          <w:szCs w:val="18"/>
          <w:u w:val="single" w:color="auto"/>
          <w:color w:val="0000FF"/>
          <w:strike w:val="1"/>
        </w:rPr>
        <w:t>is either a Tier 1 Split Lien Loan or a</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u w:val="single" w:color="auto"/>
          <w:color w:val="0000FF"/>
          <w:strike w:val="1"/>
        </w:rPr>
        <w:t>Tier 2 Split Lien Loan</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-136525</wp:posOffset>
            </wp:positionV>
            <wp:extent cx="16973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0198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63"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Stretch Senior Loan</w:t>
      </w:r>
      <w:r>
        <w:rPr>
          <w:rFonts w:ascii="Times New Roman" w:cs="Times New Roman" w:eastAsia="Times New Roman" w:hAnsi="Times New Roman"/>
          <w:sz w:val="18"/>
          <w:szCs w:val="18"/>
          <w:color w:val="auto"/>
        </w:rPr>
        <w:t xml:space="preserve">” means any Collateral Loan (a) that is secured by a valid and perfected first priority Lien on substantially all of the Obligor’s assets constituting the underlying collateral for such Collateral Loan, subject to Permitted Liens, (b) for which no other secured indebtedness of the Obligor secured by a lien on substantially all of the Obligor’s assets exists or is outstanding (subject to Permitted Liens), and (c) for which the payment obligation of the Obligor on such Collateral Loan is either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indebtedness of such Obligor. A Stretch Senior Loan shall be considered a First Lien Loan. For purposes of determining the Advance Rate for a Stretch Senior Loan, (i) if the Obligor of such Stretch Senior Loan is a Tier 1 Obligor or Tier 2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in excess of 4.50x at the time of acquisition shall be treated as a Second Lien Loan and (ii) if the Obligor of such Stretch Senior Loan is a Tier 3 Obligor at the time of acquisition, then (a) that portion of such Stretch Senior Loan which, when included in the total indebtedness of such Obligor, results in a Total Leverage Ratio of 4.00x or less at the time of acquisition shall be treated as a First Lien Loan and (b) that portion of such Stretch Senior Loan which, when included in the total indebtedness of such Obligor, results in a Total Leverage Ratio in excess of 4.00x at the time of acquisition shall be treated as a Second Lien Loan.</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“Structured Finance Obligation”</w:t>
      </w:r>
      <w:r>
        <w:rPr>
          <w:rFonts w:ascii="Times New Roman" w:cs="Times New Roman" w:eastAsia="Times New Roman" w:hAnsi="Times New Roman"/>
          <w:sz w:val="18"/>
          <w:szCs w:val="18"/>
          <w:color w:val="auto"/>
        </w:rPr>
        <w:t>means any debt obligation owing by a finance vehicle that is secured directly and primarily by,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“Subject Laws”</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“Subordinated Collateral Management Fee”</w:t>
      </w:r>
      <w:r>
        <w:rPr>
          <w:rFonts w:ascii="Times New Roman" w:cs="Times New Roman" w:eastAsia="Times New Roman" w:hAnsi="Times New Roman"/>
          <w:sz w:val="18"/>
          <w:szCs w:val="18"/>
          <w:color w:val="auto"/>
        </w:rPr>
        <w:t>means the monthly fee, accruing from the Closing Date, payable in arrears on each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for the related Interest Accrual Period, in an amount equal to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(calculated on the basis of a 360 day year and the actual number of days elapsed) of the Monthly Asset Amount.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“Successor Collateral Manager”</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11.09(a)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40" w:top="268" w:right="519" w:bottom="1440" w:gutter="0" w:footer="0" w:header="0"/>
        </w:sectPr>
      </w:pPr>
    </w:p>
    <w:bookmarkStart w:id="80" w:name="page81"/>
    <w:bookmarkEnd w:id="8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Swingline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Borrowing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Facility End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 means Truist Bank, in its capacity as lender of Swingline Advances 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Refinancing Advances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Refinancing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Syndicated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Syndicated Borrowing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i w:val="1"/>
          <w:iCs w:val="1"/>
          <w:color w:val="FF0000"/>
          <w:strike w:val="1"/>
        </w:rPr>
        <w:t>CORRA</w:t>
      </w:r>
      <w:r>
        <w:rPr>
          <w:rFonts w:ascii="Times New Roman" w:cs="Times New Roman" w:eastAsia="Times New Roman" w:hAnsi="Times New Roman"/>
          <w:sz w:val="18"/>
          <w:szCs w:val="18"/>
          <w:color w:val="FF0000"/>
          <w:strike w:val="1"/>
        </w:rPr>
        <w:t>” means, for any calculation with respect to a Term CORRA Advance,</w:t>
      </w:r>
      <w:r>
        <w:rPr>
          <w:rFonts w:ascii="Times New Roman" w:cs="Times New Roman" w:eastAsia="Times New Roman" w:hAnsi="Times New Roman"/>
          <w:sz w:val="18"/>
          <w:szCs w:val="18"/>
          <w:i w:val="1"/>
          <w:iCs w:val="1"/>
          <w:u w:val="single" w:color="auto"/>
          <w:color w:val="0000FF"/>
        </w:rPr>
        <w:t>Benchmark”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u w:val="single" w:color="auto"/>
          <w:color w:val="00C000"/>
        </w:rPr>
        <w:t>, when used in reference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C000"/>
        </w:rPr>
        <w:t xml:space="preserve">Advance or Borrowing, refers to whether such Advance, or the Advances constituting such Borrowing, are bearing interest at a rate determined by reference to </w:t>
      </w:r>
      <w:r>
        <w:rPr>
          <w:rFonts w:ascii="Times New Roman" w:cs="Times New Roman" w:eastAsia="Times New Roman" w:hAnsi="Times New Roman"/>
          <w:sz w:val="18"/>
          <w:szCs w:val="18"/>
          <w:u w:val="single" w:color="auto"/>
          <w:color w:val="0000FF"/>
        </w:rPr>
        <w:t>the Adjusted Term Benchmark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-279400</wp:posOffset>
            </wp:positionV>
            <wp:extent cx="23317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6948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22371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53"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Term Benchmark Banking Day</w:t>
      </w:r>
      <w:r>
        <w:rPr>
          <w:rFonts w:ascii="Times New Roman" w:cs="Times New Roman" w:eastAsia="Times New Roman" w:hAnsi="Times New Roman"/>
          <w:sz w:val="18"/>
          <w:szCs w:val="18"/>
          <w:u w:val="single" w:color="auto"/>
          <w:color w:val="0000FF"/>
        </w:rPr>
        <w:t xml:space="preserve">” means for Term Benchmark Advances, Term Benchmark </w:t>
      </w:r>
      <w:r>
        <w:rPr>
          <w:rFonts w:ascii="Times New Roman" w:cs="Times New Roman" w:eastAsia="Times New Roman" w:hAnsi="Times New Roman"/>
          <w:sz w:val="18"/>
          <w:szCs w:val="18"/>
          <w:u w:val="single" w:color="auto"/>
          <w:color w:val="00C000"/>
        </w:rPr>
        <w:t>Borrowings, interest, fees, commissions or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other amounts denominated in, or calculated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-151765</wp:posOffset>
            </wp:positionV>
            <wp:extent cx="61290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7603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2" w:lineRule="exact"/>
        <w:rPr>
          <w:sz w:val="20"/>
          <w:szCs w:val="20"/>
          <w:color w:val="auto"/>
        </w:rPr>
      </w:pPr>
    </w:p>
    <w:p>
      <w:pPr>
        <w:ind w:right="200" w:firstLine="1428"/>
        <w:spacing w:after="0" w:line="266" w:lineRule="auto"/>
        <w:tabs>
          <w:tab w:leader="none" w:pos="1677" w:val="left"/>
        </w:tabs>
        <w:numPr>
          <w:ilvl w:val="0"/>
          <w:numId w:val="63"/>
        </w:numPr>
        <w:rPr>
          <w:rFonts w:ascii="Times New Roman" w:cs="Times New Roman" w:eastAsia="Times New Roman" w:hAnsi="Times New Roman"/>
          <w:sz w:val="18"/>
          <w:szCs w:val="18"/>
          <w:u w:val="single" w:color="auto"/>
          <w:color w:val="00C000"/>
        </w:rPr>
      </w:pPr>
      <w:r>
        <w:rPr>
          <w:rFonts w:ascii="Times New Roman" w:cs="Times New Roman" w:eastAsia="Times New Roman" w:hAnsi="Times New Roman"/>
          <w:sz w:val="18"/>
          <w:szCs w:val="18"/>
          <w:u w:val="single" w:color="auto"/>
          <w:color w:val="00C000"/>
        </w:rPr>
        <w:t>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rFonts w:ascii="Times New Roman" w:cs="Times New Roman" w:eastAsia="Times New Roman" w:hAnsi="Times New Roman"/>
          <w:sz w:val="18"/>
          <w:szCs w:val="18"/>
          <w:u w:val="single" w:color="auto"/>
          <w:color w:val="00C000"/>
        </w:rPr>
      </w:pPr>
    </w:p>
    <w:p>
      <w:pPr>
        <w:ind w:left="1680" w:hanging="252"/>
        <w:spacing w:after="0"/>
        <w:tabs>
          <w:tab w:leader="none" w:pos="1680" w:val="left"/>
        </w:tabs>
        <w:numPr>
          <w:ilvl w:val="0"/>
          <w:numId w:val="63"/>
        </w:numPr>
        <w:rPr>
          <w:rFonts w:ascii="Times New Roman" w:cs="Times New Roman" w:eastAsia="Times New Roman" w:hAnsi="Times New Roman"/>
          <w:sz w:val="18"/>
          <w:szCs w:val="18"/>
          <w:u w:val="single" w:color="auto"/>
          <w:color w:val="00C000"/>
        </w:rPr>
      </w:pPr>
      <w:r>
        <w:rPr>
          <w:rFonts w:ascii="Times New Roman" w:cs="Times New Roman" w:eastAsia="Times New Roman" w:hAnsi="Times New Roman"/>
          <w:sz w:val="18"/>
          <w:szCs w:val="18"/>
          <w:u w:val="single" w:color="auto"/>
          <w:color w:val="00C000"/>
        </w:rPr>
        <w:t>Euros, a TARGET Day;</w:t>
      </w:r>
    </w:p>
    <w:p>
      <w:pPr>
        <w:spacing w:after="0" w:line="225" w:lineRule="exact"/>
        <w:rPr>
          <w:rFonts w:ascii="Times New Roman" w:cs="Times New Roman" w:eastAsia="Times New Roman" w:hAnsi="Times New Roman"/>
          <w:sz w:val="18"/>
          <w:szCs w:val="18"/>
          <w:u w:val="single" w:color="auto"/>
          <w:color w:val="00C000"/>
        </w:rPr>
      </w:pPr>
    </w:p>
    <w:p>
      <w:pPr>
        <w:ind w:right="360" w:firstLine="1428"/>
        <w:spacing w:after="0" w:line="282" w:lineRule="auto"/>
        <w:tabs>
          <w:tab w:leader="none" w:pos="1677" w:val="left"/>
        </w:tabs>
        <w:numPr>
          <w:ilvl w:val="0"/>
          <w:numId w:val="63"/>
        </w:numPr>
        <w:rPr>
          <w:rFonts w:ascii="Times New Roman" w:cs="Times New Roman" w:eastAsia="Times New Roman" w:hAnsi="Times New Roman"/>
          <w:sz w:val="18"/>
          <w:szCs w:val="18"/>
          <w:u w:val="single" w:color="auto"/>
          <w:color w:val="00C000"/>
        </w:rPr>
      </w:pPr>
      <w:r>
        <w:rPr>
          <w:rFonts w:ascii="Times New Roman" w:cs="Times New Roman" w:eastAsia="Times New Roman" w:hAnsi="Times New Roman"/>
          <w:sz w:val="18"/>
          <w:szCs w:val="18"/>
          <w:u w:val="single" w:color="auto"/>
          <w:color w:val="0000FF"/>
        </w:rPr>
        <w:t>Canadian Dollars,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C000"/>
        </w:rPr>
        <w:t>any day except for (i) a Sunday, (ii) a Saturday or (iii) a day on which commercial banks in Toronto 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C000"/>
        </w:rPr>
        <w:t>authorized or required by law to remain closed;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-974090</wp:posOffset>
            </wp:positionV>
            <wp:extent cx="58375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-836930</wp:posOffset>
            </wp:positionV>
            <wp:extent cx="6540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-699770</wp:posOffset>
            </wp:positionV>
            <wp:extent cx="10369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-425450</wp:posOffset>
            </wp:positionV>
            <wp:extent cx="12598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-151130</wp:posOffset>
            </wp:positionV>
            <wp:extent cx="57264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-185420</wp:posOffset>
            </wp:positionV>
            <wp:extent cx="47498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498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2885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20"/>
          </w:cols>
          <w:pgMar w:left="440" w:top="268" w:right="639" w:bottom="1440" w:gutter="0" w:footer="0" w:header="0"/>
        </w:sectPr>
      </w:pPr>
    </w:p>
    <w:bookmarkStart w:id="81" w:name="page82"/>
    <w:bookmarkEnd w:id="81"/>
    <w:p>
      <w:pPr>
        <w:ind w:left="960"/>
        <w:spacing w:after="0"/>
        <w:rPr>
          <w:sz w:val="20"/>
          <w:szCs w:val="20"/>
          <w:color w:val="auto"/>
        </w:rPr>
      </w:pPr>
      <w:r>
        <w:rPr>
          <w:rFonts w:ascii="Times New Roman" w:cs="Times New Roman" w:eastAsia="Times New Roman" w:hAnsi="Times New Roman"/>
          <w:sz w:val="18"/>
          <w:szCs w:val="18"/>
          <w:u w:val="single" w:color="auto"/>
          <w:color w:val="00C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Australian Dollars, any day (other than a Saturday or Sunday) on which banks are open for business in Melbourne,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26035</wp:posOffset>
            </wp:positionV>
            <wp:extent cx="58807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u w:val="single" w:color="auto"/>
          <w:color w:val="00C000"/>
        </w:rPr>
        <w:t>“</w:t>
      </w:r>
      <w:r>
        <w:rPr>
          <w:rFonts w:ascii="Times New Roman" w:cs="Times New Roman" w:eastAsia="Times New Roman" w:hAnsi="Times New Roman"/>
          <w:sz w:val="18"/>
          <w:szCs w:val="18"/>
          <w:i w:val="1"/>
          <w:iCs w:val="1"/>
          <w:u w:val="single" w:color="auto"/>
          <w:color w:val="0000FF"/>
        </w:rPr>
        <w:t>Term Benchmark</w:t>
      </w:r>
      <w:r>
        <w:rPr>
          <w:rFonts w:ascii="Times New Roman" w:cs="Times New Roman" w:eastAsia="Times New Roman" w:hAnsi="Times New Roman"/>
          <w:sz w:val="18"/>
          <w:szCs w:val="18"/>
          <w:i w:val="1"/>
          <w:iCs w:val="1"/>
          <w:u w:val="single" w:color="auto"/>
          <w:color w:val="00C000"/>
        </w:rPr>
        <w:t xml:space="preserve"> Rate”</w:t>
      </w:r>
      <w:r>
        <w:rPr>
          <w:rFonts w:ascii="Times New Roman" w:cs="Times New Roman" w:eastAsia="Times New Roman" w:hAnsi="Times New Roman"/>
          <w:sz w:val="18"/>
          <w:szCs w:val="18"/>
          <w:u w:val="single" w:color="auto"/>
          <w:color w:val="00C000"/>
        </w:rPr>
        <w:t>means, for any Interest Accrual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27305</wp:posOffset>
            </wp:positionV>
            <wp:extent cx="29400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99" w:lineRule="exact"/>
        <w:rPr>
          <w:sz w:val="20"/>
          <w:szCs w:val="20"/>
          <w:color w:val="auto"/>
        </w:rPr>
      </w:pPr>
    </w:p>
    <w:p>
      <w:pPr>
        <w:ind w:left="-20" w:firstLine="987"/>
        <w:spacing w:after="0" w:line="253" w:lineRule="auto"/>
        <w:tabs>
          <w:tab w:leader="none" w:pos="1216" w:val="left"/>
        </w:tabs>
        <w:numPr>
          <w:ilvl w:val="0"/>
          <w:numId w:val="64"/>
        </w:numPr>
        <w:rPr>
          <w:rFonts w:ascii="Times New Roman" w:cs="Times New Roman" w:eastAsia="Times New Roman" w:hAnsi="Times New Roman"/>
          <w:sz w:val="18"/>
          <w:szCs w:val="18"/>
          <w:u w:val="single" w:color="auto"/>
          <w:color w:val="00C000"/>
        </w:rPr>
      </w:pPr>
      <w:r>
        <w:rPr>
          <w:rFonts w:ascii="Times New Roman" w:cs="Times New Roman" w:eastAsia="Times New Roman" w:hAnsi="Times New Roman"/>
          <w:sz w:val="18"/>
          <w:szCs w:val="18"/>
          <w:u w:val="single" w:color="auto"/>
          <w:color w:val="00C000"/>
        </w:rPr>
        <w:t xml:space="preserve">in the case of </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u w:val="single" w:color="auto"/>
          <w:color w:val="00C000"/>
        </w:rPr>
        <w:t xml:space="preserve"> Borrowings denominated in Dollars, the rate per annum equal to the Term SOFR Reference Rate for a tenor comparable to the applicable Interest Accrual Period on the day (such day, the “</w:t>
      </w:r>
      <w:r>
        <w:rPr>
          <w:rFonts w:ascii="Times New Roman" w:cs="Times New Roman" w:eastAsia="Times New Roman" w:hAnsi="Times New Roman"/>
          <w:sz w:val="18"/>
          <w:szCs w:val="18"/>
          <w:i w:val="1"/>
          <w:iCs w:val="1"/>
          <w:u w:val="single" w:color="auto"/>
          <w:color w:val="00C000"/>
        </w:rPr>
        <w:t>Periodic Term SOFR Determination Day</w:t>
      </w:r>
      <w:r>
        <w:rPr>
          <w:rFonts w:ascii="Times New Roman" w:cs="Times New Roman" w:eastAsia="Times New Roman" w:hAnsi="Times New Roman"/>
          <w:sz w:val="18"/>
          <w:szCs w:val="18"/>
          <w:u w:val="single" w:color="auto"/>
          <w:color w:val="00C000"/>
        </w:rPr>
        <w:t xml:space="preserve">”) that is two (2)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u w:val="single" w:color="auto"/>
          <w:color w:val="00C000"/>
        </w:rPr>
        <w:t xml:space="preserve"> </w:t>
      </w:r>
      <w:r>
        <w:rPr>
          <w:rFonts w:ascii="Times New Roman" w:cs="Times New Roman" w:eastAsia="Times New Roman" w:hAnsi="Times New Roman"/>
          <w:sz w:val="18"/>
          <w:szCs w:val="18"/>
          <w:u w:val="single" w:color="auto"/>
          <w:color w:val="0000FF"/>
        </w:rPr>
        <w:t xml:space="preserve">Benchmark </w:t>
      </w:r>
      <w:r>
        <w:rPr>
          <w:rFonts w:ascii="Times New Roman" w:cs="Times New Roman" w:eastAsia="Times New Roman" w:hAnsi="Times New Roman"/>
          <w:sz w:val="18"/>
          <w:szCs w:val="18"/>
          <w:u w:val="single" w:color="auto"/>
          <w:color w:val="00C000"/>
        </w:rPr>
        <w:t>Banking Days for Dollars prior to the first day of such Interest Accrual Period, as such rate is published by the Term SOFR Administrator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(the “</w:t>
      </w:r>
      <w:r>
        <w:rPr>
          <w:rFonts w:ascii="Times New Roman" w:cs="Times New Roman" w:eastAsia="Times New Roman" w:hAnsi="Times New Roman"/>
          <w:sz w:val="18"/>
          <w:szCs w:val="18"/>
          <w:i w:val="1"/>
          <w:iCs w:val="1"/>
          <w:u w:val="single" w:color="auto"/>
          <w:color w:val="00C000"/>
        </w:rPr>
        <w:t>SOFR Screen Rate</w:t>
      </w:r>
      <w:r>
        <w:rPr>
          <w:rFonts w:ascii="Times New Roman" w:cs="Times New Roman" w:eastAsia="Times New Roman" w:hAnsi="Times New Roman"/>
          <w:sz w:val="18"/>
          <w:szCs w:val="18"/>
          <w:u w:val="single" w:color="auto"/>
          <w:color w:val="00C000"/>
        </w:rPr>
        <w:t xml:space="preserve">”); provided, that if as of 5:00 p.m. on any Periodic Term SOFR Determination Day the Term SOFR Reference Rate for the applicable tenor has not been published by the Term SOFR Administrator and a Benchmark Replacement Date with respect to the Term SOFR Reference Rate has not occurred, then the </w:t>
      </w:r>
      <w:r>
        <w:rPr>
          <w:rFonts w:ascii="Times New Roman" w:cs="Times New Roman" w:eastAsia="Times New Roman" w:hAnsi="Times New Roman"/>
          <w:sz w:val="18"/>
          <w:szCs w:val="18"/>
          <w:u w:val="single" w:color="auto"/>
          <w:color w:val="0000FF"/>
        </w:rPr>
        <w:t>Term Benchmark Rate for Term Benchmark Borrowings denominated in Dollars will be the Term SOFR</w:t>
      </w:r>
      <w:r>
        <w:rPr>
          <w:rFonts w:ascii="Times New Roman" w:cs="Times New Roman" w:eastAsia="Times New Roman" w:hAnsi="Times New Roman"/>
          <w:sz w:val="18"/>
          <w:szCs w:val="18"/>
          <w:u w:val="single" w:color="auto"/>
          <w:color w:val="00C000"/>
        </w:rPr>
        <w:t xml:space="preserve"> </w:t>
      </w:r>
      <w:r>
        <w:rPr>
          <w:rFonts w:ascii="Times New Roman" w:cs="Times New Roman" w:eastAsia="Times New Roman" w:hAnsi="Times New Roman"/>
          <w:sz w:val="18"/>
          <w:szCs w:val="18"/>
          <w:u w:val="single" w:color="auto"/>
          <w:color w:val="0000FF"/>
        </w:rPr>
        <w:t xml:space="preserve">Reference Rate for such tenor as published by the Term SOFR Administrator on the first preceding Term Benchmark </w:t>
      </w:r>
      <w:r>
        <w:rPr>
          <w:rFonts w:ascii="Times New Roman" w:cs="Times New Roman" w:eastAsia="Times New Roman" w:hAnsi="Times New Roman"/>
          <w:sz w:val="18"/>
          <w:szCs w:val="18"/>
          <w:u w:val="single" w:color="auto"/>
          <w:color w:val="00C000"/>
        </w:rPr>
        <w:t>Banking Day for Dollars for which</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 xml:space="preserve">such Term SOFR Reference Rate for such tenor was published by the Term SOFR Administrator so long as such first preceding </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u w:val="single" w:color="auto"/>
          <w:color w:val="00C000"/>
        </w:rPr>
        <w:t xml:space="preserve"> Banking Day for Dollars is not more than three (3) </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u w:val="single" w:color="auto"/>
          <w:color w:val="00C000"/>
        </w:rPr>
        <w:t xml:space="preserve"> Banking Days for Dollars prior to such Periodic Term SOFR Determination Day (the rate under this clause (a) referred to herein as, “</w:t>
      </w:r>
      <w:r>
        <w:rPr>
          <w:rFonts w:ascii="Times New Roman" w:cs="Times New Roman" w:eastAsia="Times New Roman" w:hAnsi="Times New Roman"/>
          <w:sz w:val="18"/>
          <w:szCs w:val="18"/>
          <w:i w:val="1"/>
          <w:iCs w:val="1"/>
          <w:u w:val="single" w:color="auto"/>
          <w:color w:val="00C000"/>
        </w:rPr>
        <w:t>Term SOFR</w:t>
      </w:r>
      <w:r>
        <w:rPr>
          <w:rFonts w:ascii="Times New Roman" w:cs="Times New Roman" w:eastAsia="Times New Roman" w:hAnsi="Times New Roman"/>
          <w:sz w:val="18"/>
          <w:szCs w:val="18"/>
          <w:u w:val="single" w:color="auto"/>
          <w:color w:val="00C000"/>
        </w:rPr>
        <w:t>”).</w:t>
      </w:r>
    </w:p>
    <w:p>
      <w:pPr>
        <w:spacing w:after="0" w:line="194" w:lineRule="exact"/>
        <w:rPr>
          <w:rFonts w:ascii="Times New Roman" w:cs="Times New Roman" w:eastAsia="Times New Roman" w:hAnsi="Times New Roman"/>
          <w:sz w:val="18"/>
          <w:szCs w:val="18"/>
          <w:u w:val="single" w:color="auto"/>
          <w:color w:val="00C000"/>
        </w:rPr>
      </w:pPr>
    </w:p>
    <w:p>
      <w:pPr>
        <w:ind w:left="-20" w:right="120" w:firstLine="987"/>
        <w:spacing w:after="0" w:line="258" w:lineRule="auto"/>
        <w:tabs>
          <w:tab w:leader="none" w:pos="1226" w:val="left"/>
        </w:tabs>
        <w:numPr>
          <w:ilvl w:val="0"/>
          <w:numId w:val="64"/>
        </w:numPr>
        <w:rPr>
          <w:rFonts w:ascii="Times New Roman" w:cs="Times New Roman" w:eastAsia="Times New Roman" w:hAnsi="Times New Roman"/>
          <w:sz w:val="18"/>
          <w:szCs w:val="18"/>
          <w:u w:val="single" w:color="auto"/>
          <w:color w:val="00C000"/>
        </w:rPr>
      </w:pPr>
      <w:r>
        <w:rPr>
          <w:rFonts w:ascii="Times New Roman" w:cs="Times New Roman" w:eastAsia="Times New Roman" w:hAnsi="Times New Roman"/>
          <w:sz w:val="18"/>
          <w:szCs w:val="18"/>
          <w:u w:val="single" w:color="auto"/>
          <w:color w:val="00C000"/>
        </w:rPr>
        <w:t xml:space="preserve">in the case of </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u w:val="single" w:color="auto"/>
          <w:color w:val="00C000"/>
        </w:rPr>
        <w:t xml:space="preserve">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18"/>
          <w:szCs w:val="18"/>
          <w:i w:val="1"/>
          <w:iCs w:val="1"/>
          <w:u w:val="single" w:color="auto"/>
          <w:color w:val="00C000"/>
        </w:rPr>
        <w:t>EURIBOR Screen Rate</w:t>
      </w:r>
      <w:r>
        <w:rPr>
          <w:rFonts w:ascii="Times New Roman" w:cs="Times New Roman" w:eastAsia="Times New Roman" w:hAnsi="Times New Roman"/>
          <w:sz w:val="18"/>
          <w:szCs w:val="18"/>
          <w:u w:val="single" w:color="auto"/>
          <w:color w:val="00C000"/>
        </w:rPr>
        <w:t xml:space="preserve">”) at approximately 11:00 a.m. (Brussels time) two </w:t>
      </w:r>
      <w:r>
        <w:rPr>
          <w:rFonts w:ascii="Times New Roman" w:cs="Times New Roman" w:eastAsia="Times New Roman" w:hAnsi="Times New Roman"/>
          <w:sz w:val="18"/>
          <w:szCs w:val="18"/>
          <w:u w:val="single" w:color="auto"/>
          <w:color w:val="0000FF"/>
        </w:rPr>
        <w:t>Term Benchmark Banking Days for Euros prior to the first day of such Interest Accrual Period;</w:t>
      </w:r>
    </w:p>
    <w:p>
      <w:pPr>
        <w:spacing w:after="0" w:line="183" w:lineRule="exact"/>
        <w:rPr>
          <w:rFonts w:ascii="Times New Roman" w:cs="Times New Roman" w:eastAsia="Times New Roman" w:hAnsi="Times New Roman"/>
          <w:sz w:val="18"/>
          <w:szCs w:val="18"/>
          <w:u w:val="single" w:color="auto"/>
          <w:color w:val="00C000"/>
        </w:rPr>
      </w:pPr>
    </w:p>
    <w:p>
      <w:pPr>
        <w:ind w:left="-20" w:right="60" w:firstLine="987"/>
        <w:spacing w:after="0" w:line="254" w:lineRule="auto"/>
        <w:tabs>
          <w:tab w:leader="none" w:pos="1216" w:val="left"/>
        </w:tabs>
        <w:numPr>
          <w:ilvl w:val="0"/>
          <w:numId w:val="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Term Benchmark Borrowings denominated in Canadian Dollars, the rate per annum equal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Term CORRA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 Rate for a tenor comparable to the applicable Interest Accrual Period on the day (such day, the “</w:t>
      </w:r>
      <w:r>
        <w:rPr>
          <w:rFonts w:ascii="Times New Roman" w:cs="Times New Roman" w:eastAsia="Times New Roman" w:hAnsi="Times New Roman"/>
          <w:sz w:val="18"/>
          <w:szCs w:val="18"/>
          <w:i w:val="1"/>
          <w:iCs w:val="1"/>
          <w:color w:val="000000"/>
        </w:rPr>
        <w:t>Periodic Term CORRA Determination Day</w:t>
      </w:r>
      <w:r>
        <w:rPr>
          <w:rFonts w:ascii="Times New Roman" w:cs="Times New Roman" w:eastAsia="Times New Roman" w:hAnsi="Times New Roman"/>
          <w:sz w:val="18"/>
          <w:szCs w:val="18"/>
          <w:color w:val="000000"/>
        </w:rPr>
        <w:t xml:space="preserve">”) that is two (2) Term </w:t>
      </w:r>
      <w:r>
        <w:rPr>
          <w:rFonts w:ascii="Times New Roman" w:cs="Times New Roman" w:eastAsia="Times New Roman" w:hAnsi="Times New Roman"/>
          <w:sz w:val="18"/>
          <w:szCs w:val="18"/>
          <w:color w:val="FF0000"/>
          <w:strike w:val="1"/>
        </w:rPr>
        <w:t>CORRA Business</w:t>
      </w:r>
      <w:r>
        <w:rPr>
          <w:rFonts w:ascii="Times New Roman" w:cs="Times New Roman" w:eastAsia="Times New Roman" w:hAnsi="Times New Roman"/>
          <w:sz w:val="18"/>
          <w:szCs w:val="18"/>
          <w:u w:val="single" w:color="auto"/>
          <w:color w:val="0000FF"/>
        </w:rPr>
        <w:t>Benchmark Banking</w:t>
      </w:r>
      <w:r>
        <w:rPr>
          <w:rFonts w:ascii="Times New Roman" w:cs="Times New Roman" w:eastAsia="Times New Roman" w:hAnsi="Times New Roman"/>
          <w:sz w:val="18"/>
          <w:szCs w:val="18"/>
          <w:color w:val="000000"/>
        </w:rPr>
        <w:t xml:space="preserve"> Days </w:t>
      </w:r>
      <w:r>
        <w:rPr>
          <w:rFonts w:ascii="Times New Roman" w:cs="Times New Roman" w:eastAsia="Times New Roman" w:hAnsi="Times New Roman"/>
          <w:sz w:val="18"/>
          <w:szCs w:val="18"/>
          <w:color w:val="0000FF"/>
        </w:rPr>
        <w:t>for Canadian Dollars</w:t>
      </w:r>
      <w:r>
        <w:rPr>
          <w:rFonts w:ascii="Times New Roman" w:cs="Times New Roman" w:eastAsia="Times New Roman" w:hAnsi="Times New Roman"/>
          <w:sz w:val="18"/>
          <w:szCs w:val="18"/>
          <w:color w:val="000000"/>
        </w:rPr>
        <w:t xml:space="preserve"> prior to the first day of such Interest Accrual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8"/>
          <w:szCs w:val="18"/>
          <w:i w:val="1"/>
          <w:iCs w:val="1"/>
          <w:color w:val="000000"/>
        </w:rPr>
        <w:t>Term CORRA Screen Rate</w:t>
      </w:r>
      <w:r>
        <w:rPr>
          <w:rFonts w:ascii="Times New Roman" w:cs="Times New Roman" w:eastAsia="Times New Roman" w:hAnsi="Times New Roman"/>
          <w:sz w:val="18"/>
          <w:szCs w:val="18"/>
          <w:color w:val="000000"/>
        </w:rPr>
        <w: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-3425825</wp:posOffset>
            </wp:positionV>
            <wp:extent cx="6283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-3288665</wp:posOffset>
            </wp:positionV>
            <wp:extent cx="68065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-3151505</wp:posOffset>
            </wp:positionV>
            <wp:extent cx="68580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-3014345</wp:posOffset>
            </wp:positionV>
            <wp:extent cx="67462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-2877185</wp:posOffset>
            </wp:positionV>
            <wp:extent cx="65151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-2740025</wp:posOffset>
            </wp:positionV>
            <wp:extent cx="67119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-2602865</wp:posOffset>
            </wp:positionV>
            <wp:extent cx="69780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-2465705</wp:posOffset>
            </wp:positionV>
            <wp:extent cx="66605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-2328545</wp:posOffset>
            </wp:positionV>
            <wp:extent cx="68491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-2191385</wp:posOffset>
            </wp:positionV>
            <wp:extent cx="30346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-1917065</wp:posOffset>
            </wp:positionV>
            <wp:extent cx="61290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-1779905</wp:posOffset>
            </wp:positionV>
            <wp:extent cx="69005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-1642745</wp:posOffset>
            </wp:positionV>
            <wp:extent cx="66090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-1505585</wp:posOffset>
            </wp:positionV>
            <wp:extent cx="66522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-1368425</wp:posOffset>
            </wp:positionV>
            <wp:extent cx="52806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-1094105</wp:posOffset>
            </wp:positionV>
            <wp:extent cx="50234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23485" cy="8890"/>
                    </a:xfrm>
                    <a:prstGeom prst="rect">
                      <a:avLst/>
                    </a:prstGeom>
                    <a:noFill/>
                  </pic:spPr>
                </pic:pic>
              </a:graphicData>
            </a:graphic>
          </wp:anchor>
        </w:drawing>
        <w:drawing>
          <wp:anchor simplePos="0" relativeHeight="251657728" behindDoc="1" locked="0" layoutInCell="0" allowOverlap="1">
            <wp:simplePos x="0" y="0"/>
            <wp:positionH relativeFrom="column">
              <wp:posOffset>1741805</wp:posOffset>
            </wp:positionH>
            <wp:positionV relativeFrom="paragraph">
              <wp:posOffset>-819785</wp:posOffset>
            </wp:positionV>
            <wp:extent cx="21945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-854075</wp:posOffset>
            </wp:positionV>
            <wp:extent cx="9867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460" w:top="270" w:right="47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Administrator so long as such first preceding Business Day is not more than three (3) Business Days prior to such Periodic Term CORRA Determination Day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rate under this clause (c) referred to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 CORRA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C000"/>
          <w:strike w:val="1"/>
        </w:rPr>
        <w:t>, when used in reference to any Advance or Borrowing, refers to whether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C000"/>
          <w:strike w:val="1"/>
        </w:rPr>
        <w:t xml:space="preserve">Advance, or the Advances constituting such Borrowing, are bearing interest at a rate determined by reference to </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-141605</wp:posOffset>
            </wp:positionV>
            <wp:extent cx="19627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62785" cy="889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-4445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ind w:right="100" w:firstLine="987"/>
        <w:spacing w:after="0" w:line="256" w:lineRule="auto"/>
        <w:tabs>
          <w:tab w:leader="none" w:pos="1246" w:val="left"/>
        </w:tabs>
        <w:numPr>
          <w:ilvl w:val="0"/>
          <w:numId w:val="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in the case of Term Benchmark </w:t>
      </w:r>
      <w:r>
        <w:rPr>
          <w:rFonts w:ascii="Times New Roman" w:cs="Times New Roman" w:eastAsia="Times New Roman" w:hAnsi="Times New Roman"/>
          <w:sz w:val="18"/>
          <w:szCs w:val="18"/>
          <w:u w:val="single" w:color="auto"/>
          <w:color w:val="00C000"/>
        </w:rPr>
        <w:t>Borrowings denominated in Australian Dollars, the rate per annum equal to the Bank Bill Swap</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Reference Bid rate or a successor thereto approved by the Administrative Agent (“</w:t>
      </w:r>
      <w:r>
        <w:rPr>
          <w:rFonts w:ascii="Times New Roman" w:cs="Times New Roman" w:eastAsia="Times New Roman" w:hAnsi="Times New Roman"/>
          <w:sz w:val="18"/>
          <w:szCs w:val="18"/>
          <w:i w:val="1"/>
          <w:iCs w:val="1"/>
          <w:u w:val="single" w:color="auto"/>
          <w:color w:val="00C000"/>
        </w:rPr>
        <w:t>BBSY</w:t>
      </w:r>
      <w:r>
        <w:rPr>
          <w:rFonts w:ascii="Times New Roman" w:cs="Times New Roman" w:eastAsia="Times New Roman" w:hAnsi="Times New Roman"/>
          <w:sz w:val="18"/>
          <w:szCs w:val="18"/>
          <w:u w:val="single" w:color="auto"/>
          <w:color w:val="00C000"/>
        </w:rPr>
        <w:t xml:space="preserve">”) as published by Reuters (or such other page or commercially available source providing BBSY (Bid) quotations as may be designated by the Administrative Agent from time to time) at or about 10:30 a.m. (Melbourne, Australia time) on the day that is two </w:t>
      </w:r>
      <w:r>
        <w:rPr>
          <w:rFonts w:ascii="Times New Roman" w:cs="Times New Roman" w:eastAsia="Times New Roman" w:hAnsi="Times New Roman"/>
          <w:sz w:val="18"/>
          <w:szCs w:val="18"/>
          <w:u w:val="single" w:color="auto"/>
          <w:color w:val="0000FF"/>
        </w:rPr>
        <w:t>Term Benchmark Banking Days for Australian Dollars prior to the first day of the Interest Accrual</w:t>
      </w:r>
      <w:r>
        <w:rPr>
          <w:rFonts w:ascii="Times New Roman" w:cs="Times New Roman" w:eastAsia="Times New Roman" w:hAnsi="Times New Roman"/>
          <w:sz w:val="18"/>
          <w:szCs w:val="18"/>
          <w:u w:val="single" w:color="auto"/>
          <w:color w:val="00C000"/>
        </w:rPr>
        <w:t xml:space="preserve"> </w:t>
      </w:r>
      <w:r>
        <w:rPr>
          <w:rFonts w:ascii="Times New Roman" w:cs="Times New Roman" w:eastAsia="Times New Roman" w:hAnsi="Times New Roman"/>
          <w:sz w:val="18"/>
          <w:szCs w:val="18"/>
          <w:u w:val="single" w:color="auto"/>
          <w:color w:val="0000FF"/>
        </w:rPr>
        <w:t xml:space="preserve">Period (or if such day is not an Term Benchmark </w:t>
      </w:r>
      <w:r>
        <w:rPr>
          <w:rFonts w:ascii="Times New Roman" w:cs="Times New Roman" w:eastAsia="Times New Roman" w:hAnsi="Times New Roman"/>
          <w:sz w:val="18"/>
          <w:szCs w:val="18"/>
          <w:u w:val="single" w:color="auto"/>
          <w:color w:val="00C000"/>
        </w:rPr>
        <w:t>Banking Day for Australian Dollars, then on the immediately preceding</w:t>
      </w:r>
      <w:r>
        <w:rPr>
          <w:rFonts w:ascii="Times New Roman" w:cs="Times New Roman" w:eastAsia="Times New Roman" w:hAnsi="Times New Roman"/>
          <w:sz w:val="18"/>
          <w:szCs w:val="18"/>
          <w:u w:val="single" w:color="auto"/>
          <w:color w:val="0000FF"/>
        </w:rPr>
        <w:t xml:space="preserve"> Term Benchmark </w:t>
      </w:r>
      <w:r>
        <w:rPr>
          <w:rFonts w:ascii="Times New Roman" w:cs="Times New Roman" w:eastAsia="Times New Roman" w:hAnsi="Times New Roman"/>
          <w:sz w:val="18"/>
          <w:szCs w:val="18"/>
          <w:u w:val="single" w:color="auto"/>
          <w:color w:val="00C000"/>
        </w:rPr>
        <w:t>Banking</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Day for Australian Dollars) with a term equivalent to such Interest Accrual Period (the “</w:t>
      </w:r>
      <w:r>
        <w:rPr>
          <w:rFonts w:ascii="Times New Roman" w:cs="Times New Roman" w:eastAsia="Times New Roman" w:hAnsi="Times New Roman"/>
          <w:sz w:val="18"/>
          <w:szCs w:val="18"/>
          <w:i w:val="1"/>
          <w:iCs w:val="1"/>
          <w:u w:val="single" w:color="auto"/>
          <w:color w:val="00C000"/>
        </w:rPr>
        <w:t>BBSY Screen Rate</w:t>
      </w:r>
      <w:r>
        <w:rPr>
          <w:rFonts w:ascii="Times New Roman" w:cs="Times New Roman" w:eastAsia="Times New Roman" w:hAnsi="Times New Roman"/>
          <w:sz w:val="18"/>
          <w:szCs w:val="18"/>
          <w:u w:val="single" w:color="auto"/>
          <w:color w:val="00C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-683260</wp:posOffset>
            </wp:positionV>
            <wp:extent cx="5991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926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5493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8237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7805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9974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Term CORRA</w:t>
      </w:r>
      <w:r>
        <w:rPr>
          <w:rFonts w:ascii="Times New Roman" w:cs="Times New Roman" w:eastAsia="Times New Roman" w:hAnsi="Times New Roman"/>
          <w:sz w:val="18"/>
          <w:szCs w:val="18"/>
          <w:u w:val="single" w:color="auto"/>
          <w:color w:val="00C000"/>
        </w:rPr>
        <w:t>” has the meaning assigned to such term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clause (c) of the definition of Term Benchmark Rate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27305</wp:posOffset>
            </wp:positionV>
            <wp:extent cx="50831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“Term CORRA Adjustment”</w:t>
      </w:r>
      <w:r>
        <w:rPr>
          <w:rFonts w:ascii="Times New Roman" w:cs="Times New Roman" w:eastAsia="Times New Roman" w:hAnsi="Times New Roman"/>
          <w:sz w:val="18"/>
          <w:szCs w:val="18"/>
          <w:color w:val="auto"/>
        </w:rPr>
        <w:t>means a percentage equal to .29547% (29.547 basis points per annum.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“Term CORRA Administrator”</w:t>
      </w:r>
      <w:r>
        <w:rPr>
          <w:rFonts w:ascii="Times New Roman" w:cs="Times New Roman" w:eastAsia="Times New Roman" w:hAnsi="Times New Roman"/>
          <w:sz w:val="18"/>
          <w:szCs w:val="18"/>
          <w:color w:val="auto"/>
        </w:rPr>
        <w:t>means Candeal Benchmark Administration Services Inc., TSX Inc., or any successor administrator.</w:t>
      </w:r>
    </w:p>
    <w:p>
      <w:pPr>
        <w:spacing w:after="0" w:line="225"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FF0000"/>
          <w:strike w:val="1"/>
        </w:rPr>
        <w:t>Term CORRA Business Day</w:t>
      </w:r>
      <w:r>
        <w:rPr>
          <w:rFonts w:ascii="Times New Roman" w:cs="Times New Roman" w:eastAsia="Times New Roman" w:hAnsi="Times New Roman"/>
          <w:sz w:val="18"/>
          <w:szCs w:val="18"/>
          <w:color w:val="FF0000"/>
          <w:strike w:val="1"/>
        </w:rPr>
        <w:t>” means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C000"/>
        </w:rPr>
        <w:t>any day except for (i) a Sunday, (ii) a Saturday or (iii) a day on which commercial banks in Toronto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C000"/>
          <w:strike w:val="1"/>
        </w:rPr>
        <w:t>are authorized or required by law to remain closed</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-237490</wp:posOffset>
            </wp:positionV>
            <wp:extent cx="4582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82160" cy="8255"/>
                    </a:xfrm>
                    <a:prstGeom prst="rect">
                      <a:avLst/>
                    </a:prstGeom>
                    <a:noFill/>
                  </pic:spPr>
                </pic:pic>
              </a:graphicData>
            </a:graphic>
          </wp:anchor>
        </w:drawing>
      </w:r>
    </w:p>
    <w:p>
      <w:pPr>
        <w:spacing w:after="0" w:line="1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“Term CORRA Reference Rate”</w:t>
      </w:r>
      <w:r>
        <w:rPr>
          <w:rFonts w:ascii="Times New Roman" w:cs="Times New Roman" w:eastAsia="Times New Roman" w:hAnsi="Times New Roman"/>
          <w:sz w:val="18"/>
          <w:szCs w:val="18"/>
          <w:color w:val="auto"/>
        </w:rPr>
        <w:t>means the forward-looking term rate based on CORRA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FF0000"/>
          <w:strike w:val="1"/>
        </w:rPr>
        <w:t>“Term CORRA Screen Rate</w:t>
      </w:r>
      <w:r>
        <w:rPr>
          <w:rFonts w:ascii="Times New Roman" w:cs="Times New Roman" w:eastAsia="Times New Roman" w:hAnsi="Times New Roman"/>
          <w:sz w:val="18"/>
          <w:szCs w:val="18"/>
          <w:i w:val="1"/>
          <w:iCs w:val="1"/>
          <w:color w:val="000000"/>
          <w:strike w:val="1"/>
        </w:rPr>
        <w:t>”</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C000"/>
        </w:rPr>
        <w:t>has the meaning assigned to such term in</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rPr>
        <w:t>the definition of Term 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1954530</wp:posOffset>
            </wp:positionH>
            <wp:positionV relativeFrom="paragraph">
              <wp:posOffset>-57785</wp:posOffset>
            </wp:positionV>
            <wp:extent cx="33870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“Term SOFR”</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27305</wp:posOffset>
            </wp:positionV>
            <wp:extent cx="7969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5"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“Term SOFR Administrator”</w:t>
      </w:r>
      <w:r>
        <w:rPr>
          <w:rFonts w:ascii="Times New Roman" w:cs="Times New Roman" w:eastAsia="Times New Roman" w:hAnsi="Times New Roman"/>
          <w:sz w:val="18"/>
          <w:szCs w:val="18"/>
          <w:color w:val="auto"/>
        </w:rPr>
        <w:t>means the CME Group Benchmark Administration Limited (CBA) (or a successor administrator of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SOFR Reference Rate selected by the Administrative Agent in its reasonable discretion).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“Term SOFR Reference Rate</w:t>
      </w:r>
      <w:r>
        <w:rPr>
          <w:rFonts w:ascii="Times New Roman" w:cs="Times New Roman" w:eastAsia="Times New Roman" w:hAnsi="Times New Roman"/>
          <w:sz w:val="18"/>
          <w:szCs w:val="18"/>
          <w:color w:val="auto"/>
        </w:rPr>
        <w:t>” means the rate per annum determined by the Administrative Agent as the forward-looking term rate based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SOFR.</w:t>
      </w:r>
    </w:p>
    <w:p>
      <w:pPr>
        <w:spacing w:after="0" w:line="205" w:lineRule="exact"/>
        <w:rPr>
          <w:sz w:val="20"/>
          <w:szCs w:val="20"/>
          <w:color w:val="auto"/>
        </w:rPr>
      </w:pPr>
    </w:p>
    <w:p>
      <w:pPr>
        <w:jc w:val="both"/>
        <w:ind w:right="3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1 Obligor</w:t>
      </w:r>
      <w:r>
        <w:rPr>
          <w:rFonts w:ascii="Times New Roman" w:cs="Times New Roman" w:eastAsia="Times New Roman" w:hAnsi="Times New Roman"/>
          <w:sz w:val="18"/>
          <w:szCs w:val="18"/>
          <w:color w:val="auto"/>
        </w:rPr>
        <w:t>” means an Obligor of any Collateral Loan with EBITDA greater than or equal to $50,000,000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83" w:name="page84"/>
    <w:bookmarkEnd w:id="83"/>
    <w:p>
      <w:pPr>
        <w:ind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u w:val="single" w:color="auto"/>
          <w:color w:val="0000FF"/>
        </w:rPr>
        <w:t>Tier 1 Split Lien Loan</w:t>
      </w:r>
      <w:r>
        <w:rPr>
          <w:rFonts w:ascii="Times New Roman" w:cs="Times New Roman" w:eastAsia="Times New Roman" w:hAnsi="Times New Roman"/>
          <w:sz w:val="18"/>
          <w:szCs w:val="18"/>
          <w:u w:val="single" w:color="auto"/>
          <w:color w:val="0000FF"/>
        </w:rPr>
        <w:t xml:space="preserve">”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1 </w:t>
      </w:r>
      <w:r>
        <w:rPr>
          <w:rFonts w:ascii="Times New Roman" w:cs="Times New Roman" w:eastAsia="Times New Roman" w:hAnsi="Times New Roman"/>
          <w:sz w:val="18"/>
          <w:szCs w:val="18"/>
          <w:u w:val="single" w:color="auto"/>
          <w:color w:val="00C000"/>
        </w:rPr>
        <w:t>Split Lien Loan and such senior credit facility), and (ii) the senior credit facility portion (as measured by commitment) has a</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 xml:space="preserve">trailing twelve-month senior debt to EBITDA ratio of less than or equal to 1.0x. For the avoidance of doubt, Collateral Loans not satisfying the criteria set forth in this definition </w:t>
      </w:r>
      <w:r>
        <w:rPr>
          <w:rFonts w:ascii="Times New Roman" w:cs="Times New Roman" w:eastAsia="Times New Roman" w:hAnsi="Times New Roman"/>
          <w:sz w:val="18"/>
          <w:szCs w:val="18"/>
          <w:u w:val="single" w:color="auto"/>
          <w:color w:val="0000FF"/>
        </w:rPr>
        <w:t>or in the Tier 2 Split Lien Loan definition may be deemed by the Collateral Manager in its reasonable judgment to be Second</w:t>
      </w:r>
      <w:r>
        <w:rPr>
          <w:rFonts w:ascii="Times New Roman" w:cs="Times New Roman" w:eastAsia="Times New Roman" w:hAnsi="Times New Roman"/>
          <w:sz w:val="18"/>
          <w:szCs w:val="18"/>
          <w:u w:val="single" w:color="auto"/>
          <w:color w:val="00C000"/>
        </w:rPr>
        <w:t xml:space="preserve"> </w:t>
      </w:r>
      <w:r>
        <w:rPr>
          <w:rFonts w:ascii="Times New Roman" w:cs="Times New Roman" w:eastAsia="Times New Roman" w:hAnsi="Times New Roman"/>
          <w:sz w:val="18"/>
          <w:szCs w:val="18"/>
          <w:u w:val="single" w:color="auto"/>
          <w:color w:val="0000FF"/>
        </w:rPr>
        <w:t>Lien Loans. Such Collateral Loans that meet the criteria set forth in the Tier 2 Split Lien Loan definition and this definition shall be deemed to be Tier 1 Split Lien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-958215</wp:posOffset>
            </wp:positionV>
            <wp:extent cx="62064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-821055</wp:posOffset>
            </wp:positionV>
            <wp:extent cx="6866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-683895</wp:posOffset>
            </wp:positionV>
            <wp:extent cx="65493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-546735</wp:posOffset>
            </wp:positionV>
            <wp:extent cx="66433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8922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951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7886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2 Obligor</w:t>
      </w:r>
      <w:r>
        <w:rPr>
          <w:rFonts w:ascii="Times New Roman" w:cs="Times New Roman" w:eastAsia="Times New Roman" w:hAnsi="Times New Roman"/>
          <w:sz w:val="18"/>
          <w:szCs w:val="18"/>
          <w:color w:val="auto"/>
        </w:rPr>
        <w:t>” means an Obligor of any Collateral Loan with either (a) EBITDA greater than or equal to $20,000,000 or (b)(i) EBITDA greater than $5,000,000 and less than $20,000,000 and (ii) a Fixed Charge Coverage Ratio of greater than or equal to 1.25x and a Debt to Capitalization Ratio of no more than 65.0% (in each case,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Tier 2 Split Lien Loan</w:t>
      </w:r>
      <w:r>
        <w:rPr>
          <w:rFonts w:ascii="Times New Roman" w:cs="Times New Roman" w:eastAsia="Times New Roman" w:hAnsi="Times New Roman"/>
          <w:sz w:val="18"/>
          <w:szCs w:val="18"/>
          <w:u w:val="single" w:color="auto"/>
          <w:color w:val="0000FF"/>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2 Split Lien Loan and such senior credit facility), and (ii) the senior credit facility portion (as measured by commitment) has a trailing twelve-month senior debt to EBITDA ratio of less than or equal to 1.5x. For the avoidance of doubt, Collateral Loans not satisfying the criteria set forth in this definition or in the Tier 1 Split Lien Loan definition may be deemed by the Collateral Manager in its reasonable judgment to be Second Lien Loans. Such Collateral Loans that meet the criteria set forth in the Tier 1 Split Lien Loan definition and this definition shall be deemed to be Tier 1 Split Lien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-958215</wp:posOffset>
            </wp:positionV>
            <wp:extent cx="62064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-821055</wp:posOffset>
            </wp:positionV>
            <wp:extent cx="6866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-683895</wp:posOffset>
            </wp:positionV>
            <wp:extent cx="65493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-546735</wp:posOffset>
            </wp:positionV>
            <wp:extent cx="66433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8922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9519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7886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3 Obligor</w:t>
      </w:r>
      <w:r>
        <w:rPr>
          <w:rFonts w:ascii="Times New Roman" w:cs="Times New Roman" w:eastAsia="Times New Roman" w:hAnsi="Times New Roman"/>
          <w:sz w:val="18"/>
          <w:szCs w:val="18"/>
          <w:color w:val="auto"/>
        </w:rPr>
        <w:t>” means an Obligor that does not meet the criteria of a Tier 1 Obligor or a Tier 2 Obligor.</w:t>
      </w:r>
    </w:p>
    <w:p>
      <w:pPr>
        <w:spacing w:after="0" w:line="22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 xml:space="preserve">” means, with respect to any Collateral Loan for any Relevant Test Period, the meaning of “Total Leverage Ratio”, “Total Net Leverage Ratio” or any comparable term relating to total indebtedness defined in the Related Documents for such Loan, and in any case that “Total Leverage Ratio”, “Total Net Leverage Ratio” or such comparable term is not defined in such Related Documents, the ratio of (a) total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68" w:right="499" w:bottom="1440" w:gutter="0" w:footer="0" w:header="0"/>
        </w:sectPr>
      </w:pPr>
    </w:p>
    <w:bookmarkStart w:id="84" w:name="page85"/>
    <w:bookmarkEnd w:id="84"/>
    <w:p>
      <w:pPr>
        <w:ind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“UCC”</w:t>
      </w:r>
      <w:r>
        <w:rPr>
          <w:rFonts w:ascii="Times New Roman" w:cs="Times New Roman" w:eastAsia="Times New Roman" w:hAnsi="Times New Roman"/>
          <w:sz w:val="18"/>
          <w:szCs w:val="18"/>
          <w:color w:val="auto"/>
        </w:rPr>
        <w:t>means the Uniform Commercial Code, as from time to time in effect in the State of New York;</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by reason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“Uncertificated Security”</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8-102(a)(18)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right="4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Underlying Note</w:t>
      </w:r>
      <w:r>
        <w:rPr>
          <w:rFonts w:ascii="Times New Roman" w:cs="Times New Roman" w:eastAsia="Times New Roman" w:hAnsi="Times New Roman"/>
          <w:sz w:val="18"/>
          <w:szCs w:val="18"/>
          <w:color w:val="auto"/>
        </w:rPr>
        <w:t>” means, with respect to a Collateral Loan, one or more promissory notes executed by an Obligor to evidence such Collateral Loan.</w:t>
      </w:r>
    </w:p>
    <w:p>
      <w:pPr>
        <w:spacing w:after="0" w:line="158"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Unfunded Amount</w:t>
      </w:r>
      <w:r>
        <w:rPr>
          <w:rFonts w:ascii="Times New Roman" w:cs="Times New Roman" w:eastAsia="Times New Roman" w:hAnsi="Times New Roman"/>
          <w:sz w:val="18"/>
          <w:szCs w:val="18"/>
          <w:color w:val="auto"/>
        </w:rPr>
        <w:t>” means, with respect to any Collateral Loan, as of any date of determination, the Dollar Equivalent of the unfunded commitment of the Borrower with respect to such Collateral Loan as of such date.</w:t>
      </w:r>
    </w:p>
    <w:p>
      <w:pPr>
        <w:spacing w:after="0" w:line="15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i w:val="1"/>
          <w:iCs w:val="1"/>
          <w:color w:val="auto"/>
        </w:rPr>
        <w:t>“Unrestricted Cash”</w:t>
      </w:r>
      <w:r>
        <w:rPr>
          <w:rFonts w:ascii="Times New Roman" w:cs="Times New Roman" w:eastAsia="Times New Roman" w:hAnsi="Times New Roman"/>
          <w:sz w:val="18"/>
          <w:szCs w:val="18"/>
          <w:color w:val="auto"/>
        </w:rPr>
        <w:t>means the meaning of “Unrestricted Cash” or any comparable definition in the related loan agreement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83" w:lineRule="exact"/>
        <w:rPr>
          <w:sz w:val="20"/>
          <w:szCs w:val="20"/>
          <w:color w:val="auto"/>
        </w:rPr>
      </w:pPr>
    </w:p>
    <w:p>
      <w:pPr>
        <w:jc w:val="both"/>
        <w:ind w:right="80" w:firstLine="991"/>
        <w:spacing w:after="0" w:line="267" w:lineRule="auto"/>
        <w:rPr>
          <w:sz w:val="20"/>
          <w:szCs w:val="20"/>
          <w:color w:val="auto"/>
        </w:rPr>
      </w:pPr>
      <w:r>
        <w:rPr>
          <w:rFonts w:ascii="Times New Roman" w:cs="Times New Roman" w:eastAsia="Times New Roman" w:hAnsi="Times New Roman"/>
          <w:sz w:val="18"/>
          <w:szCs w:val="18"/>
          <w:i w:val="1"/>
          <w:iCs w:val="1"/>
          <w:color w:val="auto"/>
        </w:rPr>
        <w:t>“Voting Shares”</w:t>
      </w:r>
      <w:r>
        <w:rPr>
          <w:rFonts w:ascii="Times New Roman" w:cs="Times New Roman" w:eastAsia="Times New Roman" w:hAnsi="Times New Roman"/>
          <w:sz w:val="18"/>
          <w:szCs w:val="18"/>
          <w:color w:val="auto"/>
        </w:rPr>
        <w:t>of any Person means capital stock or other equity interests of any class or classes (however designated) having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for the election of directors or other similar governing body of such Person, other than stock or other equity interests having such power only by reason of the happening of a contingency.</w:t>
      </w:r>
    </w:p>
    <w:p>
      <w:pPr>
        <w:spacing w:after="0" w:line="173" w:lineRule="exact"/>
        <w:rPr>
          <w:sz w:val="20"/>
          <w:szCs w:val="20"/>
          <w:color w:val="auto"/>
        </w:rPr>
      </w:pPr>
    </w:p>
    <w:p>
      <w:pPr>
        <w:jc w:val="both"/>
        <w:ind w:right="1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Advance Rate</w:t>
      </w:r>
      <w:r>
        <w:rPr>
          <w:rFonts w:ascii="Times New Roman" w:cs="Times New Roman" w:eastAsia="Times New Roman" w:hAnsi="Times New Roman"/>
          <w:sz w:val="18"/>
          <w:szCs w:val="18"/>
          <w:color w:val="auto"/>
        </w:rPr>
        <w:t>” means, as of any date of determination, the weighted average of the Advance Rates applicable to the Eligible Collateral Loans on such day, weighted according to the proportion of the Borrowing Base that each such Eligible Collateral Loan included in the Collateral represents.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“Weighted Average Coupon”</w:t>
      </w:r>
      <w:r>
        <w:rPr>
          <w:rFonts w:ascii="Times New Roman" w:cs="Times New Roman" w:eastAsia="Times New Roman" w:hAnsi="Times New Roman"/>
          <w:sz w:val="18"/>
          <w:szCs w:val="18"/>
          <w:color w:val="auto"/>
        </w:rPr>
        <w:t>means, as of any date, an amount equal to the number, expressed as a percentage, obtained by dividing:</w:t>
      </w:r>
    </w:p>
    <w:p>
      <w:pPr>
        <w:spacing w:after="0" w:line="117" w:lineRule="exact"/>
        <w:rPr>
          <w:sz w:val="20"/>
          <w:szCs w:val="20"/>
          <w:color w:val="auto"/>
        </w:rPr>
      </w:pPr>
    </w:p>
    <w:p>
      <w:pPr>
        <w:ind w:left="980" w:right="20" w:firstLine="408"/>
        <w:spacing w:after="0" w:line="284" w:lineRule="auto"/>
        <w:tabs>
          <w:tab w:leader="none" w:pos="16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for each Fixed Rate Obligation, of the stated interest coupon on such Collateral Loan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portion of the Aggregate Collateral Balance attributable to such Collateral Loan; by</w:t>
      </w:r>
    </w:p>
    <w:p>
      <w:pPr>
        <w:spacing w:after="0" w:line="52"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Collateral Balance of all Fixed Rate Obligations as of such date.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68" w:right="519" w:bottom="1440" w:gutter="0" w:footer="0" w:header="0"/>
        </w:sectPr>
      </w:pPr>
    </w:p>
    <w:bookmarkStart w:id="85" w:name="page86"/>
    <w:bookmarkEnd w:id="85"/>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“Weighted Average Floating Spread”</w:t>
      </w:r>
      <w:r>
        <w:rPr>
          <w:rFonts w:ascii="Times New Roman" w:cs="Times New Roman" w:eastAsia="Times New Roman" w:hAnsi="Times New Roman"/>
          <w:sz w:val="18"/>
          <w:szCs w:val="18"/>
          <w:color w:val="auto"/>
        </w:rPr>
        <w:t>means, as of any date, the number obtained by dividing:</w:t>
      </w:r>
    </w:p>
    <w:p>
      <w:pPr>
        <w:spacing w:after="0" w:line="117" w:lineRule="exact"/>
        <w:rPr>
          <w:sz w:val="20"/>
          <w:szCs w:val="20"/>
          <w:color w:val="auto"/>
        </w:rPr>
      </w:pPr>
    </w:p>
    <w:p>
      <w:pPr>
        <w:ind w:left="980" w:right="180" w:firstLine="408"/>
        <w:spacing w:after="0" w:line="284" w:lineRule="auto"/>
        <w:tabs>
          <w:tab w:leader="none" w:pos="16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equal to (A) the Aggregate Funded Spread (with respect to all Floating Rate Obligations),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Unfunded Spread, by</w:t>
      </w:r>
    </w:p>
    <w:p>
      <w:pPr>
        <w:spacing w:after="0" w:line="52"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Collateral Balance of all Floating Rate Obligations as of such date.</w:t>
      </w:r>
    </w:p>
    <w:p>
      <w:pPr>
        <w:spacing w:after="0" w:line="223" w:lineRule="exact"/>
        <w:rPr>
          <w:sz w:val="20"/>
          <w:szCs w:val="20"/>
          <w:color w:val="auto"/>
        </w:rPr>
      </w:pPr>
    </w:p>
    <w:p>
      <w:pPr>
        <w:ind w:right="50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“Weighted Average Life”</w:t>
      </w:r>
      <w:r>
        <w:rPr>
          <w:rFonts w:ascii="Times New Roman" w:cs="Times New Roman" w:eastAsia="Times New Roman" w:hAnsi="Times New Roman"/>
          <w:sz w:val="18"/>
          <w:szCs w:val="18"/>
          <w:color w:val="auto"/>
        </w:rPr>
        <w:t>means, as of any date of determination with respect to all Eligible Collateral Loans, the number of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such date obtained by summing the products obtained by multiplying:</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Life at such time of each such Collateral</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83"/>
              </w:rPr>
              <w:t>X </w:t>
            </w: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portion of the Aggregate Collateral</w:t>
            </w:r>
          </w:p>
        </w:tc>
        <w:tc>
          <w:tcPr>
            <w:tcW w:w="0" w:type="dxa"/>
            <w:vAlign w:val="bottom"/>
          </w:tcPr>
          <w:p>
            <w:pPr>
              <w:spacing w:after="0"/>
              <w:rPr>
                <w:sz w:val="1"/>
                <w:szCs w:val="1"/>
                <w:color w:val="auto"/>
              </w:rPr>
            </w:pPr>
          </w:p>
        </w:tc>
      </w:tr>
      <w:tr>
        <w:trPr>
          <w:trHeight w:val="126"/>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w:t>
            </w:r>
          </w:p>
        </w:tc>
        <w:tc>
          <w:tcPr>
            <w:tcW w:w="3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Balance attributable to such Collateral Loan</w:t>
            </w:r>
          </w:p>
        </w:tc>
        <w:tc>
          <w:tcPr>
            <w:tcW w:w="0" w:type="dxa"/>
            <w:vAlign w:val="bottom"/>
          </w:tcPr>
          <w:p>
            <w:pPr>
              <w:spacing w:after="0"/>
              <w:rPr>
                <w:sz w:val="1"/>
                <w:szCs w:val="1"/>
                <w:color w:val="auto"/>
              </w:rPr>
            </w:pPr>
          </w:p>
        </w:tc>
      </w:tr>
      <w:tr>
        <w:trPr>
          <w:trHeight w:val="108"/>
        </w:trPr>
        <w:tc>
          <w:tcPr>
            <w:tcW w:w="4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dividing such sum by: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Aggregate Collateral Balance at such time of all Eligible Collateral Loans.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For the purposes of the foregoing, the “Average Life” is, on any date of determination with respect to any Eligible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78"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“Withdrawal Liability”</w:t>
      </w:r>
      <w:r>
        <w:rPr>
          <w:rFonts w:ascii="Times New Roman" w:cs="Times New Roman" w:eastAsia="Times New Roman" w:hAnsi="Times New Roman"/>
          <w:sz w:val="18"/>
          <w:szCs w:val="18"/>
          <w:color w:val="auto"/>
        </w:rPr>
        <w:t>means liability to a Multiemployer Plan as a result of a complete or partial withdrawal from such Multiemployer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 such terms are defined in Part I of Subtitle E of Title IV of ERISA.</w:t>
      </w:r>
    </w:p>
    <w:p>
      <w:pPr>
        <w:spacing w:after="0" w:line="158"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3"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“Zero Coupon Obligation”</w:t>
      </w:r>
      <w:r>
        <w:rPr>
          <w:rFonts w:ascii="Times New Roman" w:cs="Times New Roman" w:eastAsia="Times New Roman" w:hAnsi="Times New Roman"/>
          <w:sz w:val="18"/>
          <w:szCs w:val="18"/>
          <w:color w:val="auto"/>
        </w:rPr>
        <w:t>means a Collateral Loan that does not provide for periodic payments of interest in Cash or that pays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at its stated maturity.</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1.02. Rules of Construction. </w:t>
      </w:r>
      <w:r>
        <w:rPr>
          <w:rFonts w:ascii="Times New Roman" w:cs="Times New Roman" w:eastAsia="Times New Roman" w:hAnsi="Times New Roman"/>
          <w:sz w:val="18"/>
          <w:szCs w:val="18"/>
          <w:color w:val="auto"/>
        </w:rPr>
        <w:t>For all purposes of this Agreement, except as otherwise expressly provided or unless the context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00"/>
          </w:cols>
          <w:pgMar w:left="440" w:top="268" w:right="659" w:bottom="1440" w:gutter="0" w:footer="0" w:header="0"/>
        </w:sectPr>
      </w:pPr>
    </w:p>
    <w:bookmarkStart w:id="86" w:name="page87"/>
    <w:bookmarkEnd w:id="8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any use of “material” or “materially” or words of similar meaning in this Agreement shall mean material, as determined by the Lenders, the Administrative Agent, the Collateral Agent, the Collateral Manager, and the Secured Parties, in each respective Person’s reasonable discretion, and (x) unless otherwise indicated herein, all references to time of day refer to Eastern standard time or Eastern daylight saving time, as in effect in Charlotte, North Carolina on such day.</w:t>
      </w:r>
    </w:p>
    <w:p>
      <w:pPr>
        <w:spacing w:after="0" w:line="194"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1.03. Computation of Time Periods</w:t>
      </w:r>
      <w:r>
        <w:rPr>
          <w:rFonts w:ascii="Times New Roman" w:cs="Times New Roman" w:eastAsia="Times New Roman" w:hAnsi="Times New Roman"/>
          <w:sz w:val="18"/>
          <w:szCs w:val="18"/>
          <w:color w:val="auto"/>
        </w:rPr>
        <w:t>. Unless otherwise stated in this Agreement, in the computation of a period of time from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7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Collateral Value Calculation Procedures</w:t>
      </w:r>
      <w:r>
        <w:rPr>
          <w:rFonts w:ascii="Times New Roman" w:cs="Times New Roman" w:eastAsia="Times New Roman" w:hAnsi="Times New Roman"/>
          <w:sz w:val="18"/>
          <w:szCs w:val="18"/>
          <w:color w:val="auto"/>
        </w:rPr>
        <w:t>. In connection with all calculations required to be made pursuant to this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be applied. The provisions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be applicable to any determination or calculation that is covered by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whether or not reference is specifically made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unless some other method of calculation or determination is expressly specified in the particular provision.</w:t>
      </w:r>
    </w:p>
    <w:p>
      <w:pPr>
        <w:spacing w:after="0" w:line="76" w:lineRule="exact"/>
        <w:rPr>
          <w:sz w:val="20"/>
          <w:szCs w:val="20"/>
          <w:color w:val="auto"/>
        </w:rPr>
      </w:pPr>
    </w:p>
    <w:p>
      <w:pPr>
        <w:ind w:left="980" w:right="80" w:firstLine="408"/>
        <w:spacing w:after="0" w:line="261" w:lineRule="auto"/>
        <w:tabs>
          <w:tab w:leader="none" w:pos="16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87" w:name="page88"/>
    <w:bookmarkEnd w:id="87"/>
    <w:p>
      <w:pPr>
        <w:jc w:val="both"/>
        <w:ind w:firstLine="408"/>
        <w:spacing w:after="0" w:line="261" w:lineRule="auto"/>
        <w:tabs>
          <w:tab w:leader="none" w:pos="6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calculating the Coverage Tests, except as otherwise specified in the Coverage Tests, such calculations will not include (i) 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71" w:lineRule="exact"/>
        <w:rPr>
          <w:rFonts w:ascii="Times New Roman" w:cs="Times New Roman" w:eastAsia="Times New Roman" w:hAnsi="Times New Roman"/>
          <w:sz w:val="18"/>
          <w:szCs w:val="18"/>
          <w:color w:val="auto"/>
        </w:rPr>
      </w:pPr>
    </w:p>
    <w:p>
      <w:pPr>
        <w:ind w:right="200" w:firstLine="408"/>
        <w:spacing w:after="0" w:line="261" w:lineRule="auto"/>
        <w:tabs>
          <w:tab w:leader="none" w:pos="6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71"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Scheduled Distribution receivable with respect to a Collateral Loan shall be assumed to be received on the applicable Due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260" w:firstLine="408"/>
        <w:spacing w:after="0" w:line="266" w:lineRule="auto"/>
        <w:tabs>
          <w:tab w:leader="none" w:pos="6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67" w:lineRule="exact"/>
        <w:rPr>
          <w:rFonts w:ascii="Times New Roman" w:cs="Times New Roman" w:eastAsia="Times New Roman" w:hAnsi="Times New Roman"/>
          <w:sz w:val="18"/>
          <w:szCs w:val="18"/>
          <w:color w:val="auto"/>
        </w:rPr>
      </w:pPr>
    </w:p>
    <w:p>
      <w:pPr>
        <w:ind w:right="120" w:firstLine="408"/>
        <w:spacing w:after="0" w:line="266" w:lineRule="auto"/>
        <w:tabs>
          <w:tab w:leader="none" w:pos="6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all Concentration Limitations, in both the numerator and the denominator of any component of the Concentration Limitations, Ineligible Collateral Loans (including any unfunded commitments with respect to such Collateral Loans) will be treated as having a value equal to zero.</w:t>
      </w:r>
    </w:p>
    <w:p>
      <w:pPr>
        <w:spacing w:after="0" w:line="67" w:lineRule="exact"/>
        <w:rPr>
          <w:rFonts w:ascii="Times New Roman" w:cs="Times New Roman" w:eastAsia="Times New Roman" w:hAnsi="Times New Roman"/>
          <w:sz w:val="18"/>
          <w:szCs w:val="18"/>
          <w:color w:val="auto"/>
        </w:rPr>
      </w:pPr>
    </w:p>
    <w:p>
      <w:pPr>
        <w:ind w:right="60" w:firstLine="408"/>
        <w:spacing w:after="0" w:line="261" w:lineRule="auto"/>
        <w:tabs>
          <w:tab w:leader="none" w:pos="6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71" w:lineRule="exact"/>
        <w:rPr>
          <w:rFonts w:ascii="Times New Roman" w:cs="Times New Roman" w:eastAsia="Times New Roman" w:hAnsi="Times New Roman"/>
          <w:sz w:val="18"/>
          <w:szCs w:val="18"/>
          <w:color w:val="auto"/>
        </w:rPr>
      </w:pPr>
    </w:p>
    <w:p>
      <w:pPr>
        <w:ind w:right="200" w:firstLine="408"/>
        <w:spacing w:after="0" w:line="266" w:lineRule="auto"/>
        <w:tabs>
          <w:tab w:leader="none" w:pos="6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Defaulted Collateral Loan Balance for Defaulted Collateral Loans will be included in the calculation of the Collateral Quality Tests and Ineligible Collateral Loans will not be included in the calculation of the Collateral Quality Tests.</w:t>
      </w:r>
    </w:p>
    <w:p>
      <w:pPr>
        <w:spacing w:after="0" w:line="67" w:lineRule="exact"/>
        <w:rPr>
          <w:rFonts w:ascii="Times New Roman" w:cs="Times New Roman" w:eastAsia="Times New Roman" w:hAnsi="Times New Roman"/>
          <w:sz w:val="18"/>
          <w:szCs w:val="18"/>
          <w:color w:val="auto"/>
        </w:rPr>
      </w:pPr>
    </w:p>
    <w:p>
      <w:pPr>
        <w:ind w:right="20" w:firstLine="408"/>
        <w:spacing w:after="0" w:line="261" w:lineRule="auto"/>
        <w:tabs>
          <w:tab w:leader="none" w:pos="6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the Weighted Average Floating Spread and the Weighted Average Coupon (and related computations of stated interest coupons and Aggregate Funded Spread), capitalized or deferred interest (and any other interest that is not </w:t>
      </w:r>
      <w:r>
        <w:rPr>
          <w:rFonts w:ascii="Times New Roman" w:cs="Times New Roman" w:eastAsia="Times New Roman" w:hAnsi="Times New Roman"/>
          <w:sz w:val="18"/>
          <w:szCs w:val="18"/>
          <w:u w:val="single" w:color="auto"/>
          <w:color w:val="0000FF"/>
        </w:rPr>
        <w:t>required to be</w:t>
      </w:r>
      <w:r>
        <w:rPr>
          <w:rFonts w:ascii="Times New Roman" w:cs="Times New Roman" w:eastAsia="Times New Roman" w:hAnsi="Times New Roman"/>
          <w:sz w:val="18"/>
          <w:szCs w:val="18"/>
          <w:color w:val="auto"/>
        </w:rPr>
        <w:t xml:space="preserve"> paid in cash) will be excluded, regardless of whether, in the case of the calculation of the Weighted Average Floating Spread, such interest is currently being capitalized or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-276860</wp:posOffset>
            </wp:positionV>
            <wp:extent cx="6343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980"/>
          </w:cols>
          <w:pgMar w:left="1420" w:top="270" w:right="499" w:bottom="1440" w:gutter="0" w:footer="0" w:header="0"/>
        </w:sectPr>
      </w:pPr>
    </w:p>
    <w:bookmarkStart w:id="88" w:name="page89"/>
    <w:bookmarkEnd w:id="88"/>
    <w:p>
      <w:pPr>
        <w:ind w:left="980" w:right="20" w:firstLine="408"/>
        <w:spacing w:after="0" w:line="256" w:lineRule="auto"/>
        <w:tabs>
          <w:tab w:leader="none" w:pos="15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79"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compliance with each of the Concentration Limitations all calculations will be rounded to the nearest 0.01%.</w:t>
      </w:r>
    </w:p>
    <w:p>
      <w:pPr>
        <w:spacing w:after="0" w:line="53" w:lineRule="exact"/>
        <w:rPr>
          <w:rFonts w:ascii="Times New Roman" w:cs="Times New Roman" w:eastAsia="Times New Roman" w:hAnsi="Times New Roman"/>
          <w:sz w:val="18"/>
          <w:szCs w:val="18"/>
          <w:color w:val="auto"/>
        </w:rPr>
      </w:pPr>
    </w:p>
    <w:p>
      <w:pPr>
        <w:ind w:left="980" w:right="80" w:firstLine="408"/>
        <w:spacing w:after="0" w:line="261" w:lineRule="auto"/>
        <w:tabs>
          <w:tab w:leader="none" w:pos="15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71" w:lineRule="exact"/>
        <w:rPr>
          <w:rFonts w:ascii="Times New Roman" w:cs="Times New Roman" w:eastAsia="Times New Roman" w:hAnsi="Times New Roman"/>
          <w:sz w:val="18"/>
          <w:szCs w:val="18"/>
          <w:color w:val="auto"/>
        </w:rPr>
      </w:pPr>
    </w:p>
    <w:p>
      <w:pPr>
        <w:ind w:left="980" w:firstLine="408"/>
        <w:spacing w:after="0" w:line="261" w:lineRule="auto"/>
        <w:tabs>
          <w:tab w:leader="none" w:pos="16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78" w:lineRule="exact"/>
        <w:rPr>
          <w:sz w:val="20"/>
          <w:szCs w:val="20"/>
          <w:color w:val="auto"/>
        </w:rPr>
      </w:pPr>
    </w:p>
    <w:p>
      <w:pPr>
        <w:ind w:righ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Section 1.05. Classification of Advances and Borrowings. </w:t>
      </w:r>
      <w:r>
        <w:rPr>
          <w:rFonts w:ascii="Times New Roman" w:cs="Times New Roman" w:eastAsia="Times New Roman" w:hAnsi="Times New Roman"/>
          <w:sz w:val="17"/>
          <w:szCs w:val="17"/>
          <w:color w:val="auto"/>
        </w:rPr>
        <w:t>For purposes of this Agreement, Advances may be classified and referred to by Class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(e.g., 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1.06. Currencies Generally. </w:t>
      </w:r>
      <w:r>
        <w:rPr>
          <w:rFonts w:ascii="Times New Roman" w:cs="Times New Roman" w:eastAsia="Times New Roman" w:hAnsi="Times New Roman"/>
          <w:sz w:val="18"/>
          <w:szCs w:val="18"/>
          <w:color w:val="auto"/>
        </w:rPr>
        <w:t>At any time, any reference in the definition of the term “Agreed Foreign Currency” or in any other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 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880"/>
          </w:cols>
          <w:pgMar w:left="440" w:top="270" w:right="579" w:bottom="1440" w:gutter="0" w:footer="0" w:header="0"/>
        </w:sectPr>
      </w:pPr>
    </w:p>
    <w:bookmarkStart w:id="89" w:name="page90"/>
    <w:bookmarkEnd w:id="89"/>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1.07. Calculation of Borrowing Base. </w:t>
      </w:r>
      <w:r>
        <w:rPr>
          <w:rFonts w:ascii="Times New Roman" w:cs="Times New Roman" w:eastAsia="Times New Roman" w:hAnsi="Times New Roman"/>
          <w:sz w:val="18"/>
          <w:szCs w:val="18"/>
          <w:color w:val="auto"/>
        </w:rPr>
        <w:t>In connection with amounts to be calculated for purposes of determining the Borrowing Base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1.08. Rates. </w:t>
      </w:r>
      <w:r>
        <w:rPr>
          <w:rFonts w:ascii="Times New Roman" w:cs="Times New Roman" w:eastAsia="Times New Roman" w:hAnsi="Times New Roman"/>
          <w:sz w:val="18"/>
          <w:szCs w:val="18"/>
          <w:color w:val="auto"/>
        </w:rPr>
        <w:t>Upon the occurrence of a Benchmark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Transition Event, a Term SOFR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Event or an Early Opt-in Election,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2.11(b)(i) </w:t>
      </w:r>
      <w:r>
        <w:rPr>
          <w:rFonts w:ascii="Times New Roman" w:cs="Times New Roman" w:eastAsia="Times New Roman" w:hAnsi="Times New Roman"/>
          <w:sz w:val="18"/>
          <w:szCs w:val="18"/>
          <w:color w:val="FF0000"/>
          <w:strike w:val="1"/>
        </w:rPr>
        <w:t>and (ii) provide</w:t>
      </w:r>
      <w:r>
        <w:rPr>
          <w:rFonts w:ascii="Times New Roman" w:cs="Times New Roman" w:eastAsia="Times New Roman" w:hAnsi="Times New Roman"/>
          <w:sz w:val="18"/>
          <w:szCs w:val="18"/>
          <w:u w:val="single" w:color="auto"/>
          <w:color w:val="0000FF"/>
        </w:rPr>
        <w:t>provides</w:t>
      </w:r>
      <w:r>
        <w:rPr>
          <w:rFonts w:ascii="Times New Roman" w:cs="Times New Roman" w:eastAsia="Times New Roman" w:hAnsi="Times New Roman"/>
          <w:sz w:val="18"/>
          <w:szCs w:val="18"/>
          <w:color w:val="auto"/>
        </w:rPr>
        <w:t xml:space="preserve"> the mechanism for determining an alternative rate of interest. The Administrative Agent will promptly notify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Borrower, pursuant to Section 2.11(b)(iv), of any change to the reference rates upon which the interest rates on </w:t>
      </w:r>
      <w:r>
        <w:rPr>
          <w:rFonts w:ascii="Times New Roman" w:cs="Times New Roman" w:eastAsia="Times New Roman" w:hAnsi="Times New Roman"/>
          <w:sz w:val="18"/>
          <w:szCs w:val="18"/>
          <w:color w:val="FF0000"/>
          <w:strike w:val="1"/>
        </w:rPr>
        <w:t>Eurocurrency Advances,</w:t>
      </w:r>
      <w:r>
        <w:rPr>
          <w:rFonts w:ascii="Times New Roman" w:cs="Times New Roman" w:eastAsia="Times New Roman" w:hAnsi="Times New Roman"/>
          <w:sz w:val="18"/>
          <w:szCs w:val="18"/>
          <w:color w:val="auto"/>
        </w:rPr>
        <w:t xml:space="preserv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-121920</wp:posOffset>
            </wp:positionV>
            <wp:extent cx="3943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Advances and RFR Advances are based. However, the Administrative Agent does not warrant or accept any responsibility for,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have any liability with respect to, the administration, submission or any other matter related to LIBOR, the Base Rate, the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-121920</wp:posOffset>
            </wp:positionV>
            <wp:extent cx="5226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Reference Rate, Term SOFR, the Term CORRA Reference Rate, </w:t>
      </w:r>
      <w:r>
        <w:rPr>
          <w:rFonts w:ascii="Times New Roman" w:cs="Times New Roman" w:eastAsia="Times New Roman" w:hAnsi="Times New Roman"/>
          <w:sz w:val="18"/>
          <w:szCs w:val="18"/>
          <w:color w:val="FF0000"/>
          <w:strike w:val="1"/>
        </w:rPr>
        <w:t>Adjusted Term CORRA,</w:t>
      </w:r>
      <w:r>
        <w:rPr>
          <w:rFonts w:ascii="Times New Roman" w:cs="Times New Roman" w:eastAsia="Times New Roman" w:hAnsi="Times New Roman"/>
          <w:sz w:val="18"/>
          <w:szCs w:val="18"/>
          <w:color w:val="auto"/>
        </w:rPr>
        <w:t xml:space="preserve"> Term CORRA or other rates in the definitions of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“Term CORRA” and “RFR Rate”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alternative or successor rate thereto, or replacement rate thereof (including, without limitation, (i) any such alternative, successor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7886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-121920</wp:posOffset>
            </wp:positionV>
            <wp:extent cx="7969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-121920</wp:posOffset>
            </wp:positionV>
            <wp:extent cx="2825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replacement rate implemented pursuant to Section 2.11(b)(i) </w:t>
      </w:r>
      <w:r>
        <w:rPr>
          <w:rFonts w:ascii="Times New Roman" w:cs="Times New Roman" w:eastAsia="Times New Roman" w:hAnsi="Times New Roman"/>
          <w:sz w:val="18"/>
          <w:szCs w:val="18"/>
          <w:color w:val="FF0000"/>
          <w:strike w:val="1"/>
        </w:rPr>
        <w:t>or (ii)</w:t>
      </w:r>
      <w:r>
        <w:rPr>
          <w:rFonts w:ascii="Times New Roman" w:cs="Times New Roman" w:eastAsia="Times New Roman" w:hAnsi="Times New Roman"/>
          <w:sz w:val="18"/>
          <w:szCs w:val="18"/>
          <w:color w:val="auto"/>
        </w:rPr>
        <w:t xml:space="preserve">, whether upon the occurrence of a Benchmark </w:t>
      </w:r>
      <w:r>
        <w:rPr>
          <w:rFonts w:ascii="Times New Roman" w:cs="Times New Roman" w:eastAsia="Times New Roman" w:hAnsi="Times New Roman"/>
          <w:sz w:val="18"/>
          <w:szCs w:val="18"/>
          <w:color w:val="FF0000"/>
          <w:strike w:val="1"/>
        </w:rPr>
        <w:t>Transition Event, a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Event or an Early Opt-in Election, as applicable, and (ii) the implementation of any Benchmark Replacement Conforming Changes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2.11(b)(iii)), including without limitation, whether the composition or characteristics of any such alternative, successor or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rate will be similar to, or produce the same value or economic equivalence of, the Base Rate, the Term SOFR Reference Rate,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Adjusted Eurocurrency 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CORRA Reference 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Adjusted Term CORRA,</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CORRA,</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Adjusted Term Benchmark 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or RFR Rate,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or have the same volume or liquidity as did the the Base Rate, the Term SOFR Reference Rate, Term SOFR, </w:t>
      </w:r>
      <w:r>
        <w:rPr>
          <w:rFonts w:ascii="Times New Roman" w:cs="Times New Roman" w:eastAsia="Times New Roman" w:hAnsi="Times New Roman"/>
          <w:sz w:val="18"/>
          <w:szCs w:val="18"/>
          <w:color w:val="FF0000"/>
          <w:strike w:val="1"/>
        </w:rPr>
        <w:t>Adjusted Eurocurrency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-121920</wp:posOffset>
            </wp:positionV>
            <wp:extent cx="15087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Term CORRA Reference Rate, </w:t>
      </w:r>
      <w:r>
        <w:rPr>
          <w:rFonts w:ascii="Times New Roman" w:cs="Times New Roman" w:eastAsia="Times New Roman" w:hAnsi="Times New Roman"/>
          <w:sz w:val="18"/>
          <w:szCs w:val="18"/>
          <w:u w:val="single" w:color="auto"/>
          <w:color w:val="0000FF"/>
        </w:rPr>
        <w:t>Term CORRA,</w:t>
      </w:r>
      <w:r>
        <w:rPr>
          <w:rFonts w:ascii="Times New Roman" w:cs="Times New Roman" w:eastAsia="Times New Roman" w:hAnsi="Times New Roman"/>
          <w:sz w:val="18"/>
          <w:szCs w:val="18"/>
          <w:color w:val="auto"/>
        </w:rPr>
        <w:t xml:space="preserve"> Adjusted Term </w:t>
      </w:r>
      <w:r>
        <w:rPr>
          <w:rFonts w:ascii="Times New Roman" w:cs="Times New Roman" w:eastAsia="Times New Roman" w:hAnsi="Times New Roman"/>
          <w:sz w:val="18"/>
          <w:szCs w:val="18"/>
          <w:color w:val="FF0000"/>
          <w:strike w:val="1"/>
        </w:rPr>
        <w:t>CORRA, Term CORRA</w:t>
      </w:r>
      <w:r>
        <w:rPr>
          <w:rFonts w:ascii="Times New Roman" w:cs="Times New Roman" w:eastAsia="Times New Roman" w:hAnsi="Times New Roman"/>
          <w:sz w:val="18"/>
          <w:szCs w:val="18"/>
          <w:u w:val="single" w:color="auto"/>
          <w:color w:val="0000FF"/>
        </w:rPr>
        <w:t>Benchmark Rate,</w:t>
      </w:r>
      <w:r>
        <w:rPr>
          <w:rFonts w:ascii="Times New Roman" w:cs="Times New Roman" w:eastAsia="Times New Roman" w:hAnsi="Times New Roman"/>
          <w:sz w:val="18"/>
          <w:szCs w:val="18"/>
          <w:color w:val="auto"/>
        </w:rPr>
        <w:t xml:space="preserve"> or RFR Rate, as applicable, prior to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discontinuance or unavailability.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-121920</wp:posOffset>
            </wp:positionV>
            <wp:extent cx="6858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-121920</wp:posOffset>
            </wp:positionV>
            <wp:extent cx="7969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9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DVANCES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2.01. Revolving Credit Facility</w:t>
      </w:r>
      <w:r>
        <w:rPr>
          <w:rFonts w:ascii="Times New Roman" w:cs="Times New Roman" w:eastAsia="Times New Roman" w:hAnsi="Times New Roman"/>
          <w:sz w:val="18"/>
          <w:szCs w:val="18"/>
          <w:color w:val="auto"/>
        </w:rPr>
        <w:t>. On the terms and subject to the conditions hereinafter set forth,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8" w:lineRule="auto"/>
        <w:tabs>
          <w:tab w:leader="none" w:pos="11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severally agrees to make loans in Dollars and in Agreed Foreign Currencies to the Borrower (each, a </w:t>
      </w:r>
      <w:r>
        <w:rPr>
          <w:rFonts w:ascii="Times New Roman" w:cs="Times New Roman" w:eastAsia="Times New Roman" w:hAnsi="Times New Roman"/>
          <w:sz w:val="18"/>
          <w:szCs w:val="18"/>
          <w:i w:val="1"/>
          <w:iCs w:val="1"/>
          <w:color w:val="auto"/>
        </w:rPr>
        <w:t>“Syndicated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18"/>
          <w:szCs w:val="18"/>
          <w:color w:val="auto"/>
        </w:rPr>
        <w:t>) from time to time on any Business Day during the period from the Funding Effective Date until the Commitment Termination Date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thereafter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68" w:right="499" w:bottom="1440" w:gutter="0" w:footer="0" w:header="0"/>
        </w:sectPr>
      </w:pPr>
    </w:p>
    <w:bookmarkStart w:id="90" w:name="page91"/>
    <w:bookmarkEnd w:id="90"/>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Swingline Lender agrees to make loans in Dollars (each, a “</w:t>
      </w:r>
      <w:r>
        <w:rPr>
          <w:rFonts w:ascii="Times New Roman" w:cs="Times New Roman" w:eastAsia="Times New Roman" w:hAnsi="Times New Roman"/>
          <w:sz w:val="18"/>
          <w:szCs w:val="18"/>
          <w:i w:val="1"/>
          <w:iCs w:val="1"/>
          <w:color w:val="auto"/>
        </w:rPr>
        <w:t>Swingline Advance</w:t>
      </w:r>
      <w:r>
        <w:rPr>
          <w:rFonts w:ascii="Times New Roman" w:cs="Times New Roman" w:eastAsia="Times New Roman" w:hAnsi="Times New Roman"/>
          <w:sz w:val="18"/>
          <w:szCs w:val="18"/>
          <w:color w:val="auto"/>
        </w:rPr>
        <w:t>” and, together with the Syndicated Advances, the</w:t>
      </w:r>
    </w:p>
    <w:p>
      <w:pPr>
        <w:spacing w:after="0" w:line="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Advances</w:t>
      </w:r>
      <w:r>
        <w:rPr>
          <w:rFonts w:ascii="Times New Roman" w:cs="Times New Roman" w:eastAsia="Times New Roman" w:hAnsi="Times New Roman"/>
          <w:sz w:val="18"/>
          <w:szCs w:val="18"/>
          <w:color w:val="auto"/>
        </w:rPr>
        <w:t>”) to the Borrower from time to time on any Business Day during the period from the Funding Effective Date until the date that is five</w:t>
      </w:r>
    </w:p>
    <w:p>
      <w:pPr>
        <w:spacing w:after="0" w:line="9" w:lineRule="exact"/>
        <w:rPr>
          <w:sz w:val="20"/>
          <w:szCs w:val="20"/>
          <w:color w:val="auto"/>
        </w:rPr>
      </w:pPr>
    </w:p>
    <w:p>
      <w:pPr>
        <w:ind w:left="444" w:right="60" w:hanging="4"/>
        <w:spacing w:after="0" w:line="252" w:lineRule="auto"/>
        <w:tabs>
          <w:tab w:leader="none" w:pos="6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Commitment Termination Date (the “</w:t>
      </w:r>
      <w:r>
        <w:rPr>
          <w:rFonts w:ascii="Times New Roman" w:cs="Times New Roman" w:eastAsia="Times New Roman" w:hAnsi="Times New Roman"/>
          <w:sz w:val="18"/>
          <w:szCs w:val="18"/>
          <w:i w:val="1"/>
          <w:iCs w:val="1"/>
          <w:color w:val="auto"/>
        </w:rPr>
        <w:t>Swingline Facility End Date</w:t>
      </w:r>
      <w:r>
        <w:rPr>
          <w:rFonts w:ascii="Times New Roman" w:cs="Times New Roman" w:eastAsia="Times New Roman" w:hAnsi="Times New Roman"/>
          <w:sz w:val="18"/>
          <w:szCs w:val="18"/>
          <w:color w:val="auto"/>
        </w:rPr>
        <w:t xml:space="preserve">”)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 Swingline Lender shall not make any Swingline Advances if any of the conditions precedent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are not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Swingline Lender shall be entitled to assume that the conditions precedent to an advance of any Swingline Advance have been satisfied unless notified to the contrary by the Administrative Agent, the Collateral Agent, the Majority Lenders, the Borrower or the Collateral Manager on the Borrower’s behalf.</w:t>
      </w:r>
    </w:p>
    <w:p>
      <w:pPr>
        <w:spacing w:after="0" w:line="186" w:lineRule="exact"/>
        <w:rPr>
          <w:sz w:val="20"/>
          <w:szCs w:val="20"/>
          <w:color w:val="auto"/>
        </w:rPr>
      </w:pPr>
    </w:p>
    <w:p>
      <w:pPr>
        <w:jc w:val="both"/>
        <w:ind w:left="4" w:right="120" w:firstLine="991"/>
        <w:spacing w:after="0" w:line="267" w:lineRule="auto"/>
        <w:rPr>
          <w:sz w:val="20"/>
          <w:szCs w:val="20"/>
          <w:color w:val="auto"/>
        </w:rPr>
      </w:pPr>
      <w:r>
        <w:rPr>
          <w:rFonts w:ascii="Times New Roman" w:cs="Times New Roman" w:eastAsia="Times New Roman" w:hAnsi="Times New Roman"/>
          <w:sz w:val="18"/>
          <w:szCs w:val="18"/>
          <w:color w:val="auto"/>
        </w:rPr>
        <w:t>Each such borrowing of a Syndicated Advance on any single day is referred to herein as a “</w:t>
      </w:r>
      <w:r>
        <w:rPr>
          <w:rFonts w:ascii="Times New Roman" w:cs="Times New Roman" w:eastAsia="Times New Roman" w:hAnsi="Times New Roman"/>
          <w:sz w:val="18"/>
          <w:szCs w:val="18"/>
          <w:i w:val="1"/>
          <w:iCs w:val="1"/>
          <w:color w:val="auto"/>
        </w:rPr>
        <w:t>Syndicated Borrowing</w:t>
      </w:r>
      <w:r>
        <w:rPr>
          <w:rFonts w:ascii="Times New Roman" w:cs="Times New Roman" w:eastAsia="Times New Roman" w:hAnsi="Times New Roman"/>
          <w:sz w:val="18"/>
          <w:szCs w:val="18"/>
          <w:color w:val="auto"/>
        </w:rPr>
        <w:t>”; each such borrowing of a Swingline Advance on any single day is referred to herein as a “</w:t>
      </w:r>
      <w:r>
        <w:rPr>
          <w:rFonts w:ascii="Times New Roman" w:cs="Times New Roman" w:eastAsia="Times New Roman" w:hAnsi="Times New Roman"/>
          <w:sz w:val="18"/>
          <w:szCs w:val="18"/>
          <w:i w:val="1"/>
          <w:iCs w:val="1"/>
          <w:color w:val="auto"/>
        </w:rPr>
        <w:t>Swingline Borrowing</w:t>
      </w:r>
      <w:r>
        <w:rPr>
          <w:rFonts w:ascii="Times New Roman" w:cs="Times New Roman" w:eastAsia="Times New Roman" w:hAnsi="Times New Roman"/>
          <w:sz w:val="18"/>
          <w:szCs w:val="18"/>
          <w:color w:val="auto"/>
        </w:rPr>
        <w:t>”; and Syndicated Borrowings and Swingline Borrowings are referred to herein collectively as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 w:right="260" w:firstLine="987"/>
        <w:spacing w:after="0" w:line="284" w:lineRule="auto"/>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Type of Advances. </w:t>
      </w:r>
      <w:r>
        <w:rPr>
          <w:rFonts w:ascii="Times New Roman" w:cs="Times New Roman" w:eastAsia="Times New Roman" w:hAnsi="Times New Roman"/>
          <w:sz w:val="18"/>
          <w:szCs w:val="18"/>
          <w:color w:val="auto"/>
        </w:rPr>
        <w:t>Each Syndicated Borrowing of a Class shall be denominated in a single Currency as the Borrower may request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herewith.</w:t>
      </w:r>
    </w:p>
    <w:p>
      <w:pPr>
        <w:spacing w:after="0" w:line="15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Multicurrency Advances</w:t>
      </w:r>
      <w:r>
        <w:rPr>
          <w:rFonts w:ascii="Times New Roman" w:cs="Times New Roman" w:eastAsia="Times New Roman" w:hAnsi="Times New Roman"/>
          <w:sz w:val="18"/>
          <w:szCs w:val="18"/>
          <w:color w:val="auto"/>
        </w:rPr>
        <w:t>. With respect to Borrowings denominated in an Agreed Foreign Currency, (i) no more than two</w:t>
      </w:r>
    </w:p>
    <w:p>
      <w:pPr>
        <w:spacing w:after="0" w:line="2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per week shall be permitted hereunder and (ii) no more than eight (8) Borrowings shall be outstanding hereunder at any one time.</w:t>
      </w:r>
    </w:p>
    <w:p>
      <w:pPr>
        <w:spacing w:after="0" w:line="207"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Within such limits and subject to the other terms and conditions of this Agreement, the Borrower may borrow (and re-borrow) Advances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prepay Advances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provided that the Swingline Lender shall not be required to make a Swingline Advance to refinance an outstanding Swingline Advance.</w:t>
      </w:r>
    </w:p>
    <w:p>
      <w:pPr>
        <w:spacing w:after="0" w:line="174"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2.02. Making of the Advances</w:t>
      </w:r>
      <w:r>
        <w:rPr>
          <w:rFonts w:ascii="Times New Roman" w:cs="Times New Roman" w:eastAsia="Times New Roman" w:hAnsi="Times New Roman"/>
          <w:sz w:val="18"/>
          <w:szCs w:val="18"/>
          <w:color w:val="auto"/>
        </w:rPr>
        <w:t>. (a) If the Borrower desires to make a Borrowing under this Agreement, the Borrower, or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on its behalf, shall give the Administrative Agent and the Collateral Agent a written notice (each, a “</w:t>
      </w:r>
      <w:r>
        <w:rPr>
          <w:rFonts w:ascii="Times New Roman" w:cs="Times New Roman" w:eastAsia="Times New Roman" w:hAnsi="Times New Roman"/>
          <w:sz w:val="18"/>
          <w:szCs w:val="18"/>
          <w:i w:val="1"/>
          <w:iCs w:val="1"/>
          <w:color w:val="auto"/>
        </w:rPr>
        <w:t>Notice of Borrowing</w:t>
      </w:r>
      <w:r>
        <w:rPr>
          <w:rFonts w:ascii="Times New Roman" w:cs="Times New Roman" w:eastAsia="Times New Roman" w:hAnsi="Times New Roman"/>
          <w:sz w:val="18"/>
          <w:szCs w:val="18"/>
          <w:color w:val="auto"/>
        </w:rPr>
        <w:t>”) for such Borrowing (which notice shall be irrevocable and effective upon receipt) not later than:</w:t>
      </w:r>
    </w:p>
    <w:p>
      <w:pPr>
        <w:spacing w:after="0" w:line="67" w:lineRule="exact"/>
        <w:rPr>
          <w:sz w:val="20"/>
          <w:szCs w:val="20"/>
          <w:color w:val="auto"/>
        </w:rPr>
      </w:pPr>
    </w:p>
    <w:p>
      <w:pPr>
        <w:ind w:left="444" w:right="240" w:firstLine="419"/>
        <w:spacing w:after="0" w:line="282" w:lineRule="auto"/>
        <w:tabs>
          <w:tab w:leader="none" w:pos="10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Syndicated Borrowings denominated in Dollars, 2:00 p.m. at least one (1) Business Day prior to the day of the requested Borrowing. A Notice of Borrowing received after 2:00 p.m. shall be deemed received on the following Business Day;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68" w:right="459" w:bottom="1440" w:gutter="0" w:footer="0" w:header="0"/>
        </w:sectPr>
      </w:pPr>
    </w:p>
    <w:bookmarkStart w:id="91" w:name="page92"/>
    <w:bookmarkEnd w:id="91"/>
    <w:p>
      <w:pPr>
        <w:ind w:left="440" w:firstLine="419"/>
        <w:spacing w:after="0" w:line="282" w:lineRule="auto"/>
        <w:tabs>
          <w:tab w:leader="none" w:pos="11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Swingline Borrowings denominated in Dollars, 2:00 p.m. on the date of the requested Swingline Borrowing.</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Promptly following receipt of a Notice of Borrowing in accordance with this Section, the Administrative Agent shall advise each applicable Lender of the details thereof and of the amounts of such Lender’s Advance to be made as part of the requested Borrowing. Each Notice of Borrowing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Times New Roman" w:cs="Times New Roman" w:eastAsia="Times New Roman" w:hAnsi="Times New Roman"/>
          <w:sz w:val="18"/>
          <w:szCs w:val="18"/>
          <w:i w:val="1"/>
          <w:iCs w:val="1"/>
          <w:color w:val="auto"/>
        </w:rPr>
        <w:t>“Requested Amount”</w:t>
      </w:r>
      <w:r>
        <w:rPr>
          <w:rFonts w:ascii="Times New Roman" w:cs="Times New Roman" w:eastAsia="Times New Roman" w:hAnsi="Times New Roman"/>
          <w:sz w:val="18"/>
          <w:szCs w:val="18"/>
          <w:color w:val="auto"/>
        </w:rPr>
        <w:t>) shall be equal to at least $250,000 or an integral multiple of $100,000 in excess thereof (or, if less, the remaining unfunded Commitments hereunder). Borrowings of more than one Class and Currency may be outstanding at the same time.</w:t>
      </w:r>
    </w:p>
    <w:p>
      <w:pPr>
        <w:spacing w:after="0" w:line="192" w:lineRule="exact"/>
        <w:rPr>
          <w:sz w:val="20"/>
          <w:szCs w:val="20"/>
          <w:color w:val="auto"/>
        </w:rPr>
      </w:pPr>
    </w:p>
    <w:p>
      <w:pPr>
        <w:ind w:right="60" w:firstLine="987"/>
        <w:spacing w:after="0" w:line="255" w:lineRule="auto"/>
        <w:tabs>
          <w:tab w:leader="none" w:pos="124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Funding by Lenders. </w:t>
      </w:r>
      <w:r>
        <w:rPr>
          <w:rFonts w:ascii="Times New Roman" w:cs="Times New Roman" w:eastAsia="Times New Roman" w:hAnsi="Times New Roman"/>
          <w:sz w:val="18"/>
          <w:szCs w:val="18"/>
          <w:color w:val="auto"/>
        </w:rPr>
        <w:t>Each Lender, in respect of Syndicated Advances, shall make its Percentage of the applicable Requested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each 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186"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for a Swingline Advance shall also be deemed to constitute a Notice of Borrowing for Syndicated Advances (such Advances, “</w:t>
      </w:r>
      <w:r>
        <w:rPr>
          <w:rFonts w:ascii="Times New Roman" w:cs="Times New Roman" w:eastAsia="Times New Roman" w:hAnsi="Times New Roman"/>
          <w:sz w:val="18"/>
          <w:szCs w:val="18"/>
          <w:i w:val="1"/>
          <w:iCs w:val="1"/>
          <w:color w:val="auto"/>
        </w:rPr>
        <w:t>Swingline Refinancing Advances</w:t>
      </w:r>
      <w:r>
        <w:rPr>
          <w:rFonts w:ascii="Times New Roman" w:cs="Times New Roman" w:eastAsia="Times New Roman" w:hAnsi="Times New Roman"/>
          <w:sz w:val="18"/>
          <w:szCs w:val="18"/>
          <w:color w:val="auto"/>
        </w:rPr>
        <w:t>”), in an amount equal to (1) the same Requested Amount or (2) if the Borrower has submitted a Notice of Prepayment in tandem with the Notice of Borrowing for a Swingline Borrowing, such portion of the Requested Amount that will not be repaid by the Borrower on the next Business Day. The Borrowing Date for the Swingline Refinancing Advance shall fall on the day (the “</w:t>
      </w:r>
      <w:r>
        <w:rPr>
          <w:rFonts w:ascii="Times New Roman" w:cs="Times New Roman" w:eastAsia="Times New Roman" w:hAnsi="Times New Roman"/>
          <w:sz w:val="18"/>
          <w:szCs w:val="18"/>
          <w:i w:val="1"/>
          <w:iCs w:val="1"/>
          <w:color w:val="auto"/>
        </w:rPr>
        <w:t>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Refinancing Date</w:t>
      </w:r>
      <w:r>
        <w:rPr>
          <w:rFonts w:ascii="Times New Roman" w:cs="Times New Roman" w:eastAsia="Times New Roman" w:hAnsi="Times New Roman"/>
          <w:sz w:val="18"/>
          <w:szCs w:val="18"/>
          <w:color w:val="auto"/>
        </w:rPr>
        <w:t>”) that is one (1) Business Day after the date on which such Swingline Borrowing is made (and the applicable Notice of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specify both applicable information for the Swingline Advance and the related Swingline Refinancing Advance). Notwithstanding anything to the contrary contained herein:</w:t>
      </w:r>
    </w:p>
    <w:p>
      <w:pPr>
        <w:spacing w:after="0" w:line="78" w:lineRule="exact"/>
        <w:rPr>
          <w:rFonts w:ascii="Times New Roman" w:cs="Times New Roman" w:eastAsia="Times New Roman" w:hAnsi="Times New Roman"/>
          <w:sz w:val="18"/>
          <w:szCs w:val="18"/>
          <w:color w:val="auto"/>
        </w:rPr>
      </w:pPr>
    </w:p>
    <w:p>
      <w:pPr>
        <w:jc w:val="both"/>
        <w:ind w:left="440" w:right="340" w:firstLine="419"/>
        <w:spacing w:after="0" w:line="261" w:lineRule="auto"/>
        <w:tabs>
          <w:tab w:leader="none" w:pos="10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each Lender shall acquire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92" w:name="page93"/>
    <w:bookmarkEnd w:id="92"/>
    <w:p>
      <w:pPr>
        <w:ind w:left="440" w:right="480" w:firstLine="419"/>
        <w:spacing w:after="0" w:line="282"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Collateral Agent shall immediately apply all amounts received from the Lenders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to the repayment of the outstanding Swingline Advances by paying the same to the Swingline Lender.</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If the Swingline Lender is also a Lender, it will be deemed to have automatically funded its portion of each Swingline Refinancing Advance on the relevant Swingline Refinancing Date. The obligations of the Lenders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the obligations of the Collateral Agent to apply amounts received from the Lenders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185" w:lineRule="exact"/>
        <w:rPr>
          <w:sz w:val="20"/>
          <w:szCs w:val="20"/>
          <w:color w:val="auto"/>
        </w:rPr>
      </w:pPr>
    </w:p>
    <w:p>
      <w:pPr>
        <w:ind w:firstLine="987"/>
        <w:spacing w:after="0" w:line="254"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Presumption by the Administrative Agent. </w:t>
      </w:r>
      <w:r>
        <w:rPr>
          <w:rFonts w:ascii="Times New Roman" w:cs="Times New Roman" w:eastAsia="Times New Roman" w:hAnsi="Times New Roman"/>
          <w:sz w:val="18"/>
          <w:szCs w:val="18"/>
          <w:color w:val="auto"/>
        </w:rPr>
        <w:t>Unless the Administrative Agent shall have received notice from a Lender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18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2.03. Evidence of Indebtedness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Maintenance of Records by Lenders. </w:t>
      </w:r>
      <w:r>
        <w:rPr>
          <w:rFonts w:ascii="Times New Roman" w:cs="Times New Roman" w:eastAsia="Times New Roman" w:hAnsi="Times New Roman"/>
          <w:sz w:val="18"/>
          <w:szCs w:val="18"/>
          <w:color w:val="auto"/>
        </w:rPr>
        <w:t>Each Lender shall maintain in accordance with its usual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93" w:name="page94"/>
    <w:bookmarkEnd w:id="93"/>
    <w:p>
      <w:pPr>
        <w:ind w:right="120" w:firstLine="987"/>
        <w:spacing w:after="0" w:line="261"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Maintenance of Records by Administrative Agent. </w:t>
      </w:r>
      <w:r>
        <w:rPr>
          <w:rFonts w:ascii="Times New Roman" w:cs="Times New Roman" w:eastAsia="Times New Roman" w:hAnsi="Times New Roman"/>
          <w:sz w:val="18"/>
          <w:szCs w:val="18"/>
          <w:color w:val="auto"/>
        </w:rPr>
        <w:t>The Administrative Agent shall maintain records in which it shall record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Entries. </w:t>
      </w:r>
      <w:r>
        <w:rPr>
          <w:rFonts w:ascii="Times New Roman" w:cs="Times New Roman" w:eastAsia="Times New Roman" w:hAnsi="Times New Roman"/>
          <w:sz w:val="18"/>
          <w:szCs w:val="18"/>
          <w:color w:val="auto"/>
        </w:rPr>
        <w:t>The entries made in the records maintained pursuant to paragraph (a) or (b) of this Section shall be prima facie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evidence, absent obvious error, of the existence and amounts of the obligations recorded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records or any error therein shall not in any manner affect the obligation of the Borrower to repay the Advances in accordance with the terms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2.04. Payment of Principal and Interest</w:t>
      </w:r>
      <w:r>
        <w:rPr>
          <w:rFonts w:ascii="Times New Roman" w:cs="Times New Roman" w:eastAsia="Times New Roman" w:hAnsi="Times New Roman"/>
          <w:sz w:val="18"/>
          <w:szCs w:val="18"/>
          <w:color w:val="auto"/>
        </w:rPr>
        <w:t>. The Borrower shall pay principal and Interest on the Advances as follows:</w:t>
      </w:r>
    </w:p>
    <w:p>
      <w:pPr>
        <w:spacing w:after="0" w:line="119" w:lineRule="exact"/>
        <w:rPr>
          <w:sz w:val="20"/>
          <w:szCs w:val="20"/>
          <w:color w:val="auto"/>
        </w:rPr>
      </w:pPr>
    </w:p>
    <w:p>
      <w:pPr>
        <w:ind w:left="440" w:firstLine="419"/>
        <w:spacing w:after="0" w:line="282"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outstanding principal amount of each Advance, together with all accrued and unpaid Interest thereon, shall be payable on the Final Maturity Date.</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Advance shall be payable in arrears (x) on each Payment Date, and (y) in connection with any prepayment in full of the Advances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cases to </w:t>
      </w:r>
      <w:r>
        <w:rPr>
          <w:rFonts w:ascii="Times New Roman" w:cs="Times New Roman" w:eastAsia="Times New Roman" w:hAnsi="Times New Roman"/>
          <w:sz w:val="18"/>
          <w:szCs w:val="18"/>
          <w:u w:val="single" w:color="auto"/>
          <w:color w:val="auto"/>
        </w:rPr>
        <w:t>Section 2.04(f)</w:t>
      </w:r>
      <w:r>
        <w:rPr>
          <w:rFonts w:ascii="Times New Roman" w:cs="Times New Roman" w:eastAsia="Times New Roman" w:hAnsi="Times New Roman"/>
          <w:sz w:val="18"/>
          <w:szCs w:val="18"/>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under any and all circumstances and irrespective of any setoff, counterclaim or defense to payment which the Borrower or any other Person may have or have had against any Secured Party or any other Person.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68" w:right="439" w:bottom="1440" w:gutter="0" w:footer="0" w:header="0"/>
        </w:sectPr>
      </w:pPr>
    </w:p>
    <w:bookmarkStart w:id="94" w:name="page95"/>
    <w:bookmarkEnd w:id="94"/>
    <w:p>
      <w:pPr>
        <w:ind w:left="440" w:right="40" w:firstLine="419"/>
        <w:spacing w:after="0" w:line="256" w:lineRule="auto"/>
        <w:tabs>
          <w:tab w:leader="none" w:pos="110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in all cases to Section 15.03, 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79" w:lineRule="exact"/>
        <w:rPr>
          <w:rFonts w:ascii="Times New Roman" w:cs="Times New Roman" w:eastAsia="Times New Roman" w:hAnsi="Times New Roman"/>
          <w:sz w:val="18"/>
          <w:szCs w:val="18"/>
          <w:color w:val="auto"/>
        </w:rPr>
      </w:pPr>
    </w:p>
    <w:p>
      <w:pPr>
        <w:ind w:left="440" w:right="60" w:firstLine="419"/>
        <w:spacing w:after="0" w:line="268" w:lineRule="auto"/>
        <w:tabs>
          <w:tab w:leader="none" w:pos="108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shall not</w:t>
      </w:r>
    </w:p>
    <w:p>
      <w:pPr>
        <w:spacing w:after="0" w:line="4" w:lineRule="exact"/>
        <w:rPr>
          <w:rFonts w:ascii="Times New Roman" w:cs="Times New Roman" w:eastAsia="Times New Roman" w:hAnsi="Times New Roman"/>
          <w:sz w:val="17"/>
          <w:szCs w:val="17"/>
          <w:color w:val="auto"/>
        </w:rPr>
      </w:pPr>
    </w:p>
    <w:p>
      <w:pPr>
        <w:ind w:left="440" w:hanging="4"/>
        <w:spacing w:after="0" w:line="253"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2.05. Prepayment of Advances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Optional Prepayments. </w:t>
      </w:r>
      <w:r>
        <w:rPr>
          <w:rFonts w:ascii="Times New Roman" w:cs="Times New Roman" w:eastAsia="Times New Roman" w:hAnsi="Times New Roman"/>
          <w:sz w:val="18"/>
          <w:szCs w:val="18"/>
          <w:color w:val="auto"/>
        </w:rPr>
        <w:t>The Borrower may, from time to time on any Business Day (and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Advances denominated in Agreed Foreign Currencies, no more than twice per week on any Business Day), voluntarily prepay Advances in whole or in part, without penalty or premium;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have delivered to the Administrative Agent written notice of such prepayment (such notice, a </w:t>
      </w:r>
      <w:r>
        <w:rPr>
          <w:rFonts w:ascii="Times New Roman" w:cs="Times New Roman" w:eastAsia="Times New Roman" w:hAnsi="Times New Roman"/>
          <w:sz w:val="18"/>
          <w:szCs w:val="18"/>
          <w:i w:val="1"/>
          <w:iCs w:val="1"/>
          <w:color w:val="auto"/>
        </w:rPr>
        <w:t>“Notice of Prepayment”</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 in the case of a prepayment of a Syndicated Advance denominated in Dollars, by no later than 2:00 p.m. at least one (1) Business Day prior to the day of such prepayment, (ii) in the case of a prepayment of a Syndicated Advance denominated in an Agreed Foreign Currency, by no later than 2:00 p.m. at least three (3) Business Days prior to the day of such prepayment, and (iii) in the case of a prepayment of a Swingline Advance denominated in Dollars, by no later than 2:00 p.m. on the date of such prepayment,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there shall not be more than two (2) such prepayments during any calendar month which are made in whole or in part with any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Any Notice of Prepayment received by the Administrative Agent after 2:00 p.m. shall be deemed received on the next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95" w:name="page96"/>
    <w:bookmarkEnd w:id="9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94" w:lineRule="exact"/>
        <w:rPr>
          <w:sz w:val="20"/>
          <w:szCs w:val="20"/>
          <w:color w:val="auto"/>
        </w:rPr>
      </w:pPr>
    </w:p>
    <w:p>
      <w:pPr>
        <w:ind w:right="40" w:firstLine="987"/>
        <w:spacing w:after="0" w:line="267"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Prepayments. </w:t>
      </w:r>
      <w:r>
        <w:rPr>
          <w:rFonts w:ascii="Times New Roman" w:cs="Times New Roman" w:eastAsia="Times New Roman" w:hAnsi="Times New Roman"/>
          <w:sz w:val="18"/>
          <w:szCs w:val="18"/>
          <w:color w:val="auto"/>
        </w:rPr>
        <w:t>The Borrower shall prepay the Advances on each Payment Date in the manner and to the extent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Priority of Payments. The Borrower shall provide, in each Payment Date Report, notice of the aggregate amounts of Advances that are to be prepaid on the related Payment Date in accordance with the Priority of Payments.</w:t>
      </w:r>
    </w:p>
    <w:p>
      <w:pPr>
        <w:spacing w:after="0" w:line="173" w:lineRule="exact"/>
        <w:rPr>
          <w:rFonts w:ascii="Times New Roman" w:cs="Times New Roman" w:eastAsia="Times New Roman" w:hAnsi="Times New Roman"/>
          <w:sz w:val="18"/>
          <w:szCs w:val="18"/>
          <w:color w:val="auto"/>
        </w:rPr>
      </w:pPr>
    </w:p>
    <w:p>
      <w:pPr>
        <w:ind w:right="20" w:firstLine="987"/>
        <w:spacing w:after="0" w:line="267"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Prepayment Provisions. </w:t>
      </w:r>
      <w:r>
        <w:rPr>
          <w:rFonts w:ascii="Times New Roman" w:cs="Times New Roman" w:eastAsia="Times New Roman" w:hAnsi="Times New Roman"/>
          <w:sz w:val="18"/>
          <w:szCs w:val="18"/>
          <w:color w:val="auto"/>
        </w:rPr>
        <w:t>Each prepayment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2.04(c)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73" w:lineRule="exact"/>
        <w:rPr>
          <w:rFonts w:ascii="Times New Roman" w:cs="Times New Roman" w:eastAsia="Times New Roman" w:hAnsi="Times New Roman"/>
          <w:sz w:val="18"/>
          <w:szCs w:val="18"/>
          <w:color w:val="auto"/>
        </w:rPr>
      </w:pPr>
    </w:p>
    <w:p>
      <w:pPr>
        <w:ind w:right="360" w:firstLine="987"/>
        <w:spacing w:after="0" w:line="284"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Prepaid Advances. </w:t>
      </w:r>
      <w:r>
        <w:rPr>
          <w:rFonts w:ascii="Times New Roman" w:cs="Times New Roman" w:eastAsia="Times New Roman" w:hAnsi="Times New Roman"/>
          <w:sz w:val="18"/>
          <w:szCs w:val="18"/>
          <w:color w:val="auto"/>
        </w:rPr>
        <w:t>If requested by the Administrative Agent, the Borrower shall pay all accrued and unpaid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Advances prepaid on the date of such prepayment.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2.06. Changes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60" w:firstLine="987"/>
        <w:spacing w:after="0" w:line="284"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Automatic Reduction and Termination.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the Commitments of all Lenders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reduced to zero at 5:00 p.m. on the Commitment Termination Date.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96" w:name="page97"/>
    <w:bookmarkEnd w:id="96"/>
    <w:p>
      <w:pPr>
        <w:ind w:left="4" w:right="20" w:firstLine="987"/>
        <w:spacing w:after="0" w:line="269" w:lineRule="auto"/>
        <w:tabs>
          <w:tab w:leader="none" w:pos="12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Optional Reductions. </w:t>
      </w:r>
      <w:r>
        <w:rPr>
          <w:rFonts w:ascii="Times New Roman" w:cs="Times New Roman" w:eastAsia="Times New Roman" w:hAnsi="Times New Roman"/>
          <w:sz w:val="17"/>
          <w:szCs w:val="17"/>
          <w:color w:val="auto"/>
        </w:rPr>
        <w:t>Prior to the Commitment Termination Date, the Borrower shall have the right to terminate or reduce the unused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w:t>
      </w:r>
    </w:p>
    <w:p>
      <w:pPr>
        <w:spacing w:after="0" w:line="1" w:lineRule="exact"/>
        <w:rPr>
          <w:rFonts w:ascii="Times New Roman" w:cs="Times New Roman" w:eastAsia="Times New Roman" w:hAnsi="Times New Roman"/>
          <w:sz w:val="17"/>
          <w:szCs w:val="17"/>
          <w:color w:val="auto"/>
        </w:rPr>
      </w:pPr>
    </w:p>
    <w:p>
      <w:pPr>
        <w:ind w:left="4" w:right="520" w:hanging="4"/>
        <w:spacing w:after="0" w:line="260"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Exposure at such time. Such notice of termination or reduction shall be irrevocable and effective only upon receipt and shall be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reduce the respective Commitments of each Lender.</w:t>
      </w:r>
    </w:p>
    <w:p>
      <w:pPr>
        <w:spacing w:after="0" w:line="179" w:lineRule="exact"/>
        <w:rPr>
          <w:rFonts w:ascii="Times New Roman" w:cs="Times New Roman" w:eastAsia="Times New Roman" w:hAnsi="Times New Roman"/>
          <w:sz w:val="18"/>
          <w:szCs w:val="18"/>
          <w:color w:val="auto"/>
        </w:rPr>
      </w:pPr>
    </w:p>
    <w:p>
      <w:pPr>
        <w:ind w:left="4" w:right="680" w:firstLine="987"/>
        <w:spacing w:after="0" w:line="267"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Termination or Reduction. </w:t>
      </w:r>
      <w:r>
        <w:rPr>
          <w:rFonts w:ascii="Times New Roman" w:cs="Times New Roman" w:eastAsia="Times New Roman" w:hAnsi="Times New Roman"/>
          <w:sz w:val="18"/>
          <w:szCs w:val="18"/>
          <w:color w:val="auto"/>
        </w:rPr>
        <w:t>The Commitments of the Lenders once terminated or reduced may not be reinstated.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reduction of the Facility Amount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applied ratably among the Lenders in accordance with their respective Commitments.</w:t>
      </w:r>
    </w:p>
    <w:p>
      <w:pPr>
        <w:spacing w:after="0" w:line="173"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2.07. Maximum Lawful Rate</w:t>
      </w:r>
      <w:r>
        <w:rPr>
          <w:rFonts w:ascii="Times New Roman" w:cs="Times New Roman" w:eastAsia="Times New Roman" w:hAnsi="Times New Roman"/>
          <w:sz w:val="18"/>
          <w:szCs w:val="18"/>
          <w:color w:val="auto"/>
        </w:rPr>
        <w:t>. It is the intention of the parties hereto that the interest on the Advances shall not exceed the maximum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82"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2.08. Several Obligations</w:t>
      </w:r>
      <w:r>
        <w:rPr>
          <w:rFonts w:ascii="Times New Roman" w:cs="Times New Roman" w:eastAsia="Times New Roman" w:hAnsi="Times New Roman"/>
          <w:sz w:val="18"/>
          <w:szCs w:val="18"/>
          <w:color w:val="auto"/>
        </w:rPr>
        <w:t>. The failure of any Lender to make any Advance to be made by it on the date specified therefor shall not relieve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7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Section 2.09. Increased Costs</w:t>
      </w:r>
      <w:r>
        <w:rPr>
          <w:rFonts w:ascii="Times New Roman" w:cs="Times New Roman" w:eastAsia="Times New Roman" w:hAnsi="Times New Roman"/>
          <w:sz w:val="18"/>
          <w:szCs w:val="18"/>
          <w:color w:val="auto"/>
        </w:rPr>
        <w:t>. (a) Except with respect to taxes, which shall be governed exclusively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if, due to either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Times New Roman" w:cs="Times New Roman" w:eastAsia="Times New Roman" w:hAnsi="Times New Roman"/>
          <w:sz w:val="18"/>
          <w:szCs w:val="18"/>
          <w:i w:val="1"/>
          <w:iCs w:val="1"/>
          <w:color w:val="auto"/>
        </w:rPr>
        <w:t>“Regulatory Change”</w:t>
      </w:r>
      <w:r>
        <w:rPr>
          <w:rFonts w:ascii="Times New Roman" w:cs="Times New Roman" w:eastAsia="Times New Roman" w:hAnsi="Times New Roman"/>
          <w:sz w:val="18"/>
          <w:szCs w:val="18"/>
          <w:color w:val="auto"/>
        </w:rPr>
        <w:t>), there shall be any increase in the cost to any Affected Person of agreeing to make or making, funding or maintaining Advances to the Borrower, then the Borrower shall from time to time,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4"/>
          </w:cols>
          <w:pgMar w:left="436" w:top="268" w:right="479" w:bottom="1440" w:gutter="0" w:footer="0" w:header="0"/>
        </w:sectPr>
      </w:pPr>
    </w:p>
    <w:bookmarkStart w:id="97" w:name="page98"/>
    <w:bookmarkEnd w:id="9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(with a copy to the Agents), shall be conclusive and binding for all purposes, absent manifest error. Notwithstanding anything herein to the contrary, each of (i) the Dodd-Frank Wall Street Reform and Consumer Protection Act, as amended,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 or Basel III, and in 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189" w:lineRule="exact"/>
        <w:rPr>
          <w:sz w:val="20"/>
          <w:szCs w:val="20"/>
          <w:color w:val="auto"/>
        </w:rPr>
      </w:pPr>
    </w:p>
    <w:p>
      <w:pPr>
        <w:ind w:left="4" w:firstLine="987"/>
        <w:spacing w:after="0" w:line="253" w:lineRule="auto"/>
        <w:tabs>
          <w:tab w:leader="none" w:pos="12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event giving rise to the Borrower’s obligation to pay additional amounts to a Lender pursuant to </w:t>
      </w:r>
      <w:r>
        <w:rPr>
          <w:rFonts w:ascii="Times New Roman" w:cs="Times New Roman" w:eastAsia="Times New Roman" w:hAnsi="Times New Roman"/>
          <w:sz w:val="18"/>
          <w:szCs w:val="18"/>
          <w:u w:val="single" w:color="auto"/>
          <w:color w:val="auto"/>
        </w:rPr>
        <w:t>clauses</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49" w:val="left"/>
        </w:tabs>
        <w:numPr>
          <w:ilvl w:val="0"/>
          <w:numId w:val="9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or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86" w:lineRule="exact"/>
        <w:rPr>
          <w:rFonts w:ascii="Times New Roman" w:cs="Times New Roman" w:eastAsia="Times New Roman" w:hAnsi="Times New Roman"/>
          <w:sz w:val="18"/>
          <w:szCs w:val="18"/>
          <w:u w:val="single" w:color="auto"/>
          <w:color w:val="auto"/>
        </w:rPr>
      </w:pPr>
    </w:p>
    <w:p>
      <w:pPr>
        <w:ind w:left="1244" w:hanging="253"/>
        <w:spacing w:after="0"/>
        <w:tabs>
          <w:tab w:leader="none" w:pos="12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under this Section 2.09 shall be free and clear of any Taxes determined in accordance with Section 15.03.</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4"/>
          </w:cols>
          <w:pgMar w:left="436" w:top="270" w:right="479" w:bottom="1440" w:gutter="0" w:footer="0" w:header="0"/>
        </w:sectPr>
      </w:pPr>
    </w:p>
    <w:bookmarkStart w:id="98" w:name="page99"/>
    <w:bookmarkEnd w:id="98"/>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2.10. Compensation; Breakage Payments</w:t>
      </w:r>
      <w:r>
        <w:rPr>
          <w:rFonts w:ascii="Times New Roman" w:cs="Times New Roman" w:eastAsia="Times New Roman" w:hAnsi="Times New Roman"/>
          <w:sz w:val="18"/>
          <w:szCs w:val="18"/>
          <w:color w:val="auto"/>
        </w:rPr>
        <w:t>. The Borrower agrees to compensate each Affected Person from time to time, on the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In the case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Advance, the loss to any Lender attributable to such event shall be deemed to include an amount determined by such Lender to be equal to the excess, if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-130175</wp:posOffset>
            </wp:positionV>
            <wp:extent cx="7886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74" w:lineRule="exact"/>
        <w:rPr>
          <w:sz w:val="20"/>
          <w:szCs w:val="20"/>
          <w:color w:val="auto"/>
        </w:rPr>
      </w:pPr>
    </w:p>
    <w:p>
      <w:pPr>
        <w:ind w:right="120" w:firstLine="987"/>
        <w:spacing w:after="0" w:line="258" w:lineRule="auto"/>
        <w:tabs>
          <w:tab w:leader="none" w:pos="120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 for such Currency for such Interest Accrual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over</w:t>
      </w:r>
    </w:p>
    <w:p>
      <w:pPr>
        <w:spacing w:after="0" w:line="183" w:lineRule="exact"/>
        <w:rPr>
          <w:rFonts w:ascii="Times New Roman" w:cs="Times New Roman" w:eastAsia="Times New Roman" w:hAnsi="Times New Roman"/>
          <w:sz w:val="18"/>
          <w:szCs w:val="18"/>
          <w:color w:val="auto"/>
        </w:rPr>
      </w:pPr>
    </w:p>
    <w:p>
      <w:pPr>
        <w:ind w:right="180" w:firstLine="987"/>
        <w:spacing w:after="0" w:line="266" w:lineRule="auto"/>
        <w:tabs>
          <w:tab w:leader="none" w:pos="12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color w:val="auto"/>
        </w:rPr>
        <w:t xml:space="preserve"> market </w:t>
      </w:r>
      <w:r>
        <w:rPr>
          <w:rFonts w:ascii="Times New Roman" w:cs="Times New Roman" w:eastAsia="Times New Roman" w:hAnsi="Times New Roman"/>
          <w:sz w:val="18"/>
          <w:szCs w:val="18"/>
          <w:u w:val="single" w:color="auto"/>
          <w:color w:val="0000FF"/>
        </w:rPr>
        <w:t>for the applicable Term Benchmark Rate</w:t>
      </w:r>
      <w:r>
        <w:rPr>
          <w:rFonts w:ascii="Times New Roman" w:cs="Times New Roman" w:eastAsia="Times New Roman" w:hAnsi="Times New Roman"/>
          <w:sz w:val="18"/>
          <w:szCs w:val="18"/>
          <w:color w:val="auto"/>
        </w:rPr>
        <w:t xml:space="preserve"> at the commencement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6529705</wp:posOffset>
            </wp:positionH>
            <wp:positionV relativeFrom="paragraph">
              <wp:posOffset>-690245</wp:posOffset>
            </wp:positionV>
            <wp:extent cx="2400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-553085</wp:posOffset>
            </wp:positionV>
            <wp:extent cx="5226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-4445</wp:posOffset>
            </wp:positionV>
            <wp:extent cx="18599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A certificate as to any amounts payable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2.11. Illegality; Inability to Determine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4"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Temporary Inability</w:t>
      </w:r>
      <w:r>
        <w:rPr>
          <w:rFonts w:ascii="Times New Roman" w:cs="Times New Roman" w:eastAsia="Times New Roman" w:hAnsi="Times New Roman"/>
          <w:sz w:val="18"/>
          <w:szCs w:val="18"/>
          <w:color w:val="auto"/>
        </w:rPr>
        <w:t>. If prior to the commencement of any Interest Accrual Period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Class or at any time for a RFR </w:t>
      </w:r>
      <w:r>
        <w:rPr>
          <w:rFonts w:ascii="Times New Roman" w:cs="Times New Roman" w:eastAsia="Times New Roman" w:hAnsi="Times New Roman"/>
          <w:sz w:val="18"/>
          <w:szCs w:val="18"/>
          <w:color w:val="FF0000"/>
          <w:strike w:val="1"/>
        </w:rPr>
        <w:t>Borrowing or a Term CORRA</w:t>
      </w:r>
      <w:r>
        <w:rPr>
          <w:rFonts w:ascii="Times New Roman" w:cs="Times New Roman" w:eastAsia="Times New Roman" w:hAnsi="Times New Roman"/>
          <w:sz w:val="18"/>
          <w:szCs w:val="18"/>
          <w:color w:val="auto"/>
        </w:rPr>
        <w:t xml:space="preserve"> Borrowing (the Currency of such Borrowing herein called the “</w:t>
      </w:r>
      <w:r>
        <w:rPr>
          <w:rFonts w:ascii="Times New Roman" w:cs="Times New Roman" w:eastAsia="Times New Roman" w:hAnsi="Times New Roman"/>
          <w:sz w:val="18"/>
          <w:szCs w:val="18"/>
          <w:i w:val="1"/>
          <w:iCs w:val="1"/>
          <w:color w:val="auto"/>
        </w:rPr>
        <w:t>Affected Currency</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5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Liquidity Bank shall have notified the 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to fund any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-621665</wp:posOffset>
            </wp:positionV>
            <wp:extent cx="7969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68" w:right="459" w:bottom="1440" w:gutter="0" w:footer="0" w:header="0"/>
        </w:sectPr>
      </w:pPr>
    </w:p>
    <w:bookmarkStart w:id="99" w:name="page100"/>
    <w:bookmarkEnd w:id="99"/>
    <w:p>
      <w:pPr>
        <w:ind w:left="980" w:right="60" w:firstLine="408"/>
        <w:spacing w:after="0" w:line="254" w:lineRule="auto"/>
        <w:tabs>
          <w:tab w:leader="none" w:pos="16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in the case of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the Administrative Agent shall have determined (which determination shall be conclusive and binding upon the Borrower absent manifest error) that</w:t>
      </w:r>
      <w:r>
        <w:rPr>
          <w:rFonts w:ascii="Times New Roman" w:cs="Times New Roman" w:eastAsia="Times New Roman" w:hAnsi="Times New Roman"/>
          <w:sz w:val="18"/>
          <w:szCs w:val="18"/>
          <w:color w:val="FF0000"/>
          <w:strike w:val="1"/>
        </w:rPr>
        <w:t>, by reason of circumstances affecting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relevant interbank market,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adequate and reasonable means do not exist for ascertaining the 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for the Affected Currency (including, without limitation, because the applicable Screen Rate is not available or published on a current basis) for such Interest Accrual Period,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(B) in the case of a RFR Borrowing, the Administrative Agent determines that adequate and reasonable means do not exist for ascertaining the Daily Simple RFR for the Affected Currency</w:t>
      </w:r>
      <w:r>
        <w:rPr>
          <w:rFonts w:ascii="Times New Roman" w:cs="Times New Roman" w:eastAsia="Times New Roman" w:hAnsi="Times New Roman"/>
          <w:sz w:val="18"/>
          <w:szCs w:val="18"/>
          <w:color w:val="FF0000"/>
          <w:strike w:val="1"/>
        </w:rPr>
        <w:t>, or (C) in the case of a Term CORRA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Borrowing, the Administrative Agent shall have determined (which determination shall be conclusive and binding upon the Borrower absent manifest error) that adequate and reasonable means do not exist for ascertaining the Adjusted Term CORRA (including, without limitation, because the applicable Screen Rate is not available or published on a current basis)</w:t>
      </w:r>
      <w:r>
        <w:rPr>
          <w:rFonts w:ascii="Times New Roman" w:cs="Times New Roman" w:eastAsia="Times New Roman" w:hAnsi="Times New Roman"/>
          <w:sz w:val="18"/>
          <w:szCs w:val="18"/>
          <w:color w:val="000000"/>
          <w:strike w:val="1"/>
        </w:rPr>
        <w:t>; or</w:t>
      </w:r>
    </w:p>
    <w:p>
      <w:pPr>
        <w:spacing w:after="0" w:line="80"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w:t>
      </w:r>
      <w:r>
        <w:rPr>
          <w:rFonts w:ascii="Times New Roman" w:cs="Times New Roman" w:eastAsia="Times New Roman" w:hAnsi="Times New Roman"/>
          <w:sz w:val="18"/>
          <w:szCs w:val="18"/>
          <w:color w:val="FF0000"/>
          <w:strike w:val="1"/>
        </w:rPr>
        <w:t>a Eurocurrency Borrowing or</w:t>
      </w:r>
      <w:r>
        <w:rPr>
          <w:rFonts w:ascii="Times New Roman" w:cs="Times New Roman" w:eastAsia="Times New Roman" w:hAnsi="Times New Roman"/>
          <w:sz w:val="18"/>
          <w:szCs w:val="18"/>
          <w:color w:val="auto"/>
        </w:rPr>
        <w:t xml:space="preserve"> a Term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auto"/>
        </w:rPr>
        <w:t xml:space="preserve"> Borrowing, the Administrative Agent shall have received notice from the Required Lenders of such Class of Commitments that the Adjusted </w:t>
      </w:r>
      <w:r>
        <w:rPr>
          <w:rFonts w:ascii="Times New Roman" w:cs="Times New Roman" w:eastAsia="Times New Roman" w:hAnsi="Times New Roman"/>
          <w:sz w:val="18"/>
          <w:szCs w:val="18"/>
          <w:color w:val="FF0000"/>
          <w:strike w:val="1"/>
        </w:rPr>
        <w:t>Eurocurrency Rate or Adjusted</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w:t>
      </w:r>
      <w:r>
        <w:rPr>
          <w:rFonts w:ascii="Times New Roman" w:cs="Times New Roman" w:eastAsia="Times New Roman" w:hAnsi="Times New Roman"/>
          <w:sz w:val="18"/>
          <w:szCs w:val="18"/>
          <w:color w:val="FF0000"/>
          <w:strike w:val="1"/>
        </w:rPr>
        <w:t>, as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 the Affected Currency for such Interest Accrual Period will not adequately and fairly reflect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cost to such Lenders of making or maintaining their respective Advances included in such Borrowing for such Interest Accrual Period or (B) in the case of a RFR Borrowing, the Administrative Agent shall have received notice from the Required Lenders that the Daily Simple RFR for the Affected Currency will not adequately and fairly reflect the cost to such Lenders of making or maintaining the Advances included in such RFR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-2122805</wp:posOffset>
            </wp:positionV>
            <wp:extent cx="7975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-1848485</wp:posOffset>
            </wp:positionV>
            <wp:extent cx="7886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-1574165</wp:posOffset>
            </wp:positionV>
            <wp:extent cx="946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-819785</wp:posOffset>
            </wp:positionV>
            <wp:extent cx="5314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-545465</wp:posOffset>
            </wp:positionV>
            <wp:extent cx="5314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then the Administrative Agent shall give written notice thereof (or telephonic notice, promptly confirmed in writing) to the Borrower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affected Lenders as promptly as practicable thereafter. Until the Administrative Agent shall notify the Borrower and the Lenders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giving rise to such notice no longer exist, (i) if the Affected Currency is Dollars and any Notice of Borrowing requests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denominated in Dollars, such Borrowing shall be made as a Base Rate Syndicated Borrowing and (ii)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Affected Currency is an Agreed Foreign Currency, then either, at the Borrower’s election, (A) any Notice of Borrowing that requests a </w:t>
      </w:r>
      <w:r>
        <w:rPr>
          <w:rFonts w:ascii="Times New Roman" w:cs="Times New Roman" w:eastAsia="Times New Roman" w:hAnsi="Times New Roman"/>
          <w:sz w:val="18"/>
          <w:szCs w:val="18"/>
          <w:color w:val="FF0000"/>
          <w:strike w:val="1"/>
        </w:rPr>
        <w:t>Eurocurrency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7886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or RFR Borrowing denominated in the Affected Currency shall be ineffective, or (B)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for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w:t>
      </w:r>
      <w:r>
        <w:rPr>
          <w:rFonts w:ascii="Times New Roman" w:cs="Times New Roman" w:eastAsia="Times New Roman" w:hAnsi="Times New Roman"/>
          <w:sz w:val="18"/>
          <w:szCs w:val="18"/>
          <w:color w:val="FF0000"/>
          <w:strike w:val="1"/>
        </w:rPr>
        <w:t>, the Term CORRA for such Term CORRA 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-121920</wp:posOffset>
            </wp:positionV>
            <wp:extent cx="5314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Daily Simple RFR for such RFR Borrowing shall be a rate quoted as being representative of the cost to each Lender to fund its pro rata share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7886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-121920</wp:posOffset>
            </wp:positionV>
            <wp:extent cx="7975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Borrowing (from whatever source and using whatever representative methodologies as such Lender may select in its reasonable discretion), which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provide to the Administrative Agent, and the Administrative Agent shall provide to the Borrower, within five (5) Business Days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request to the Administrative Agent therefor; provided that any rate provided under this clause (B) shall expire, to the extent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elected to use such rate, on the date that is five (5) Business Days after the delivery by the Administrative Agent thereof.</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20"/>
          </w:cols>
          <w:pgMar w:left="440" w:top="270" w:right="539" w:bottom="1440" w:gutter="0" w:footer="0" w:header="0"/>
        </w:sectPr>
      </w:pPr>
    </w:p>
    <w:bookmarkStart w:id="100" w:name="page101"/>
    <w:bookmarkEnd w:id="100"/>
    <w:p>
      <w:pPr>
        <w:ind w:left="4" w:right="60" w:firstLine="987"/>
        <w:spacing w:after="0" w:line="269" w:lineRule="auto"/>
        <w:tabs>
          <w:tab w:leader="none" w:pos="125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17"/>
          <w:szCs w:val="17"/>
          <w:i w:val="1"/>
          <w:iCs w:val="1"/>
          <w:color w:val="auto"/>
        </w:rPr>
        <w:t>Benchmark Replacement</w:t>
      </w:r>
      <w:r>
        <w:rPr>
          <w:rFonts w:ascii="Times New Roman" w:cs="Times New Roman" w:eastAsia="Times New Roman" w:hAnsi="Times New Roman"/>
          <w:sz w:val="17"/>
          <w:szCs w:val="17"/>
          <w:color w:val="auto"/>
        </w:rPr>
        <w:t xml:space="preserve">. Notwithstanding anything to the contrary herein or in any other Facility Document, if a Benchmark Transition Event or an Early Opt-in Election, as applicable, and its related Benchmark Replacement Date have occurred prior to </w:t>
      </w:r>
      <w:r>
        <w:rPr>
          <w:rFonts w:ascii="Times New Roman" w:cs="Times New Roman" w:eastAsia="Times New Roman" w:hAnsi="Times New Roman"/>
          <w:sz w:val="17"/>
          <w:szCs w:val="17"/>
          <w:color w:val="FF0000"/>
        </w:rPr>
        <w:t>the Reference Time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respect 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any setting of the then-current Benchmark for a Currency, then (x) if a Benchmark Replacement for such Currency is determined in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accordance with clause (1</w:t>
      </w:r>
      <w:r>
        <w:rPr>
          <w:rFonts w:ascii="Times New Roman" w:cs="Times New Roman" w:eastAsia="Times New Roman" w:hAnsi="Times New Roman"/>
          <w:sz w:val="17"/>
          <w:szCs w:val="17"/>
          <w:color w:val="FF0000"/>
          <w:strike w:val="1"/>
        </w:rPr>
        <w:t>) or (2</w:t>
      </w:r>
      <w:r>
        <w:rPr>
          <w:rFonts w:ascii="Times New Roman" w:cs="Times New Roman" w:eastAsia="Times New Roman" w:hAnsi="Times New Roman"/>
          <w:sz w:val="17"/>
          <w:szCs w:val="17"/>
          <w:color w:val="000000"/>
        </w:rPr>
        <w:t>) of the definition of “Benchmark Replacement” for such Benchmark Replacement Date, such Benchmark Replacement will replace such Benchmark for all purposes hereunder and under any Facility Document in respect of such Benchmark setting and subsequent Benchmark settings without any amendment to, or further action or consent of any other party to, this Agreement or any other Facility Document and</w:t>
      </w:r>
    </w:p>
    <w:p>
      <w:pPr>
        <w:spacing w:after="0" w:line="1" w:lineRule="exact"/>
        <w:rPr>
          <w:rFonts w:ascii="Times New Roman" w:cs="Times New Roman" w:eastAsia="Times New Roman" w:hAnsi="Times New Roman"/>
          <w:sz w:val="17"/>
          <w:szCs w:val="17"/>
          <w:color w:val="auto"/>
        </w:rPr>
      </w:pPr>
    </w:p>
    <w:p>
      <w:pPr>
        <w:ind w:left="4" w:right="40" w:hanging="4"/>
        <w:spacing w:after="0" w:line="252"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Replacement is determined in accordance with clause (</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of the definition of “Benchmark Replacement” for such Benchmark Replacement Date, such Benchmark Replacement will replace such Benchmark for such Currency for all purposes hereunder and under any Facility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Facility Document so long as the Administrative Agent has not received, by such time, written notice of objection to such Benchmark Replacement from Lenders comprising the Required Lenders.</w:t>
      </w:r>
    </w:p>
    <w:p>
      <w:pPr>
        <w:spacing w:after="0" w:line="187" w:lineRule="exact"/>
        <w:rPr>
          <w:rFonts w:ascii="Times New Roman" w:cs="Times New Roman" w:eastAsia="Times New Roman" w:hAnsi="Times New Roman"/>
          <w:sz w:val="18"/>
          <w:szCs w:val="18"/>
          <w:color w:val="auto"/>
        </w:rPr>
      </w:pPr>
    </w:p>
    <w:p>
      <w:pPr>
        <w:ind w:left="4" w:right="100" w:firstLine="987"/>
        <w:spacing w:after="0" w:line="257" w:lineRule="auto"/>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FF0000"/>
          <w:strike w:val="1"/>
        </w:rPr>
        <w:t>Term SOFR Transition Event</w:t>
      </w:r>
      <w:r>
        <w:rPr>
          <w:rFonts w:ascii="Times New Roman" w:cs="Times New Roman" w:eastAsia="Times New Roman" w:hAnsi="Times New Roman"/>
          <w:sz w:val="18"/>
          <w:szCs w:val="18"/>
          <w:color w:val="FF0000"/>
          <w:strike w:val="1"/>
        </w:rPr>
        <w:t>. Notwithstanding anything to the contrary herein or in any other Facility Document and subject to the</w:t>
      </w:r>
      <w:r>
        <w:rPr>
          <w:rFonts w:ascii="Times New Roman" w:cs="Times New Roman" w:eastAsia="Times New Roman" w:hAnsi="Times New Roman"/>
          <w:sz w:val="18"/>
          <w:szCs w:val="18"/>
          <w:i w:val="1"/>
          <w:iCs w:val="1"/>
          <w:color w:val="FF0000"/>
          <w:strike w:val="1"/>
        </w:rPr>
        <w:t xml:space="preserve"> </w:t>
      </w:r>
      <w:r>
        <w:rPr>
          <w:rFonts w:ascii="Times New Roman" w:cs="Times New Roman" w:eastAsia="Times New Roman" w:hAnsi="Times New Roman"/>
          <w:sz w:val="18"/>
          <w:szCs w:val="18"/>
          <w:color w:val="FF0000"/>
          <w:strike w:val="1"/>
        </w:rPr>
        <w:t>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Facility Document in respect of such Benchmark setting and subsequent Benchmark settings, without any amendment to, or further action or consent of any other party to, this Agreement or any other Facility Document; provided that this clause (ii) shall not be effective unless the Administrative Agent has delivered to the Lenders and the Borrower a Term SOFR Notice</w:t>
      </w:r>
      <w:r>
        <w:rPr>
          <w:rFonts w:ascii="Times New Roman" w:cs="Times New Roman" w:eastAsia="Times New Roman" w:hAnsi="Times New Roman"/>
          <w:sz w:val="18"/>
          <w:szCs w:val="18"/>
          <w:i w:val="1"/>
          <w:iCs w:val="1"/>
          <w:u w:val="single" w:color="auto"/>
          <w:color w:val="0000FF"/>
          <w:strike w:val="1"/>
        </w:rPr>
        <w:t>Reserved</w:t>
      </w:r>
      <w:r>
        <w:rPr>
          <w:rFonts w:ascii="Times New Roman" w:cs="Times New Roman" w:eastAsia="Times New Roman" w:hAnsi="Times New Roman"/>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5845810</wp:posOffset>
            </wp:positionH>
            <wp:positionV relativeFrom="paragraph">
              <wp:posOffset>-2416810</wp:posOffset>
            </wp:positionV>
            <wp:extent cx="10426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42670" cy="825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-1645285</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0</wp:posOffset>
            </wp:positionV>
            <wp:extent cx="4203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162" w:lineRule="exact"/>
        <w:rPr>
          <w:sz w:val="20"/>
          <w:szCs w:val="20"/>
          <w:color w:val="auto"/>
        </w:rPr>
      </w:pPr>
    </w:p>
    <w:p>
      <w:pPr>
        <w:ind w:left="4" w:right="140" w:firstLine="987"/>
        <w:spacing w:after="0" w:line="281" w:lineRule="auto"/>
        <w:tabs>
          <w:tab w:leader="none" w:pos="131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Benchmark Replacement Conforming Changes</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use, administration, adoption,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implementation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Benchmark Replacement, the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Document.</w:t>
      </w:r>
    </w:p>
    <w:p>
      <w:pPr>
        <w:spacing w:after="0" w:line="164" w:lineRule="exact"/>
        <w:rPr>
          <w:rFonts w:ascii="Times New Roman" w:cs="Times New Roman" w:eastAsia="Times New Roman" w:hAnsi="Times New Roman"/>
          <w:sz w:val="17"/>
          <w:szCs w:val="17"/>
          <w:color w:val="auto"/>
        </w:rPr>
      </w:pPr>
    </w:p>
    <w:p>
      <w:pPr>
        <w:ind w:left="4" w:firstLine="987"/>
        <w:spacing w:after="0" w:line="261"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 </w:t>
      </w:r>
      <w:r>
        <w:rPr>
          <w:rFonts w:ascii="Times New Roman" w:cs="Times New Roman" w:eastAsia="Times New Roman" w:hAnsi="Times New Roman"/>
          <w:sz w:val="18"/>
          <w:szCs w:val="18"/>
          <w:color w:val="0000FF"/>
        </w:rPr>
        <w:t>the implementation of</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color w:val="FF0000"/>
          <w:strike w:val="1"/>
        </w:rPr>
        <w:t>occurrence of a</w:t>
      </w:r>
      <w:r>
        <w:rPr>
          <w:rFonts w:ascii="Times New Roman" w:cs="Times New Roman" w:eastAsia="Times New Roman" w:hAnsi="Times New Roman"/>
          <w:sz w:val="18"/>
          <w:szCs w:val="18"/>
          <w:color w:val="auto"/>
        </w:rPr>
        <w:t xml:space="preserve"> Benchmark </w:t>
      </w:r>
      <w:r>
        <w:rPr>
          <w:rFonts w:ascii="Times New Roman" w:cs="Times New Roman" w:eastAsia="Times New Roman" w:hAnsi="Times New Roman"/>
          <w:sz w:val="18"/>
          <w:szCs w:val="18"/>
          <w:color w:val="FF0000"/>
          <w:strike w:val="1"/>
        </w:rPr>
        <w:t>Transition Event, a Term SOFR Transition Event or an Early Opt-in Election, as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 its related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Replacement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Date, (b) the implementation of any Benchmark Replacement, (c</w:t>
      </w:r>
      <w:r>
        <w:rPr>
          <w:rFonts w:ascii="Times New Roman" w:cs="Times New Roman" w:eastAsia="Times New Roman" w:hAnsi="Times New Roman"/>
          <w:sz w:val="18"/>
          <w:szCs w:val="18"/>
          <w:u w:val="single" w:color="auto"/>
          <w:color w:val="0000FF"/>
        </w:rPr>
        <w:t>, and (b</w:t>
      </w:r>
      <w:r>
        <w:rPr>
          <w:rFonts w:ascii="Times New Roman" w:cs="Times New Roman" w:eastAsia="Times New Roman" w:hAnsi="Times New Roman"/>
          <w:sz w:val="18"/>
          <w:szCs w:val="18"/>
          <w:color w:val="000000"/>
        </w:rPr>
        <w:t>) the effectiveness of any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Replacement Conforming Changes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in connection with the use, administration, adoption or implementation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4088765</wp:posOffset>
            </wp:positionH>
            <wp:positionV relativeFrom="paragraph">
              <wp:posOffset>-1098550</wp:posOffset>
            </wp:positionV>
            <wp:extent cx="1474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-275590</wp:posOffset>
            </wp:positionV>
            <wp:extent cx="10369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-309880</wp:posOffset>
            </wp:positionV>
            <wp:extent cx="10375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37590" cy="825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-138430</wp:posOffset>
            </wp:positionV>
            <wp:extent cx="3517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1663065</wp:posOffset>
            </wp:positionH>
            <wp:positionV relativeFrom="paragraph">
              <wp:posOffset>-1270</wp:posOffset>
            </wp:positionV>
            <wp:extent cx="34461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8" w:right="459" w:bottom="1440" w:gutter="0" w:footer="0" w:header="0"/>
        </w:sectPr>
      </w:pPr>
    </w:p>
    <w:bookmarkStart w:id="101" w:name="page102"/>
    <w:bookmarkEnd w:id="101"/>
    <w:p>
      <w:pPr>
        <w:ind w:left="4"/>
        <w:spacing w:after="0" w:line="274" w:lineRule="auto"/>
        <w:rPr>
          <w:sz w:val="20"/>
          <w:szCs w:val="20"/>
          <w:color w:val="auto"/>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Replacement. The Administrative Agent will notify the Borrower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FF0000"/>
          <w:strike w:val="1"/>
        </w:rPr>
        <w:t>d</w:t>
      </w:r>
      <w:r>
        <w:rPr>
          <w:rFonts w:ascii="Times New Roman" w:cs="Times New Roman" w:eastAsia="Times New Roman" w:hAnsi="Times New Roman"/>
          <w:sz w:val="17"/>
          <w:szCs w:val="17"/>
          <w:u w:val="single" w:color="auto"/>
          <w:color w:val="0000FF"/>
        </w:rPr>
        <w:t>x</w:t>
      </w:r>
      <w:r>
        <w:rPr>
          <w:rFonts w:ascii="Times New Roman" w:cs="Times New Roman" w:eastAsia="Times New Roman" w:hAnsi="Times New Roman"/>
          <w:sz w:val="17"/>
          <w:szCs w:val="17"/>
          <w:color w:val="000000"/>
        </w:rPr>
        <w:t>) the removal or reinstatement of any tenor of a Benchmark pursuant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clause (v) below and (</w:t>
      </w:r>
      <w:r>
        <w:rPr>
          <w:rFonts w:ascii="Times New Roman" w:cs="Times New Roman" w:eastAsia="Times New Roman" w:hAnsi="Times New Roman"/>
          <w:sz w:val="17"/>
          <w:szCs w:val="17"/>
          <w:color w:val="FF0000"/>
          <w:strike w:val="1"/>
        </w:rPr>
        <w:t>e</w:t>
      </w:r>
      <w:r>
        <w:rPr>
          <w:rFonts w:ascii="Times New Roman" w:cs="Times New Roman" w:eastAsia="Times New Roman" w:hAnsi="Times New Roman"/>
          <w:sz w:val="17"/>
          <w:szCs w:val="17"/>
          <w:u w:val="single" w:color="auto"/>
          <w:color w:val="0000FF"/>
        </w:rPr>
        <w:t>y</w:t>
      </w:r>
      <w:r>
        <w:rPr>
          <w:rFonts w:ascii="Times New Roman" w:cs="Times New Roman" w:eastAsia="Times New Roman" w:hAnsi="Times New Roman"/>
          <w:sz w:val="17"/>
          <w:szCs w:val="17"/>
          <w:color w:val="000000"/>
        </w:rPr>
        <w:t xml:space="preserve">) the commencement </w:t>
      </w:r>
      <w:r>
        <w:rPr>
          <w:rFonts w:ascii="Times New Roman" w:cs="Times New Roman" w:eastAsia="Times New Roman" w:hAnsi="Times New Roman"/>
          <w:sz w:val="17"/>
          <w:szCs w:val="17"/>
          <w:color w:val="FF0000"/>
          <w:strike w:val="1"/>
        </w:rPr>
        <w:t>or conclusion</w:t>
      </w:r>
      <w:r>
        <w:rPr>
          <w:rFonts w:ascii="Times New Roman" w:cs="Times New Roman" w:eastAsia="Times New Roman" w:hAnsi="Times New Roman"/>
          <w:sz w:val="17"/>
          <w:szCs w:val="17"/>
          <w:color w:val="000000"/>
        </w:rPr>
        <w:t xml:space="preserve"> of any Benchmark Unavailability Period. Any determination, decision or election that may be made by the Administrative Agent or, if applicable, any Lender (or group of Lenders) pursuant to this Section 2.11,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Facility Document, except, in each case, as expressly required pursuant to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-692150</wp:posOffset>
            </wp:positionV>
            <wp:extent cx="38487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-554990</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ind w:left="4" w:right="100" w:firstLine="987"/>
        <w:spacing w:after="0" w:line="258"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Facility Document,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in connection with the implementation of a Benchmark Replacement), (i) if the then-current Benchmark for a Currency is a term rate (including Term SOFR </w:t>
      </w:r>
      <w:r>
        <w:rPr>
          <w:rFonts w:ascii="Times New Roman" w:cs="Times New Roman" w:eastAsia="Times New Roman" w:hAnsi="Times New Roman"/>
          <w:sz w:val="18"/>
          <w:szCs w:val="18"/>
          <w:u w:val="single" w:color="auto"/>
          <w:color w:val="0000FF"/>
        </w:rPr>
        <w:t>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Term CORRA Reference Rate or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and either</w:t>
      </w:r>
    </w:p>
    <w:p>
      <w:pPr>
        <w:ind w:left="4" w:right="60" w:hanging="4"/>
        <w:spacing w:after="0" w:line="251" w:lineRule="auto"/>
        <w:tabs>
          <w:tab w:leader="none" w:pos="2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or will be no longer representative, then the Administrative Agent may modify the definition of “Interest Accrual Period”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or will no longer be representative for a Benchmark for such Currency (including a Benchmark Replacement), then the Administrative Agent may modify the definition of “Interest Accrual Period” for all Benchmark settings for such Currency at or after such time to reinstate such previously removed tenor.</w:t>
      </w:r>
    </w:p>
    <w:p>
      <w:pPr>
        <w:spacing w:after="0" w:line="191"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the Borrower may revoke any request for a </w:t>
      </w:r>
      <w:r>
        <w:rPr>
          <w:rFonts w:ascii="Times New Roman" w:cs="Times New Roman" w:eastAsia="Times New Roman" w:hAnsi="Times New Roman"/>
          <w:sz w:val="18"/>
          <w:szCs w:val="18"/>
          <w:color w:val="FF0000"/>
          <w:strike w:val="1"/>
        </w:rPr>
        <w:t>Eurocurrency Borrowing,</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auto"/>
        </w:rPr>
        <w:t xml:space="preserve"> Borrowing or RFR Borrowing of, conversion to or continuation of </w:t>
      </w:r>
      <w:r>
        <w:rPr>
          <w:rFonts w:ascii="Times New Roman" w:cs="Times New Roman" w:eastAsia="Times New Roman" w:hAnsi="Times New Roman"/>
          <w:sz w:val="18"/>
          <w:szCs w:val="18"/>
          <w:color w:val="FF0000"/>
          <w:strike w:val="1"/>
        </w:rPr>
        <w:t>Eurocurrency Advances,</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auto"/>
        </w:rPr>
        <w:t xml:space="preserve"> Advances or RFR Advances, as applicable, in each affected Currency to be made, converted or continued during any Benchmark Unavailability Period and, failing that, (i) in the case of a request for a Dollar Borrowing, the Borrower will be deemed to have converted such request into a request for a Borrowing of or conversion to a Base Rate Loan, and (ii) in the case of a request for a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other than in Dollars</w:t>
      </w:r>
      <w:r>
        <w:rPr>
          <w:rFonts w:ascii="Times New Roman" w:cs="Times New Roman" w:eastAsia="Times New Roman" w:hAnsi="Times New Roman"/>
          <w:sz w:val="18"/>
          <w:szCs w:val="18"/>
          <w:color w:val="FF0000"/>
          <w:strike w:val="1"/>
        </w:rPr>
        <w:t>, a Term CORRA 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 RFR Borrowing,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Rate for such </w:t>
      </w:r>
      <w:r>
        <w:rPr>
          <w:rFonts w:ascii="Times New Roman" w:cs="Times New Roman" w:eastAsia="Times New Roman" w:hAnsi="Times New Roman"/>
          <w:sz w:val="18"/>
          <w:szCs w:val="18"/>
          <w:color w:val="FF0000"/>
          <w:strike w:val="1"/>
        </w:rPr>
        <w:t>Eurocurrency Borrowing, the Term CORRA for such</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000000"/>
        </w:rPr>
        <w:t xml:space="preserve"> Borrowing or Daily Simple RFR for such RFR Borrowing shall be a rate quoted as being representative of the cost to each Lender to fund its pro rata share of such </w:t>
      </w:r>
      <w:r>
        <w:rPr>
          <w:rFonts w:ascii="Times New Roman" w:cs="Times New Roman" w:eastAsia="Times New Roman" w:hAnsi="Times New Roman"/>
          <w:sz w:val="18"/>
          <w:szCs w:val="18"/>
          <w:color w:val="FF0000"/>
          <w:strike w:val="1"/>
        </w:rPr>
        <w:t>Eurocurrency Borrowing,</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color w:val="FF0000"/>
          <w:strike w:val="1"/>
        </w:rPr>
        <w:t>CORRA</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or RFR Borrowing, as applicable (from whatever source and using whatever representative methodologies as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Lender may select in its reasonable discretion), which each Lender shall provide to the Administrative Agent, and the Administrative Agent shall provide to the Borrower, within five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-2873375</wp:posOffset>
            </wp:positionV>
            <wp:extent cx="8997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-2873375</wp:posOffset>
            </wp:positionV>
            <wp:extent cx="4629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-2873375</wp:posOffset>
            </wp:positionV>
            <wp:extent cx="7886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-1227455</wp:posOffset>
            </wp:positionV>
            <wp:extent cx="5314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2665730</wp:posOffset>
            </wp:positionH>
            <wp:positionV relativeFrom="paragraph">
              <wp:posOffset>-1090295</wp:posOffset>
            </wp:positionV>
            <wp:extent cx="5226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-678815</wp:posOffset>
            </wp:positionV>
            <wp:extent cx="7886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-678815</wp:posOffset>
            </wp:positionV>
            <wp:extent cx="7886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-541655</wp:posOffset>
            </wp:positionV>
            <wp:extent cx="52260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-267335</wp:posOffset>
            </wp:positionV>
            <wp:extent cx="5226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102" w:name="page103"/>
    <w:bookmarkEnd w:id="102"/>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Days of the Borrower’s request to the Administrative Agent therefor.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4" w:lineRule="exact"/>
        <w:rPr>
          <w:sz w:val="20"/>
          <w:szCs w:val="20"/>
          <w:color w:val="auto"/>
        </w:rPr>
      </w:pPr>
    </w:p>
    <w:p>
      <w:pPr>
        <w:ind w:left="1344" w:hanging="353"/>
        <w:spacing w:after="0"/>
        <w:tabs>
          <w:tab w:leader="none" w:pos="13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w:t>
      </w:r>
      <w:r>
        <w:rPr>
          <w:rFonts w:ascii="Times New Roman" w:cs="Times New Roman" w:eastAsia="Times New Roman" w:hAnsi="Times New Roman"/>
          <w:sz w:val="18"/>
          <w:szCs w:val="18"/>
          <w:color w:val="0000FF"/>
        </w:rPr>
        <w:t>for any Currency</w:t>
      </w:r>
      <w:r>
        <w:rPr>
          <w:rFonts w:ascii="Times New Roman" w:cs="Times New Roman" w:eastAsia="Times New Roman" w:hAnsi="Times New Roman"/>
          <w:sz w:val="18"/>
          <w:szCs w:val="18"/>
          <w:color w:val="auto"/>
        </w:rPr>
        <w:t>, as applicable</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5454015</wp:posOffset>
            </wp:positionH>
            <wp:positionV relativeFrom="paragraph">
              <wp:posOffset>-6350</wp:posOffset>
            </wp:positionV>
            <wp:extent cx="8089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spacing w:after="0" w:line="9" w:lineRule="exact"/>
        <w:rPr>
          <w:sz w:val="20"/>
          <w:szCs w:val="20"/>
          <w:color w:val="auto"/>
        </w:rPr>
      </w:pPr>
    </w:p>
    <w:p>
      <w:pPr>
        <w:ind w:left="264" w:hanging="264"/>
        <w:spacing w:after="0"/>
        <w:tabs>
          <w:tab w:leader="none" w:pos="264" w:val="left"/>
        </w:tabs>
        <w:numPr>
          <w:ilvl w:val="0"/>
          <w:numId w:val="10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if such Benchmark is a term rate</w:t>
      </w:r>
      <w:r>
        <w:rPr>
          <w:rFonts w:ascii="Times New Roman" w:cs="Times New Roman" w:eastAsia="Times New Roman" w:hAnsi="Times New Roman"/>
          <w:sz w:val="18"/>
          <w:szCs w:val="18"/>
          <w:color w:val="000000"/>
        </w:rPr>
        <w:t>, any tenor for such 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(or component thereof) that is or may be used for determining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C000"/>
        </w:rPr>
        <w:t>the length of an</w:t>
      </w:r>
    </w:p>
    <w:p>
      <w:pPr>
        <w:spacing w:after="0" w:line="9" w:lineRule="exact"/>
        <w:rPr>
          <w:rFonts w:ascii="Times New Roman" w:cs="Times New Roman" w:eastAsia="Times New Roman" w:hAnsi="Times New Roman"/>
          <w:sz w:val="18"/>
          <w:szCs w:val="18"/>
          <w:u w:val="single" w:color="auto"/>
          <w:color w:val="0000FF"/>
        </w:rPr>
      </w:pPr>
    </w:p>
    <w:p>
      <w:pPr>
        <w:ind w:left="4"/>
        <w:spacing w:after="0" w:line="25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interest period pursuant to this Agreement or (y) otherwise,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payment period for interest calculated with reference to such Benchmark</w:t>
      </w:r>
      <w:r>
        <w:rPr>
          <w:rFonts w:ascii="Times New Roman" w:cs="Times New Roman" w:eastAsia="Times New Roman" w:hAnsi="Times New Roman"/>
          <w:sz w:val="18"/>
          <w:szCs w:val="18"/>
          <w:color w:val="FF0000"/>
          <w:strike w:val="1"/>
        </w:rPr>
        <w:t>,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component thereof)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is or may be used for determining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C000"/>
          <w:strike w:val="1"/>
        </w:rPr>
        <w:t>the length of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Interest Accrual Period</w:t>
      </w:r>
      <w:r>
        <w:rPr>
          <w:rFonts w:ascii="Times New Roman" w:cs="Times New Roman" w:eastAsia="Times New Roman" w:hAnsi="Times New Roman"/>
          <w:sz w:val="18"/>
          <w:szCs w:val="18"/>
          <w:u w:val="single" w:color="auto"/>
          <w:color w:val="0000FF"/>
        </w:rPr>
        <w:t>any frequency of making payments of interest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calculated with reference to such 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pursuant to this Agreement</w:t>
      </w:r>
      <w:r>
        <w:rPr>
          <w:rFonts w:ascii="Times New Roman" w:cs="Times New Roman" w:eastAsia="Times New Roman" w:hAnsi="Times New Roman"/>
          <w:sz w:val="18"/>
          <w:szCs w:val="18"/>
          <w:u w:val="single" w:color="auto"/>
          <w:color w:val="0000FF"/>
        </w:rPr>
        <w:t>,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of such date and not including, for the avoidance of doubt,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tenor for such Benchmark that is then-removed from the definition of “Interest Accrual Period” pursuant to clause (v)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5452110</wp:posOffset>
            </wp:positionH>
            <wp:positionV relativeFrom="paragraph">
              <wp:posOffset>-681990</wp:posOffset>
            </wp:positionV>
            <wp:extent cx="8140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6909435</wp:posOffset>
            </wp:positionH>
            <wp:positionV relativeFrom="paragraph">
              <wp:posOffset>-681990</wp:posOffset>
            </wp:positionV>
            <wp:extent cx="342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16459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-544830</wp:posOffset>
            </wp:positionV>
            <wp:extent cx="3566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-579120</wp:posOffset>
            </wp:positionV>
            <wp:extent cx="7423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423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29057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10629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-270510</wp:posOffset>
            </wp:positionV>
            <wp:extent cx="20999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0999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20574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-133350</wp:posOffset>
            </wp:positionV>
            <wp:extent cx="6426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6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w:t>
      </w:r>
      <w:r>
        <w:rPr>
          <w:rFonts w:ascii="Times New Roman" w:cs="Times New Roman" w:eastAsia="Times New Roman" w:hAnsi="Times New Roman"/>
          <w:sz w:val="18"/>
          <w:szCs w:val="18"/>
          <w:color w:val="auto"/>
        </w:rPr>
        <w:t xml:space="preserve">” means, initially, with respect to </w:t>
      </w:r>
      <w:r>
        <w:rPr>
          <w:rFonts w:ascii="Times New Roman" w:cs="Times New Roman" w:eastAsia="Times New Roman" w:hAnsi="Times New Roman"/>
          <w:sz w:val="18"/>
          <w:szCs w:val="18"/>
          <w:u w:val="single" w:color="auto"/>
          <w:color w:val="0000FF"/>
        </w:rPr>
        <w:t>Advances denominated in</w:t>
      </w:r>
      <w:r>
        <w:rPr>
          <w:rFonts w:ascii="Times New Roman" w:cs="Times New Roman" w:eastAsia="Times New Roman" w:hAnsi="Times New Roman"/>
          <w:sz w:val="18"/>
          <w:szCs w:val="18"/>
          <w:color w:val="auto"/>
        </w:rPr>
        <w:t xml:space="preserve"> (a) Pounds Sterling, the Daily Simple RFR for such Currency,</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0000FF"/>
        </w:rPr>
        <w:t>) Dollars, the Term SOFR Reference Rate, (c</w:t>
      </w:r>
      <w:r>
        <w:rPr>
          <w:rFonts w:ascii="Times New Roman" w:cs="Times New Roman" w:eastAsia="Times New Roman" w:hAnsi="Times New Roman"/>
          <w:sz w:val="18"/>
          <w:szCs w:val="18"/>
          <w:color w:val="auto"/>
        </w:rPr>
        <w:t>) Canadian Dollars, the Term CORRA Reference Rate, and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 each other Agreed Foreign Currency </w:t>
      </w:r>
      <w:r>
        <w:rPr>
          <w:rFonts w:ascii="Times New Roman" w:cs="Times New Roman" w:eastAsia="Times New Roman" w:hAnsi="Times New Roman"/>
          <w:sz w:val="18"/>
          <w:szCs w:val="18"/>
          <w:color w:val="FF0000"/>
          <w:strike w:val="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-121920</wp:posOffset>
            </wp:positionV>
            <wp:extent cx="11830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FF0000"/>
          <w:strike w:val="1"/>
        </w:rPr>
        <w:t>Dollars</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for such Currency; provided that, if a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Transition Event, a 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Transition Event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-121920</wp:posOffset>
            </wp:positionV>
            <wp:extent cx="20574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-121920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an Early Opt-in Election, as applicable, and its related Benchmark Replacement Date have occurred with respect to the Daily Simple RFR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-121920</wp:posOffset>
            </wp:positionV>
            <wp:extent cx="7969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FF0000"/>
          <w:strike w:val="1"/>
        </w:rPr>
        <w:t>CORRA Reference Rate or the Eurocurrency</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as applicable, for such Currency or the then-current Benchmark, then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-121920</wp:posOffset>
            </wp:positionV>
            <wp:extent cx="939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means the applicable Benchmark Replacement to the extent that such Benchmark Replacement has replaced such prior benchmark rate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-121920</wp:posOffset>
            </wp:positionV>
            <wp:extent cx="5232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clause (b)(i</w:t>
      </w:r>
      <w:r>
        <w:rPr>
          <w:rFonts w:ascii="Times New Roman" w:cs="Times New Roman" w:eastAsia="Times New Roman" w:hAnsi="Times New Roman"/>
          <w:sz w:val="18"/>
          <w:szCs w:val="18"/>
          <w:color w:val="FF0000"/>
          <w:strike w:val="1"/>
        </w:rPr>
        <w:t>) or clause (b)(ii</w:t>
      </w:r>
      <w:r>
        <w:rPr>
          <w:rFonts w:ascii="Times New Roman" w:cs="Times New Roman" w:eastAsia="Times New Roman" w:hAnsi="Times New Roman"/>
          <w:sz w:val="18"/>
          <w:szCs w:val="18"/>
          <w:color w:val="auto"/>
        </w:rPr>
        <w:t>) of this Section 2.11.</w:t>
      </w:r>
    </w:p>
    <w:p>
      <w:pPr>
        <w:spacing w:after="0" w:line="205"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 Administrative Agent for the applicable Benchmark Replacement Date provided that, in the case of a Benchmark with respect to any obligations, interest, fees, commissions or other amounts owing hereunder denominated in any currency other than Dollars or calculated with respect thereto, the alternative set forth in clause (</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-1270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4" w:lineRule="exact"/>
        <w:rPr>
          <w:sz w:val="20"/>
          <w:szCs w:val="20"/>
          <w:color w:val="auto"/>
        </w:rPr>
      </w:pPr>
    </w:p>
    <w:p>
      <w:pPr>
        <w:ind w:left="2064" w:hanging="249"/>
        <w:spacing w:after="0"/>
        <w:tabs>
          <w:tab w:leader="none" w:pos="20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u w:val="single" w:color="auto"/>
          <w:color w:val="0000FF"/>
        </w:rPr>
        <w:t>Daily Simple</w:t>
      </w:r>
      <w:r>
        <w:rPr>
          <w:rFonts w:ascii="Times New Roman" w:cs="Times New Roman" w:eastAsia="Times New Roman" w:hAnsi="Times New Roman"/>
          <w:sz w:val="18"/>
          <w:szCs w:val="18"/>
          <w:color w:val="auto"/>
        </w:rPr>
        <w:t xml:space="preserve"> SOFR and (b) the related Benchmark Replacement Adjustment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17" w:lineRule="exact"/>
        <w:rPr>
          <w:rFonts w:ascii="Times New Roman" w:cs="Times New Roman" w:eastAsia="Times New Roman" w:hAnsi="Times New Roman"/>
          <w:sz w:val="18"/>
          <w:szCs w:val="18"/>
          <w:color w:val="auto"/>
        </w:rPr>
      </w:pPr>
    </w:p>
    <w:p>
      <w:pPr>
        <w:ind w:left="2064" w:hanging="249"/>
        <w:spacing w:after="0"/>
        <w:tabs>
          <w:tab w:leader="none" w:pos="20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the sum of: (a) Daily Simple SOFR and (b) the related Benchmark Replacement Adjustment;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-179070</wp:posOffset>
            </wp:positionV>
            <wp:extent cx="6000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-179070</wp:posOffset>
            </wp:positionV>
            <wp:extent cx="2228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7" w:lineRule="exact"/>
        <w:rPr>
          <w:sz w:val="20"/>
          <w:szCs w:val="20"/>
          <w:color w:val="auto"/>
        </w:rPr>
      </w:pPr>
    </w:p>
    <w:p>
      <w:pPr>
        <w:ind w:left="1424" w:right="320" w:firstLine="383"/>
        <w:spacing w:after="0" w:line="266" w:lineRule="auto"/>
        <w:rPr>
          <w:sz w:val="20"/>
          <w:szCs w:val="20"/>
          <w:color w:val="auto"/>
        </w:rPr>
      </w:pP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color w:val="000000"/>
        </w:rPr>
        <w:t>) the sum of: (a) the alternate benchmark rate that has been selected by the Administrative Agent and the Borrower as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replacement for the then-current Benchmark for the applicable Currency </w:t>
      </w:r>
      <w:r>
        <w:rPr>
          <w:rFonts w:ascii="Times New Roman" w:cs="Times New Roman" w:eastAsia="Times New Roman" w:hAnsi="Times New Roman"/>
          <w:sz w:val="18"/>
          <w:szCs w:val="18"/>
          <w:color w:val="FF0000"/>
          <w:strike w:val="1"/>
        </w:rPr>
        <w:t>with the applicable Corresponding Tenor</w:t>
      </w:r>
      <w:r>
        <w:rPr>
          <w:rFonts w:ascii="Times New Roman" w:cs="Times New Roman" w:eastAsia="Times New Roman" w:hAnsi="Times New Roman"/>
          <w:sz w:val="18"/>
          <w:szCs w:val="18"/>
          <w:color w:val="000000"/>
        </w:rPr>
        <w:t xml:space="preserve"> giving due consideration to (i) any selection or recommendation of a replacement benchmark rate or the mechanism for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103" w:name="page104"/>
    <w:bookmarkEnd w:id="103"/>
    <w:p>
      <w:pPr>
        <w:ind w:left="9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FF0000"/>
          <w:strike w:val="1"/>
        </w:rPr>
        <w:t xml:space="preserve">provided </w:t>
      </w:r>
      <w:r>
        <w:rPr>
          <w:rFonts w:ascii="Times New Roman" w:cs="Times New Roman" w:eastAsia="Times New Roman" w:hAnsi="Times New Roman"/>
          <w:sz w:val="18"/>
          <w:szCs w:val="18"/>
          <w:color w:val="FF0000"/>
          <w:strike w:val="1"/>
        </w:rPr>
        <w:t>that, in the case of clause (1), such Unadjusted Benchmark Replacement is displayed on a screen or other information service that publishes</w:t>
      </w:r>
      <w:r>
        <w:rPr>
          <w:rFonts w:ascii="Times New Roman" w:cs="Times New Roman" w:eastAsia="Times New Roman" w:hAnsi="Times New Roman"/>
          <w:sz w:val="18"/>
          <w:szCs w:val="18"/>
          <w:i w:val="1"/>
          <w:iCs w:val="1"/>
          <w:color w:val="FF0000"/>
          <w:strike w:val="1"/>
        </w:rPr>
        <w:t xml:space="preserve"> </w:t>
      </w:r>
      <w:r>
        <w:rPr>
          <w:rFonts w:ascii="Times New Roman" w:cs="Times New Roman" w:eastAsia="Times New Roman" w:hAnsi="Times New Roman"/>
          <w:sz w:val="18"/>
          <w:szCs w:val="18"/>
          <w:color w:val="FF0000"/>
          <w:strike w:val="1"/>
        </w:rPr>
        <w:t xml:space="preserve">such rate from time to time as selected by the Administrative Agent in its reasonable discretion; </w:t>
      </w:r>
      <w:r>
        <w:rPr>
          <w:rFonts w:ascii="Times New Roman" w:cs="Times New Roman" w:eastAsia="Times New Roman" w:hAnsi="Times New Roman"/>
          <w:sz w:val="18"/>
          <w:szCs w:val="18"/>
          <w:i w:val="1"/>
          <w:iCs w:val="1"/>
          <w:color w:val="FF0000"/>
          <w:strike w:val="1"/>
        </w:rPr>
        <w:t>provided further</w:t>
      </w:r>
      <w:r>
        <w:rPr>
          <w:rFonts w:ascii="Times New Roman" w:cs="Times New Roman" w:eastAsia="Times New Roman" w:hAnsi="Times New Roman"/>
          <w:sz w:val="18"/>
          <w:szCs w:val="18"/>
          <w:color w:val="FF0000"/>
          <w:strike w:val="1"/>
        </w:rPr>
        <w:t xml:space="preserve"> that, notwithstanding anything to the contrary in this Agreement or in any other Facility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w:t>
      </w:r>
      <w:r>
        <w:rPr>
          <w:rFonts w:ascii="Times New Roman" w:cs="Times New Roman" w:eastAsia="Times New Roman" w:hAnsi="Times New Roman"/>
          <w:sz w:val="18"/>
          <w:szCs w:val="18"/>
          <w:color w:val="000000"/>
          <w:strike w:val="1"/>
        </w:rPr>
        <w:t>If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Benchmark Replacement as determined pursuant to clause (1)</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0000FF"/>
          <w:strike w:val="1"/>
        </w:rPr>
        <w:t>or</w:t>
      </w:r>
      <w:r>
        <w:rPr>
          <w:rFonts w:ascii="Times New Roman" w:cs="Times New Roman" w:eastAsia="Times New Roman" w:hAnsi="Times New Roman"/>
          <w:sz w:val="18"/>
          <w:szCs w:val="18"/>
          <w:color w:val="000000"/>
          <w:strike w:val="1"/>
        </w:rPr>
        <w:t xml:space="preserve"> (2</w:t>
      </w:r>
      <w:r>
        <w:rPr>
          <w:rFonts w:ascii="Times New Roman" w:cs="Times New Roman" w:eastAsia="Times New Roman" w:hAnsi="Times New Roman"/>
          <w:sz w:val="18"/>
          <w:szCs w:val="18"/>
          <w:color w:val="FF0000"/>
          <w:strike w:val="1"/>
        </w:rPr>
        <w:t>) or (3</w:t>
      </w:r>
      <w:r>
        <w:rPr>
          <w:rFonts w:ascii="Times New Roman" w:cs="Times New Roman" w:eastAsia="Times New Roman" w:hAnsi="Times New Roman"/>
          <w:sz w:val="18"/>
          <w:szCs w:val="18"/>
          <w:color w:val="000000"/>
          <w:strike w:val="1"/>
        </w:rPr>
        <w:t>) above would be less than the Floor, the Benchmark Replacement will be deemed to be the Floor for the purposes of this Agreement and the other Facility Documents</w:t>
      </w:r>
      <w:r>
        <w:rPr>
          <w:rFonts w:ascii="Times New Roman" w:cs="Times New Roman" w:eastAsia="Times New Roman" w:hAnsi="Times New Roman"/>
          <w:sz w:val="18"/>
          <w:szCs w:val="18"/>
          <w:i w:val="1"/>
          <w:iCs w:val="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-136525</wp:posOffset>
            </wp:positionV>
            <wp:extent cx="1200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-170815</wp:posOffset>
            </wp:positionV>
            <wp:extent cx="1238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3" w:lineRule="exact"/>
        <w:rPr>
          <w:sz w:val="20"/>
          <w:szCs w:val="20"/>
          <w:color w:val="auto"/>
        </w:rPr>
      </w:pPr>
    </w:p>
    <w:p>
      <w:pPr>
        <w:jc w:val="both"/>
        <w:ind w:right="3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Adjustment</w:t>
      </w:r>
      <w:r>
        <w:rPr>
          <w:rFonts w:ascii="Times New Roman" w:cs="Times New Roman" w:eastAsia="Times New Roman" w:hAnsi="Times New Roman"/>
          <w:sz w:val="18"/>
          <w:szCs w:val="18"/>
          <w:color w:val="auto"/>
        </w:rPr>
        <w:t xml:space="preserve">” means, with respect to any replacement of the then-current Benchmark for a Currency with an Unadjusted Benchmark Replacement </w:t>
      </w:r>
      <w:r>
        <w:rPr>
          <w:rFonts w:ascii="Times New Roman" w:cs="Times New Roman" w:eastAsia="Times New Roman" w:hAnsi="Times New Roman"/>
          <w:sz w:val="18"/>
          <w:szCs w:val="18"/>
          <w:color w:val="FF0000"/>
          <w:strike w:val="1"/>
        </w:rPr>
        <w:t>for any applicable Interest Accrual Period and Available Tenor for any setting of such Unadjusted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Replacement:</w:t>
      </w:r>
    </w:p>
    <w:p>
      <w:pPr>
        <w:spacing w:after="0" w:line="67" w:lineRule="exact"/>
        <w:rPr>
          <w:sz w:val="20"/>
          <w:szCs w:val="20"/>
          <w:color w:val="auto"/>
        </w:rPr>
      </w:pPr>
    </w:p>
    <w:p>
      <w:pPr>
        <w:ind w:right="100" w:firstLine="987"/>
        <w:spacing w:after="0" w:line="282" w:lineRule="auto"/>
        <w:tabs>
          <w:tab w:leader="none" w:pos="1246" w:val="left"/>
        </w:tabs>
        <w:numPr>
          <w:ilvl w:val="0"/>
          <w:numId w:val="10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for purposes of clauses (1) and (2) of the definition of “Benchmark Replacement,” the first alternative set forth in the order below that can be determined by the Administrative Agent:</w:t>
      </w:r>
    </w:p>
    <w:p>
      <w:pPr>
        <w:spacing w:after="0" w:line="54" w:lineRule="exact"/>
        <w:rPr>
          <w:sz w:val="20"/>
          <w:szCs w:val="20"/>
          <w:color w:val="auto"/>
        </w:rPr>
      </w:pPr>
    </w:p>
    <w:p>
      <w:pPr>
        <w:jc w:val="both"/>
        <w:ind w:right="180" w:firstLine="987"/>
        <w:spacing w:after="0" w:line="261" w:lineRule="auto"/>
        <w:tabs>
          <w:tab w:leader="none" w:pos="1236" w:val="left"/>
        </w:tabs>
        <w:numPr>
          <w:ilvl w:val="0"/>
          <w:numId w:val="10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spread adjustment, or method for calculating or determining such spread adjustment</w:t>
      </w:r>
      <w:r>
        <w:rPr>
          <w:rFonts w:ascii="Times New Roman" w:cs="Times New Roman" w:eastAsia="Times New Roman" w:hAnsi="Times New Roman"/>
          <w:sz w:val="18"/>
          <w:szCs w:val="18"/>
          <w:color w:val="FF0000"/>
          <w:strike w:val="1"/>
        </w:rPr>
        <w:t>, (which may be a positive or negative value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 zero) as of the Reference Time such Benchmark Replacement is first set for such Interest Accrual Period that has been selected or recommended by the Relevant Governmental Body for the replacement of such Benchmark with the applicable Unadjusted Benchmark Replacement for the applicable Corresponding Tenor;</w:t>
      </w:r>
    </w:p>
    <w:p>
      <w:pPr>
        <w:spacing w:after="0" w:line="71" w:lineRule="exact"/>
        <w:rPr>
          <w:rFonts w:ascii="Times New Roman" w:cs="Times New Roman" w:eastAsia="Times New Roman" w:hAnsi="Times New Roman"/>
          <w:sz w:val="18"/>
          <w:szCs w:val="18"/>
          <w:color w:val="FF0000"/>
          <w:strike w:val="1"/>
        </w:rPr>
      </w:pPr>
    </w:p>
    <w:p>
      <w:pPr>
        <w:ind w:right="200" w:firstLine="987"/>
        <w:spacing w:after="0" w:line="266" w:lineRule="auto"/>
        <w:tabs>
          <w:tab w:leader="none" w:pos="1246" w:val="left"/>
        </w:tabs>
        <w:numPr>
          <w:ilvl w:val="0"/>
          <w:numId w:val="10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spread adjustment (which may be a positive or negative value or zero) as of the Reference Time such Benchmark Replacement is first set for such Interest Accrual Period that would apply to the fallback rate for a derivative transaction referencing the ISDA Definitions to be effective upon an index cessation event with respect to such Benchmark for the applicable Corresponding Tenor;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-895985</wp:posOffset>
            </wp:positionV>
            <wp:extent cx="254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6" w:lineRule="exact"/>
        <w:rPr>
          <w:sz w:val="20"/>
          <w:szCs w:val="20"/>
          <w:color w:val="auto"/>
        </w:rPr>
      </w:pPr>
    </w:p>
    <w:p>
      <w:pPr>
        <w:ind w:firstLine="987"/>
        <w:spacing w:after="0" w:line="261" w:lineRule="auto"/>
        <w:tabs>
          <w:tab w:leader="none" w:pos="1246" w:val="left"/>
        </w:tabs>
        <w:numPr>
          <w:ilvl w:val="0"/>
          <w:numId w:val="10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for purposes of clause (3) of the definition of “Benchmark Replacement,” the spread adjustment, or method for calculating or determining such spread adjustment, </w:t>
      </w:r>
      <w:r>
        <w:rPr>
          <w:rFonts w:ascii="Times New Roman" w:cs="Times New Roman" w:eastAsia="Times New Roman" w:hAnsi="Times New Roman"/>
          <w:sz w:val="18"/>
          <w:szCs w:val="18"/>
          <w:color w:val="000000"/>
          <w:strike w:val="1"/>
        </w:rPr>
        <w:t>(which may be a positive or negative value or zero) that has been selected by the Administrative Agent and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Borrower for the applicable </w:t>
      </w:r>
      <w:r>
        <w:rPr>
          <w:rFonts w:ascii="Times New Roman" w:cs="Times New Roman" w:eastAsia="Times New Roman" w:hAnsi="Times New Roman"/>
          <w:sz w:val="18"/>
          <w:szCs w:val="18"/>
          <w:color w:val="FF0000"/>
          <w:strike w:val="1"/>
        </w:rPr>
        <w:t>Corresponding Tenor and</w:t>
      </w:r>
      <w:r>
        <w:rPr>
          <w:rFonts w:ascii="Times New Roman" w:cs="Times New Roman" w:eastAsia="Times New Roman" w:hAnsi="Times New Roman"/>
          <w:sz w:val="18"/>
          <w:szCs w:val="18"/>
          <w:color w:val="000000"/>
          <w:strike w:val="1"/>
        </w:rPr>
        <w:t xml:space="preserve"> Currency giving due consideration to (i) any selection or recommendation of a  spread adjustment, or method for calculating or determining such spread adjustment, for the replacement of such Benchmark with the applicable Unadjusted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-225425</wp:posOffset>
            </wp:positionV>
            <wp:extent cx="285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4" w:name="page105"/>
    <w:bookmarkEnd w:id="104"/>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Benchmark Replacement by the Relevant Governmental Body </w:t>
      </w:r>
      <w:r>
        <w:rPr>
          <w:rFonts w:ascii="Times New Roman" w:cs="Times New Roman" w:eastAsia="Times New Roman" w:hAnsi="Times New Roman"/>
          <w:sz w:val="17"/>
          <w:szCs w:val="17"/>
          <w:color w:val="FF0000"/>
          <w:strike w:val="1"/>
        </w:rPr>
        <w:t>on the applicable Benchmark Replacement Date</w:t>
      </w:r>
      <w:r>
        <w:rPr>
          <w:rFonts w:ascii="Times New Roman" w:cs="Times New Roman" w:eastAsia="Times New Roman" w:hAnsi="Times New Roman"/>
          <w:sz w:val="17"/>
          <w:szCs w:val="17"/>
          <w:color w:val="auto"/>
        </w:rPr>
        <w:t xml:space="preserv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w:t>
      </w:r>
      <w:r>
        <w:rPr>
          <w:rFonts w:ascii="Times New Roman" w:cs="Times New Roman" w:eastAsia="Times New Roman" w:hAnsi="Times New Roman"/>
          <w:sz w:val="17"/>
          <w:szCs w:val="17"/>
          <w:u w:val="single" w:color="auto"/>
          <w:color w:val="0000FF"/>
        </w:rPr>
        <w:t>denominated</w:t>
      </w:r>
      <w:r>
        <w:rPr>
          <w:rFonts w:ascii="Times New Roman" w:cs="Times New Roman" w:eastAsia="Times New Roman" w:hAnsi="Times New Roman"/>
          <w:sz w:val="17"/>
          <w:szCs w:val="17"/>
          <w:color w:val="auto"/>
        </w:rPr>
        <w:t xml:space="preserve"> in the applicable Currency</w:t>
      </w:r>
      <w:r>
        <w:rPr>
          <w:rFonts w:ascii="Times New Roman" w:cs="Times New Roman" w:eastAsia="Times New Roman" w:hAnsi="Times New Roman"/>
          <w:sz w:val="17"/>
          <w:szCs w:val="17"/>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-15875</wp:posOffset>
            </wp:positionV>
            <wp:extent cx="5918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136" w:lineRule="exact"/>
        <w:rPr>
          <w:sz w:val="20"/>
          <w:szCs w:val="20"/>
          <w:color w:val="auto"/>
        </w:rPr>
      </w:pPr>
    </w:p>
    <w:p>
      <w:pPr>
        <w:ind w:right="80" w:firstLine="991"/>
        <w:spacing w:after="0" w:line="267" w:lineRule="auto"/>
        <w:rPr>
          <w:sz w:val="20"/>
          <w:szCs w:val="20"/>
          <w:color w:val="auto"/>
        </w:rPr>
      </w:pPr>
      <w:r>
        <w:rPr>
          <w:rFonts w:ascii="Times New Roman" w:cs="Times New Roman" w:eastAsia="Times New Roman" w:hAnsi="Times New Roman"/>
          <w:sz w:val="18"/>
          <w:szCs w:val="18"/>
          <w:i w:val="1"/>
          <w:iCs w:val="1"/>
          <w:color w:val="FF0000"/>
          <w:strike w:val="1"/>
        </w:rPr>
        <w:t>provided that,</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0000"/>
        </w:rPr>
        <w:t>in the</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strike w:val="1"/>
        </w:rPr>
        <w:t>case of clause (1) above, such adjustment is displayed on a screen or other information service that publishes such</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strike w:val="1"/>
        </w:rPr>
        <w:t>Benchmark Replacement Adjustment from time to time as selected by the Administrative Agent in its reasonable discretion</w:t>
      </w:r>
      <w:r>
        <w:rPr>
          <w:rFonts w:ascii="Times New Roman" w:cs="Times New Roman" w:eastAsia="Times New Roman" w:hAnsi="Times New Roman"/>
          <w:sz w:val="18"/>
          <w:szCs w:val="18"/>
          <w:u w:val="single" w:color="auto"/>
          <w:color w:val="0000FF"/>
          <w:strike w:val="1"/>
        </w:rPr>
        <w:t>U.S. syndicated loan market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at such time</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-142240</wp:posOffset>
            </wp:positionV>
            <wp:extent cx="12858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5486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the definition of “Base Rate”, the definition of “Business Day”, the definition of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Banking Day”, the definition of “Daily Simple RFR”, the definition of “Interest Accrual Period”, the definition of “RFR Business Day”, the definition of “RFR Interest Day”, the definition of “RFR Reference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-1227455</wp:posOffset>
            </wp:positionV>
            <wp:extent cx="7969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-1090295</wp:posOffset>
            </wp:positionV>
            <wp:extent cx="7969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19" w:lineRule="exact"/>
        <w:rPr>
          <w:sz w:val="20"/>
          <w:szCs w:val="20"/>
          <w:color w:val="auto"/>
        </w:rPr>
      </w:pPr>
    </w:p>
    <w:p>
      <w:pPr>
        <w:ind w:left="1640" w:hanging="252"/>
        <w:spacing w:after="0"/>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public statement or publication of information referenced therein; and</w:t>
      </w:r>
    </w:p>
    <w:p>
      <w:pPr>
        <w:spacing w:after="0" w:line="117" w:lineRule="exact"/>
        <w:rPr>
          <w:rFonts w:ascii="Times New Roman" w:cs="Times New Roman" w:eastAsia="Times New Roman" w:hAnsi="Times New Roman"/>
          <w:sz w:val="18"/>
          <w:szCs w:val="18"/>
          <w:color w:val="auto"/>
        </w:rPr>
      </w:pPr>
    </w:p>
    <w:p>
      <w:pPr>
        <w:ind w:left="1420" w:firstLine="8"/>
        <w:spacing w:after="0" w:line="282" w:lineRule="auto"/>
        <w:tabs>
          <w:tab w:leader="none" w:pos="167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105" w:name="page106"/>
    <w:bookmarkEnd w:id="105"/>
    <w:p>
      <w:pPr>
        <w:ind w:left="984" w:right="220" w:firstLine="408"/>
        <w:spacing w:after="0" w:line="282" w:lineRule="auto"/>
        <w:tabs>
          <w:tab w:leader="none" w:pos="16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Term SOFR Transition Event, the date that is thirty (30) days after the date a Term SOFR Notice is provided to the Lenders and the Borrower pursuant to Section 2.11(b)(ii)</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000000"/>
          <w:strike w:val="1"/>
        </w:rPr>
        <w:t>; or</w:t>
      </w:r>
    </w:p>
    <w:p>
      <w:pPr>
        <w:spacing w:after="0" w:line="53" w:lineRule="exact"/>
        <w:rPr>
          <w:rFonts w:ascii="Times New Roman" w:cs="Times New Roman" w:eastAsia="Times New Roman" w:hAnsi="Times New Roman"/>
          <w:sz w:val="18"/>
          <w:szCs w:val="18"/>
          <w:color w:val="auto"/>
        </w:rPr>
      </w:pPr>
    </w:p>
    <w:p>
      <w:pPr>
        <w:ind w:left="984" w:right="640" w:firstLine="408"/>
        <w:spacing w:after="0" w:line="261" w:lineRule="auto"/>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w:t>
      </w:r>
    </w:p>
    <w:p>
      <w:pPr>
        <w:ind w:left="98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-618490</wp:posOffset>
            </wp:positionV>
            <wp:extent cx="4629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61"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color w:val="FF0000"/>
          <w:strike w:val="1"/>
        </w:rPr>
        <w:t>the event giving rise to the Benchmark Replacement Date occurs on the same day as, but earlier than,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Reference Time in respect of any determination, the Benchmark Replacement Date will be deemed to have occurred prior to the Reference Time for such determination and (ii)</w:t>
      </w:r>
      <w:r>
        <w:rPr>
          <w:rFonts w:ascii="Times New Roman" w:cs="Times New Roman" w:eastAsia="Times New Roman" w:hAnsi="Times New Roman"/>
          <w:sz w:val="18"/>
          <w:szCs w:val="18"/>
          <w:u w:val="single" w:color="auto"/>
          <w:color w:val="0000FF"/>
          <w:strike w:val="1"/>
        </w:rPr>
        <w:t>such Benchmark is a term rate,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“Benchmark Replacement Date” will be deemed to have occurred in the case of clause</w:t>
      </w:r>
    </w:p>
    <w:p>
      <w:pPr>
        <w:spacing w:after="0" w:line="1" w:lineRule="exact"/>
        <w:rPr>
          <w:sz w:val="20"/>
          <w:szCs w:val="20"/>
          <w:color w:val="auto"/>
        </w:rPr>
      </w:pPr>
    </w:p>
    <w:p>
      <w:pPr>
        <w:ind w:left="4" w:hanging="4"/>
        <w:spacing w:after="0" w:line="260"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-275590</wp:posOffset>
            </wp:positionV>
            <wp:extent cx="14141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9" w:lineRule="exact"/>
        <w:rPr>
          <w:sz w:val="20"/>
          <w:szCs w:val="20"/>
          <w:color w:val="auto"/>
        </w:rPr>
      </w:pPr>
    </w:p>
    <w:p>
      <w:pPr>
        <w:ind w:left="4"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52" w:lineRule="exact"/>
        <w:rPr>
          <w:sz w:val="20"/>
          <w:szCs w:val="20"/>
          <w:color w:val="auto"/>
        </w:rPr>
      </w:pPr>
    </w:p>
    <w:p>
      <w:pPr>
        <w:ind w:left="1424" w:right="100" w:firstLine="8"/>
        <w:spacing w:after="0" w:line="258" w:lineRule="auto"/>
        <w:tabs>
          <w:tab w:leader="none" w:pos="167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w:t>
      </w:r>
    </w:p>
    <w:p>
      <w:pPr>
        <w:spacing w:after="0" w:line="27" w:lineRule="exact"/>
        <w:rPr>
          <w:rFonts w:ascii="Times New Roman" w:cs="Times New Roman" w:eastAsia="Times New Roman" w:hAnsi="Times New Roman"/>
          <w:sz w:val="18"/>
          <w:szCs w:val="18"/>
          <w:color w:val="auto"/>
        </w:rPr>
      </w:pPr>
    </w:p>
    <w:p>
      <w:pPr>
        <w:ind w:left="142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component used in the calculation thereof), </w:t>
      </w:r>
      <w:r>
        <w:rPr>
          <w:rFonts w:ascii="Times New Roman" w:cs="Times New Roman" w:eastAsia="Times New Roman" w:hAnsi="Times New Roman"/>
          <w:sz w:val="18"/>
          <w:szCs w:val="18"/>
          <w:u w:val="single" w:color="auto"/>
          <w:color w:val="0000FF"/>
        </w:rPr>
        <w:t>including</w:t>
      </w:r>
      <w:r>
        <w:rPr>
          <w:rFonts w:ascii="Times New Roman" w:cs="Times New Roman" w:eastAsia="Times New Roman" w:hAnsi="Times New Roman"/>
          <w:sz w:val="18"/>
          <w:szCs w:val="18"/>
          <w:color w:val="auto"/>
        </w:rPr>
        <w:t xml:space="preserve"> the Federal Reserve Board, the Federal Reserve Bank of New York, </w:t>
      </w:r>
      <w:r>
        <w:rPr>
          <w:rFonts w:ascii="Times New Roman" w:cs="Times New Roman" w:eastAsia="Times New Roman" w:hAnsi="Times New Roman"/>
          <w:sz w:val="18"/>
          <w:szCs w:val="18"/>
          <w:u w:val="single" w:color="auto"/>
          <w:color w:val="0000FF"/>
        </w:rPr>
        <w:t>or the Bank of Canada,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insolvency official with jurisdiction over the administrator for such Benchmark (or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-953135</wp:posOffset>
            </wp:positionV>
            <wp:extent cx="4286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-815975</wp:posOffset>
            </wp:positionV>
            <wp:extent cx="17056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4"/>
          </w:cols>
          <w:pgMar w:left="436" w:top="270" w:right="479" w:bottom="1440" w:gutter="0" w:footer="0" w:header="0"/>
        </w:sectPr>
      </w:pPr>
    </w:p>
    <w:bookmarkStart w:id="106" w:name="page107"/>
    <w:bookmarkEnd w:id="106"/>
    <w:p>
      <w:pPr>
        <w:ind w:left="1420" w:right="140" w:firstLine="8"/>
        <w:spacing w:after="0" w:line="266" w:lineRule="auto"/>
        <w:tabs>
          <w:tab w:leader="none" w:pos="16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w:t>
      </w:r>
      <w:r>
        <w:rPr>
          <w:rFonts w:ascii="Times New Roman" w:cs="Times New Roman" w:eastAsia="Times New Roman" w:hAnsi="Times New Roman"/>
          <w:sz w:val="18"/>
          <w:szCs w:val="18"/>
          <w:color w:val="FF0000"/>
          <w:strike w:val="1"/>
        </w:rPr>
        <w:t>no longer</w:t>
      </w:r>
      <w:r>
        <w:rPr>
          <w:rFonts w:ascii="Times New Roman" w:cs="Times New Roman" w:eastAsia="Times New Roman" w:hAnsi="Times New Roman"/>
          <w:sz w:val="18"/>
          <w:szCs w:val="18"/>
          <w:u w:val="single" w:color="auto"/>
          <w:color w:val="0000FF"/>
        </w:rPr>
        <w:t>not, or as of a specified future date will not be,</w:t>
      </w:r>
      <w:r>
        <w:rPr>
          <w:rFonts w:ascii="Times New Roman" w:cs="Times New Roman" w:eastAsia="Times New Roman" w:hAnsi="Times New Roman"/>
          <w:sz w:val="18"/>
          <w:szCs w:val="18"/>
          <w:color w:val="auto"/>
        </w:rPr>
        <w:t xml:space="preserv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-4445</wp:posOffset>
            </wp:positionV>
            <wp:extent cx="21342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5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Unavailability Period</w:t>
      </w:r>
      <w:r>
        <w:rPr>
          <w:rFonts w:ascii="Times New Roman" w:cs="Times New Roman" w:eastAsia="Times New Roman" w:hAnsi="Times New Roman"/>
          <w:sz w:val="18"/>
          <w:szCs w:val="18"/>
          <w:color w:val="auto"/>
        </w:rPr>
        <w:t>” means, with respect to any then-current Benchmark, the period (if any) (x) beginning at the time that a Benchmark Replacement Date pursuant to clauses (1) or (2) of that definition has occurred if, at such time, no Benchmark Replacement has replaced such then-current Benchmark for all purposes hereunder and under any Facility Document in accordance with this Section 2.11(b) and (y) ending at the time that a Benchmark Replacement has replaced such then-current Benchmark for all purposes hereunder and under any Facility Document in accordance with this Section 2.11(b).</w:t>
      </w:r>
    </w:p>
    <w:p>
      <w:pPr>
        <w:spacing w:after="0" w:line="183" w:lineRule="exact"/>
        <w:rPr>
          <w:sz w:val="20"/>
          <w:szCs w:val="20"/>
          <w:color w:val="auto"/>
        </w:rPr>
      </w:pPr>
    </w:p>
    <w:p>
      <w:pPr>
        <w:ind w:right="580" w:firstLine="991"/>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FF0000"/>
          <w:strike w:val="1"/>
        </w:rPr>
        <w:t>Corresponding Tenor</w:t>
      </w:r>
      <w:r>
        <w:rPr>
          <w:rFonts w:ascii="Times New Roman" w:cs="Times New Roman" w:eastAsia="Times New Roman" w:hAnsi="Times New Roman"/>
          <w:sz w:val="18"/>
          <w:szCs w:val="18"/>
          <w:color w:val="FF0000"/>
          <w:strike w:val="1"/>
        </w:rPr>
        <w:t>” with respect to any Available Tenor means, as applicable, either a tenor (including overnight) or an interest payment period having approximately the same length (disregarding business day adjustment) as such Available Tenor.</w:t>
      </w:r>
    </w:p>
    <w:p>
      <w:pPr>
        <w:spacing w:after="0" w:line="158"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Daily Simple SOFR</w:t>
      </w:r>
      <w:r>
        <w:rPr>
          <w:rFonts w:ascii="Times New Roman" w:cs="Times New Roman" w:eastAsia="Times New Roman" w:hAnsi="Times New Roman"/>
          <w:sz w:val="18"/>
          <w:szCs w:val="18"/>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ind w:right="1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Early Opt-in Election</w:t>
      </w:r>
      <w:r>
        <w:rPr>
          <w:rFonts w:ascii="Times New Roman" w:cs="Times New Roman" w:eastAsia="Times New Roman" w:hAnsi="Times New Roman"/>
          <w:sz w:val="18"/>
          <w:szCs w:val="18"/>
          <w:color w:val="auto"/>
        </w:rPr>
        <w:t xml:space="preserve">” means, if the then-current Benchmark for any Currency is the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-151765</wp:posOffset>
            </wp:positionV>
            <wp:extent cx="7975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32" w:lineRule="exact"/>
        <w:rPr>
          <w:sz w:val="20"/>
          <w:szCs w:val="20"/>
          <w:color w:val="auto"/>
        </w:rPr>
      </w:pPr>
    </w:p>
    <w:p>
      <w:pPr>
        <w:ind w:left="980" w:right="60" w:firstLine="40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auto"/>
        </w:rPr>
        <w:t xml:space="preserve"> a notification by the Administrative Agent to (or the request by the Borrower to the Administrative Agent to notify) each of the other parties hereto that at least five currently outstanding syndicated credit facilities denominated in such Currency at such time contain (as a result of amendment or as originally executed) </w:t>
      </w:r>
      <w:r>
        <w:rPr>
          <w:rFonts w:ascii="Times New Roman" w:cs="Times New Roman" w:eastAsia="Times New Roman" w:hAnsi="Times New Roman"/>
          <w:sz w:val="18"/>
          <w:szCs w:val="18"/>
          <w:color w:val="FF0000"/>
          <w:strike w:val="1"/>
        </w:rPr>
        <w:t xml:space="preserve">(1) in the case of syndicated credit facilities denominated in Dollars, a SOFR-based rate (including SOFR, a term SOFR or any other rate based upon SOFR) as a benchmark rate, or (2) in the case of syndicated credit facilities denominated in any other Currency, </w:t>
      </w:r>
      <w:r>
        <w:rPr>
          <w:rFonts w:ascii="Times New Roman" w:cs="Times New Roman" w:eastAsia="Times New Roman" w:hAnsi="Times New Roman"/>
          <w:sz w:val="18"/>
          <w:szCs w:val="18"/>
          <w:color w:val="000000"/>
          <w:strike w:val="1"/>
        </w:rPr>
        <w:t>any applicable replacement benchmark (and</w:t>
      </w:r>
      <w:r>
        <w:rPr>
          <w:rFonts w:ascii="Times New Roman" w:cs="Times New Roman" w:eastAsia="Times New Roman" w:hAnsi="Times New Roman"/>
          <w:sz w:val="18"/>
          <w:szCs w:val="18"/>
          <w:color w:val="FF0000"/>
          <w:strike w:val="1"/>
        </w:rPr>
        <w:t xml:space="preserve">, in each case, </w:t>
      </w:r>
      <w:r>
        <w:rPr>
          <w:rFonts w:ascii="Times New Roman" w:cs="Times New Roman" w:eastAsia="Times New Roman" w:hAnsi="Times New Roman"/>
          <w:sz w:val="18"/>
          <w:szCs w:val="18"/>
          <w:color w:val="000000"/>
          <w:strike w:val="1"/>
        </w:rPr>
        <w:t>such syndicated credit facilities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are identified in such notice and are publicly available for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-768985</wp:posOffset>
            </wp:positionV>
            <wp:extent cx="285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-683260</wp:posOffset>
            </wp:positionV>
            <wp:extent cx="2571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-717550</wp:posOffset>
            </wp:positionV>
            <wp:extent cx="2571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59" w:lineRule="exact"/>
        <w:rPr>
          <w:sz w:val="20"/>
          <w:szCs w:val="20"/>
          <w:color w:val="auto"/>
        </w:rPr>
      </w:pPr>
    </w:p>
    <w:p>
      <w:pPr>
        <w:ind w:left="980" w:right="120" w:firstLine="40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auto"/>
        </w:rPr>
        <w:t xml:space="preserve"> the joint election by the Administrative Agent and the Borrower to trigger a fallback from the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 for such Currency and the provision by the Administrative Agent of written notice of such election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-236855</wp:posOffset>
            </wp:positionV>
            <wp:extent cx="285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-151130</wp:posOffset>
            </wp:positionV>
            <wp:extent cx="23114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-185420</wp:posOffset>
            </wp:positionV>
            <wp:extent cx="2286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-151130</wp:posOffset>
            </wp:positionV>
            <wp:extent cx="2400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5314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07" w:name="page108"/>
    <w:bookmarkEnd w:id="107"/>
    <w:p>
      <w:pPr>
        <w:ind w:right="84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any applicable Benchmark.</w:t>
      </w:r>
    </w:p>
    <w:p>
      <w:pPr>
        <w:spacing w:after="0" w:line="158"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FF0000"/>
          <w:strike w:val="1"/>
        </w:rPr>
        <w:t>Reference Time</w:t>
      </w:r>
      <w:r>
        <w:rPr>
          <w:rFonts w:ascii="Times New Roman" w:cs="Times New Roman" w:eastAsia="Times New Roman" w:hAnsi="Times New Roman"/>
          <w:sz w:val="18"/>
          <w:szCs w:val="18"/>
          <w:color w:val="FF0000"/>
          <w:strike w:val="1"/>
        </w:rPr>
        <w:t>” with respect to any setting of the then-current Benchmark means (1) if such Benchmark is the Adjusted Eurocurrency Rate for Dollars, 11:00 a.m. (London time) on the day that is two Eurocurrency Banking Days preceding the date of such setting, (2) if such Benchmark is the Adjusted Eurocurrency Rate for Euros, 11:00 a.m. (Brussels time) on the day that is two Eurocurrency Banking Days preceding the date of such setting, (3) if such Benchmark is the Adjusted Term CORRA Rate for Canadian Dollars, 10:00 a.m. (Toronto time) on the date that is two Term CORRA Business Days preceding the date of such setting, (4) if such Benchmark is the Adjusted Eurocurrency Rate for Australian Dollars, 10:30 a.m. (Melbourne time) on the day that is two Eurocurrency Banking Days preceding the date of such setting, (5) if such Benchmark is Daily Simple RFR for a Currency, four RFR Business Days prior to such setting for the applicable Currency and (6) if otherwise, the time determined by the Administrative Agent in its reasonable discretion.</w:t>
      </w:r>
    </w:p>
    <w:p>
      <w:pPr>
        <w:spacing w:after="0" w:line="18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85"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FF0000"/>
          <w:strike w:val="1"/>
        </w:rPr>
        <w:t>Term SOFR Notice</w:t>
      </w:r>
      <w:r>
        <w:rPr>
          <w:rFonts w:ascii="Times New Roman" w:cs="Times New Roman" w:eastAsia="Times New Roman" w:hAnsi="Times New Roman"/>
          <w:sz w:val="18"/>
          <w:szCs w:val="18"/>
          <w:color w:val="FF0000"/>
          <w:strike w:val="1"/>
        </w:rPr>
        <w:t>” means a notification by the Administrative Agent to the Lenders and the Borrower of the occurrence of a Term SOFR Transition Event.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68" w:right="479" w:bottom="1440" w:gutter="0" w:footer="0" w:header="0"/>
        </w:sectPr>
      </w:pPr>
    </w:p>
    <w:bookmarkStart w:id="108" w:name="page109"/>
    <w:bookmarkEnd w:id="108"/>
    <w:p>
      <w:pPr>
        <w:ind w:right="340"/>
        <w:spacing w:after="0" w:line="261"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FF0000"/>
          <w:strike w:val="1"/>
        </w:rPr>
        <w:t>Term SOFR Transition Event</w:t>
      </w:r>
      <w:r>
        <w:rPr>
          <w:rFonts w:ascii="Times New Roman" w:cs="Times New Roman" w:eastAsia="Times New Roman" w:hAnsi="Times New Roman"/>
          <w:sz w:val="18"/>
          <w:szCs w:val="18"/>
          <w:color w:val="FF0000"/>
          <w:strike w:val="1"/>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for Dollars </w:t>
      </w:r>
      <w:r>
        <w:rPr>
          <w:rFonts w:ascii="Times New Roman" w:cs="Times New Roman" w:eastAsia="Times New Roman" w:hAnsi="Times New Roman"/>
          <w:sz w:val="18"/>
          <w:szCs w:val="18"/>
          <w:color w:val="00C000"/>
          <w:strike w:val="1"/>
        </w:rPr>
        <w:t>in accordance with this</w:t>
      </w:r>
      <w:r>
        <w:rPr>
          <w:rFonts w:ascii="Times New Roman" w:cs="Times New Roman" w:eastAsia="Times New Roman" w:hAnsi="Times New Roman"/>
          <w:sz w:val="18"/>
          <w:szCs w:val="18"/>
          <w:color w:val="FF0000"/>
          <w:strike w:val="1"/>
        </w:rPr>
        <w:t xml:space="preserve"> Section 2.11(b) that is not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-224155</wp:posOffset>
            </wp:positionV>
            <wp:extent cx="108521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85215" cy="8890"/>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2.12. Rescission or Return of Payment</w:t>
      </w:r>
      <w:r>
        <w:rPr>
          <w:rFonts w:ascii="Times New Roman" w:cs="Times New Roman" w:eastAsia="Times New Roman" w:hAnsi="Times New Roman"/>
          <w:sz w:val="18"/>
          <w:szCs w:val="18"/>
          <w:color w:val="auto"/>
        </w:rPr>
        <w:t>. The Borrower agrees that, if at any time (including after the occurrence of the Final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8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2.13. Post-Default Interest</w:t>
      </w:r>
      <w:r>
        <w:rPr>
          <w:rFonts w:ascii="Times New Roman" w:cs="Times New Roman" w:eastAsia="Times New Roman" w:hAnsi="Times New Roman"/>
          <w:sz w:val="18"/>
          <w:szCs w:val="18"/>
          <w:color w:val="auto"/>
        </w:rPr>
        <w:t>. The Borrower shall pay interest on all Obligations (other than principal and interest on the Advances,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2.14. Payments Generally</w:t>
      </w:r>
      <w:r>
        <w:rPr>
          <w:rFonts w:ascii="Times New Roman" w:cs="Times New Roman" w:eastAsia="Times New Roman" w:hAnsi="Times New Roman"/>
          <w:sz w:val="18"/>
          <w:szCs w:val="18"/>
          <w:color w:val="auto"/>
        </w:rPr>
        <w:t>. (a) Principal and interest on any Advance denominated in any Agreed Foreign Currency and payments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any such Advance required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payments received by the Administrative Agent after 12:00 noon on a Business Day will be deemed to have been paid on the next following Business Day.</w:t>
      </w:r>
    </w:p>
    <w:p>
      <w:pPr>
        <w:spacing w:after="0" w:line="19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8"/>
          <w:szCs w:val="18"/>
          <w:i w:val="1"/>
          <w:iCs w:val="1"/>
          <w:color w:val="auto"/>
        </w:rPr>
        <w:t>“Original Currency”</w:t>
      </w:r>
      <w:r>
        <w:rPr>
          <w:rFonts w:ascii="Times New Roman" w:cs="Times New Roman" w:eastAsia="Times New Roman" w:hAnsi="Times New Roman"/>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68" w:right="459" w:bottom="1440" w:gutter="0" w:footer="0" w:header="0"/>
        </w:sectPr>
      </w:pPr>
    </w:p>
    <w:bookmarkStart w:id="109" w:name="page110"/>
    <w:bookmarkEnd w:id="109"/>
    <w:p>
      <w:pPr>
        <w:ind w:right="60" w:firstLine="987"/>
        <w:spacing w:after="0" w:line="256"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Pounds Sterling shall be computed on the basis of a year of 365 (or 366 days in a leap year), the date of the making of the Advance shall be included and the date of payment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8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2.15. Increase in Facility Amount</w:t>
      </w:r>
      <w:r>
        <w:rPr>
          <w:rFonts w:ascii="Times New Roman" w:cs="Times New Roman" w:eastAsia="Times New Roman" w:hAnsi="Times New Roman"/>
          <w:sz w:val="18"/>
          <w:szCs w:val="18"/>
          <w:color w:val="auto"/>
        </w:rPr>
        <w:t>. The Borrower may, on any Business Day prior to the Commitment Termination Date,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Facility Amount by delivering a request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i w:val="1"/>
          <w:iCs w:val="1"/>
          <w:color w:val="auto"/>
        </w:rPr>
        <w:t>“Facility Amount Increase Request”</w:t>
      </w:r>
      <w:r>
        <w:rPr>
          <w:rFonts w:ascii="Times New Roman" w:cs="Times New Roman" w:eastAsia="Times New Roman" w:hAnsi="Times New Roman"/>
          <w:sz w:val="18"/>
          <w:szCs w:val="18"/>
          <w:color w:val="auto"/>
        </w:rPr>
        <w:t xml:space="preserve">) or in such other form acceptable to the Administrative Agent at least five (5) Business Days prior to the desired effective date of such increase (the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 Increase”</w:t>
      </w:r>
      <w:r>
        <w:rPr>
          <w:rFonts w:ascii="Times New Roman" w:cs="Times New Roman" w:eastAsia="Times New Roman" w:hAnsi="Times New Roman"/>
          <w:sz w:val="18"/>
          <w:szCs w:val="18"/>
          <w:color w:val="auto"/>
        </w:rPr>
        <w:t>) identifying an additional Lender that is a Permitted Assignee (or additional Commitments for existing Lender(s)), and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Commitment (or additional amount of its Commitment(s));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any increase of the Facility Amount to an amount in excess of $</w:t>
      </w:r>
      <w:r>
        <w:rPr>
          <w:rFonts w:ascii="Times New Roman" w:cs="Times New Roman" w:eastAsia="Times New Roman" w:hAnsi="Times New Roman"/>
          <w:sz w:val="18"/>
          <w:szCs w:val="18"/>
          <w:color w:val="FF0000"/>
          <w:strike w:val="1"/>
        </w:rPr>
        <w:t>520,000,000</w:t>
      </w:r>
      <w:r>
        <w:rPr>
          <w:rFonts w:ascii="Times New Roman" w:cs="Times New Roman" w:eastAsia="Times New Roman" w:hAnsi="Times New Roman"/>
          <w:sz w:val="18"/>
          <w:szCs w:val="18"/>
          <w:u w:val="single" w:color="auto"/>
          <w:color w:val="0000FF"/>
        </w:rPr>
        <w:t>900,000,000</w:t>
      </w:r>
      <w:r>
        <w:rPr>
          <w:rFonts w:ascii="Times New Roman" w:cs="Times New Roman" w:eastAsia="Times New Roman" w:hAnsi="Times New Roman"/>
          <w:sz w:val="18"/>
          <w:szCs w:val="18"/>
          <w:color w:val="auto"/>
        </w:rPr>
        <w:t xml:space="preserve"> will require the approval of all Lenders, (ii) any increase of the aggregate amount of the Facility Amount shall be in an amount not less than $10,000,000, (iii) no Default or Event of Default shall have occurred and be continuing at the time of the request or the effective date of the Facility Amount Increase, (iv) all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on the date of such effectiveness, such Advances shall be deemed to be prepaid on such date and the Borrower shall pay any amounts owing to the Lenders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a Facility Amount Increase is made among the existing Lenders and the amount of the increase in each such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 is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existing Commitments of such Lenders on the date of such Facility Amount Increase, such Advances bearing interest at the Adjusted </w:t>
      </w:r>
      <w:r>
        <w:rPr>
          <w:rFonts w:ascii="Times New Roman" w:cs="Times New Roman" w:eastAsia="Times New Roman" w:hAnsi="Times New Roman"/>
          <w:sz w:val="18"/>
          <w:szCs w:val="18"/>
          <w:color w:val="FF0000"/>
          <w:strike w:val="1"/>
        </w:rPr>
        <w:t>Eurocurrency</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Rate shall not be deemed to be prepaid on such date and (ii) the Borrower shall not have terminated any portion of the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hereof. The Borrower agrees to pay any reasonable expenses of the Administrative Agent relating to any Facility Amount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-2052955</wp:posOffset>
            </wp:positionV>
            <wp:extent cx="5740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-818515</wp:posOffset>
            </wp:positionV>
            <wp:extent cx="7969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-269875</wp:posOffset>
            </wp:positionV>
            <wp:extent cx="7969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 the avoidance of doubt, each Advance made under a Facility Amount Increase shall be subject to the same terms (including pricing) as Advances under the existing Facility Amount.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2.16.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87"/>
        <w:spacing w:after="0" w:line="284"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Defaulting Lender, then, until such time as such Lender is no longer a Defaulting Lender, to the extent permitted by applicable law:</w:t>
      </w:r>
    </w:p>
    <w:p>
      <w:pPr>
        <w:spacing w:after="0" w:line="52"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59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980" w:firstLine="408"/>
        <w:spacing w:after="0" w:line="252" w:lineRule="auto"/>
        <w:tabs>
          <w:tab w:leader="none" w:pos="16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15.23</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Swingline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Advance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Lenders or Swingline Lender as a result of any judgment of a court of competent jurisdiction obtained by any Lender or Swingline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to such Defaulting Lender or as otherwise directed by a court of competent jurisdiction; provided that if (x) such payment is a payment of the principal amount of any Advances in respect of which such Defaulting Lender has not fully funded its appropriate share, and (y) such Advances were made at a time when the conditions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were satisfied or waived, such payment shall be applied solely to pay the Advances of all Non-Defaulting Lenders on a pro rata basis prior to being applied to the payment of any Advances of such Defaulting Lender until such time as all Advances and funded and unfunded participations in Swingline Advances are held by the Lenders pro rata in accordance with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70" w:right="499" w:bottom="1440" w:gutter="0" w:footer="0" w:header="0"/>
        </w:sectPr>
      </w:pPr>
    </w:p>
    <w:bookmarkStart w:id="111" w:name="page112"/>
    <w:bookmarkEnd w:id="111"/>
    <w:p>
      <w:pPr>
        <w:ind w:left="980"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Commitments without giving effect to sub-section (iv) below. Any payments, prepayments or other amounts paid or payable to a Defaulting Lender that are applied (or held) to pay amounts owed by a Defaulting Lender pursuant to this Section 2.16(a)(ii) shall be deemed paid to and redirected by such Defaulting Lender, and each Lender irrevocably consents hereto.</w:t>
      </w:r>
    </w:p>
    <w:p>
      <w:pPr>
        <w:spacing w:after="0" w:line="68" w:lineRule="exact"/>
        <w:rPr>
          <w:sz w:val="20"/>
          <w:szCs w:val="20"/>
          <w:color w:val="auto"/>
        </w:rPr>
      </w:pPr>
    </w:p>
    <w:p>
      <w:pPr>
        <w:ind w:left="980" w:right="140" w:firstLine="408"/>
        <w:spacing w:after="0" w:line="266" w:lineRule="auto"/>
        <w:tabs>
          <w:tab w:leader="none" w:pos="16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Commitment Fee pursuant to the Lender Fee Letter for any period during which that Lender is a Defaulting Lender (and the Borrower shall not be required to pay any such fee that otherwise would have been required to have been paid to that Defaulting Lender).</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such Defaulting Lender’s participation in Swingline Advances shall be reallocated among the Non-Defaulting Lenders in accordance with their respective Percentages of the Commitments (calculated without regard to such Defaulting Lender’s Commitment) but only to the extent that (x) the conditions set forth in Section</w:t>
      </w:r>
    </w:p>
    <w:p>
      <w:pPr>
        <w:spacing w:after="0" w:line="68" w:lineRule="exact"/>
        <w:rPr>
          <w:sz w:val="20"/>
          <w:szCs w:val="20"/>
          <w:color w:val="auto"/>
        </w:rPr>
      </w:pPr>
    </w:p>
    <w:p>
      <w:pPr>
        <w:ind w:left="980" w:right="60" w:firstLine="401"/>
        <w:spacing w:after="0" w:line="255" w:lineRule="auto"/>
        <w:rPr>
          <w:sz w:val="20"/>
          <w:szCs w:val="20"/>
          <w:color w:val="auto"/>
        </w:rPr>
      </w:pPr>
      <w:r>
        <w:rPr>
          <w:rFonts w:ascii="Times New Roman" w:cs="Times New Roman" w:eastAsia="Times New Roman" w:hAnsi="Times New Roman"/>
          <w:sz w:val="18"/>
          <w:szCs w:val="18"/>
          <w:color w:val="auto"/>
        </w:rPr>
        <w:t xml:space="preserve">3.02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sum of the outstanding Advances of any Non-Defaulting Lender plus such Non-Defaulting Lender’s pro rata risk participation in each Swingline Advance to exceed such Non-Defaulting Lender’s Commitment. Subject to </w:t>
      </w:r>
      <w:r>
        <w:rPr>
          <w:rFonts w:ascii="Times New Roman" w:cs="Times New Roman" w:eastAsia="Times New Roman" w:hAnsi="Times New Roman"/>
          <w:sz w:val="18"/>
          <w:szCs w:val="18"/>
          <w:u w:val="single" w:color="auto"/>
          <w:color w:val="auto"/>
        </w:rPr>
        <w:t>Section 15.25</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1" w:lineRule="exact"/>
        <w:rPr>
          <w:sz w:val="20"/>
          <w:szCs w:val="20"/>
          <w:color w:val="auto"/>
        </w:rPr>
      </w:pPr>
    </w:p>
    <w:p>
      <w:pPr>
        <w:jc w:val="both"/>
        <w:ind w:left="980" w:right="160" w:firstLine="408"/>
        <w:spacing w:after="0" w:line="266" w:lineRule="auto"/>
        <w:tabs>
          <w:tab w:leader="none" w:pos="163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(iv) above cannot, or can only partially, be effected, the Borrower shall, without prejudice to any right or remedy available to it hereunder or under law, prepay Swingline Advances in an amount equal to the Defaulting Lender’s Percentage of such Swingline Advances.</w:t>
      </w:r>
    </w:p>
    <w:p>
      <w:pPr>
        <w:spacing w:after="0" w:line="17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Cure</w:t>
      </w:r>
      <w:r>
        <w:rPr>
          <w:rFonts w:ascii="Times New Roman" w:cs="Times New Roman" w:eastAsia="Times New Roman" w:hAnsi="Times New Roman"/>
          <w:sz w:val="18"/>
          <w:szCs w:val="18"/>
          <w:color w:val="auto"/>
        </w:rPr>
        <w:t>. If the Borrower, the Administrative Agent and Swingline Lender agree in writing that a Lender is no longer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Swingline Advances to be held pro rata by the Lenders in accordance with the applicable Commitments (without giving effect to Section 2.16(a)(iv), whereupon such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12" w:name="page113"/>
    <w:bookmarkEnd w:id="112"/>
    <w:p>
      <w:pPr>
        <w:ind w:right="560" w:firstLine="987"/>
        <w:spacing w:after="0" w:line="284"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Swingline Advances</w:t>
      </w:r>
      <w:r>
        <w:rPr>
          <w:rFonts w:ascii="Times New Roman" w:cs="Times New Roman" w:eastAsia="Times New Roman" w:hAnsi="Times New Roman"/>
          <w:sz w:val="18"/>
          <w:szCs w:val="18"/>
          <w:color w:val="auto"/>
        </w:rPr>
        <w:t>. So long as any Lender is a Defaulting Lender, the Swingline Lender shall not be required to fund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Swingline Advances.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27"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3.01. Conditions Precedent to Initial Borrowing</w:t>
      </w:r>
      <w:r>
        <w:rPr>
          <w:rFonts w:ascii="Times New Roman" w:cs="Times New Roman" w:eastAsia="Times New Roman" w:hAnsi="Times New Roman"/>
          <w:sz w:val="18"/>
          <w:szCs w:val="18"/>
          <w:color w:val="auto"/>
        </w:rPr>
        <w:t>. The obligation of each Lender to make its initial Advance hereunder shall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conditions precedent that the Administrative Agent shall have received on or before the Closing Date the following, each in form and substance reasonably satisfactory to the Administrative Agent:</w:t>
      </w:r>
    </w:p>
    <w:p>
      <w:pPr>
        <w:spacing w:after="0" w:line="67" w:lineRule="exact"/>
        <w:rPr>
          <w:sz w:val="20"/>
          <w:szCs w:val="20"/>
          <w:color w:val="auto"/>
        </w:rPr>
      </w:pPr>
    </w:p>
    <w:p>
      <w:pPr>
        <w:ind w:left="1640" w:hanging="252"/>
        <w:spacing w:after="0"/>
        <w:tabs>
          <w:tab w:leader="none" w:pos="1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Facility Documents duly executed and delivered by the parties thereto, which shall each be in full force and effect;</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3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Constituent Documents of the Borrower and the Collateral Manager as in effect on the Funding Effective Date;</w:t>
      </w:r>
    </w:p>
    <w:p>
      <w:pPr>
        <w:spacing w:after="0" w:line="53" w:lineRule="exact"/>
        <w:rPr>
          <w:rFonts w:ascii="Times New Roman" w:cs="Times New Roman" w:eastAsia="Times New Roman" w:hAnsi="Times New Roman"/>
          <w:sz w:val="18"/>
          <w:szCs w:val="18"/>
          <w:color w:val="auto"/>
        </w:rPr>
      </w:pPr>
    </w:p>
    <w:p>
      <w:pPr>
        <w:ind w:left="980" w:right="680" w:firstLine="408"/>
        <w:spacing w:after="0" w:line="312" w:lineRule="auto"/>
        <w:tabs>
          <w:tab w:leader="none" w:pos="1625"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31" w:lineRule="exact"/>
        <w:rPr>
          <w:rFonts w:ascii="Times New Roman" w:cs="Times New Roman" w:eastAsia="Times New Roman" w:hAnsi="Times New Roman"/>
          <w:sz w:val="17"/>
          <w:szCs w:val="17"/>
          <w:color w:val="auto"/>
        </w:rPr>
      </w:pPr>
    </w:p>
    <w:p>
      <w:pPr>
        <w:ind w:left="980" w:right="140" w:firstLine="408"/>
        <w:spacing w:after="0" w:line="253" w:lineRule="auto"/>
        <w:tabs>
          <w:tab w:leader="none" w:pos="163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the Borrower and of the Collateral Manager certifying (i) as to its Constituent Documents, (ii) its certificate of good standing issued by the jurisdiction of its organization, (iii) as to its resolutions or other action of its board of directors or members approving this Agreement and the other Facility Documents to which it is a party and the transactions contemplated thereby, (iv)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w:t>
      </w:r>
    </w:p>
    <w:p>
      <w:pPr>
        <w:spacing w:after="0" w:line="5" w:lineRule="exact"/>
        <w:rPr>
          <w:rFonts w:ascii="Times New Roman" w:cs="Times New Roman" w:eastAsia="Times New Roman" w:hAnsi="Times New Roman"/>
          <w:sz w:val="18"/>
          <w:szCs w:val="18"/>
          <w:color w:val="auto"/>
        </w:rPr>
      </w:pPr>
    </w:p>
    <w:p>
      <w:pPr>
        <w:ind w:left="980" w:right="360" w:firstLine="7"/>
        <w:spacing w:after="0" w:line="260" w:lineRule="auto"/>
        <w:tabs>
          <w:tab w:leader="none" w:pos="12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and (vi) as to the incumbency and specimen signature of each of its Responsible Officers authorized to execute the Facility Documents to which it is a party;</w:t>
      </w:r>
    </w:p>
    <w:p>
      <w:pPr>
        <w:spacing w:after="0" w:line="73"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2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financing statements, duly filed on or before the Funding Effective Date, under the UCC in all jurisdictions that the Administrative Agent deems necessary or desirable in order to perfect the interests in the Collateral contemplated by this Agreement;</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60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payoff or release letters evidencing the termination of, and repayment in full of obligations under, the Prior Credit Agreement, and copies of proper financing statement filings necessary to release or assign (in the discretion of the Administrative Agent) all security interests and other rights of any Person in the Collateral previously granted by the Borrower or any transferor in connection with the Prior Credit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68" w:right="479" w:bottom="1440" w:gutter="0" w:footer="0" w:header="0"/>
        </w:sectPr>
      </w:pPr>
    </w:p>
    <w:bookmarkStart w:id="113" w:name="page114"/>
    <w:bookmarkEnd w:id="113"/>
    <w:p>
      <w:pPr>
        <w:ind w:left="-20" w:firstLine="408"/>
        <w:spacing w:after="0" w:line="266" w:lineRule="auto"/>
        <w:tabs>
          <w:tab w:leader="none" w:pos="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 (addressed to each of the Secured Parties) of Dechert LLP, New York counsel to the Borrower and the Collateral Manager and Nixon Peabody LLP, counsel to the Collateral Agent, covering such matters as the Administrative Agent and its counsel shall reasonably request;</w:t>
      </w:r>
    </w:p>
    <w:p>
      <w:pPr>
        <w:spacing w:after="0" w:line="67" w:lineRule="exact"/>
        <w:rPr>
          <w:rFonts w:ascii="Times New Roman" w:cs="Times New Roman" w:eastAsia="Times New Roman" w:hAnsi="Times New Roman"/>
          <w:sz w:val="18"/>
          <w:szCs w:val="18"/>
          <w:color w:val="auto"/>
        </w:rPr>
      </w:pPr>
    </w:p>
    <w:p>
      <w:pPr>
        <w:ind w:left="-20" w:right="140" w:firstLine="408"/>
        <w:spacing w:after="0" w:line="266" w:lineRule="auto"/>
        <w:tabs>
          <w:tab w:leader="none" w:pos="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67" w:lineRule="exact"/>
        <w:rPr>
          <w:rFonts w:ascii="Times New Roman" w:cs="Times New Roman" w:eastAsia="Times New Roman" w:hAnsi="Times New Roman"/>
          <w:sz w:val="18"/>
          <w:szCs w:val="18"/>
          <w:color w:val="auto"/>
        </w:rPr>
      </w:pPr>
    </w:p>
    <w:p>
      <w:pPr>
        <w:ind w:left="-20" w:right="160" w:firstLine="408"/>
        <w:spacing w:after="0" w:line="266" w:lineRule="auto"/>
        <w:tabs>
          <w:tab w:leader="none" w:pos="59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(x) all fees to be received by each Lender on or prior to the Closing Date have been received; and (y) the accrued fees and expenses of Chapman and Cutler, counsel to the Administrative Agent, in connection with the transactions contemplated hereby (to the extent invoiced prior to the Closing Date), shall have been paid by the Borrower;</w:t>
      </w:r>
    </w:p>
    <w:p>
      <w:pPr>
        <w:spacing w:after="0" w:line="67" w:lineRule="exact"/>
        <w:rPr>
          <w:rFonts w:ascii="Times New Roman" w:cs="Times New Roman" w:eastAsia="Times New Roman" w:hAnsi="Times New Roman"/>
          <w:sz w:val="18"/>
          <w:szCs w:val="18"/>
          <w:color w:val="auto"/>
        </w:rPr>
      </w:pPr>
    </w:p>
    <w:p>
      <w:pPr>
        <w:ind w:left="600" w:hanging="212"/>
        <w:spacing w:after="0"/>
        <w:tabs>
          <w:tab w:leader="none" w:pos="6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Collateral Agent Fee Letter;</w:t>
      </w:r>
    </w:p>
    <w:p>
      <w:pPr>
        <w:spacing w:after="0" w:line="117" w:lineRule="exact"/>
        <w:rPr>
          <w:rFonts w:ascii="Times New Roman" w:cs="Times New Roman" w:eastAsia="Times New Roman" w:hAnsi="Times New Roman"/>
          <w:sz w:val="18"/>
          <w:szCs w:val="18"/>
          <w:color w:val="auto"/>
        </w:rPr>
      </w:pPr>
    </w:p>
    <w:p>
      <w:pPr>
        <w:ind w:left="-20" w:right="280" w:firstLine="408"/>
        <w:spacing w:after="0" w:line="266" w:lineRule="auto"/>
        <w:tabs>
          <w:tab w:leader="none" w:pos="6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such Collateral (including any promissory note, executed assignment agreements and word or pdf copies of the principal credit agreement for each initial Collateral Loan, to the extent received by the Borrower) in accordance with the provisions of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have been effected;</w:t>
      </w:r>
    </w:p>
    <w:p>
      <w:pPr>
        <w:spacing w:after="0" w:line="67" w:lineRule="exact"/>
        <w:rPr>
          <w:rFonts w:ascii="Times New Roman" w:cs="Times New Roman" w:eastAsia="Times New Roman" w:hAnsi="Times New Roman"/>
          <w:sz w:val="18"/>
          <w:szCs w:val="18"/>
          <w:color w:val="auto"/>
        </w:rPr>
      </w:pPr>
    </w:p>
    <w:p>
      <w:pPr>
        <w:ind w:left="-20" w:right="200" w:firstLine="408"/>
        <w:spacing w:after="0" w:line="282" w:lineRule="auto"/>
        <w:tabs>
          <w:tab w:leader="none" w:pos="59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53"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1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owner of such Collateral free and clear of any liens, claims or encumbrances of any nature whatsoever except for (A) those which are being released on the Closing Date and (B) those granted pursuant to this Agreement;</w:t>
      </w:r>
    </w:p>
    <w:p>
      <w:pPr>
        <w:spacing w:after="0" w:line="53" w:lineRule="exact"/>
        <w:rPr>
          <w:rFonts w:ascii="Times New Roman" w:cs="Times New Roman" w:eastAsia="Times New Roman" w:hAnsi="Times New Roman"/>
          <w:sz w:val="18"/>
          <w:szCs w:val="18"/>
          <w:color w:val="auto"/>
        </w:rPr>
      </w:pPr>
    </w:p>
    <w:p>
      <w:pPr>
        <w:ind w:left="420" w:right="360" w:firstLine="391"/>
        <w:spacing w:after="0" w:line="282" w:lineRule="auto"/>
        <w:tabs>
          <w:tab w:leader="none" w:pos="106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acquired its ownership in such Collateral in good faith without notice of any adverse claim, except as described in clause (i) above;</w:t>
      </w:r>
    </w:p>
    <w:p>
      <w:pPr>
        <w:spacing w:after="0" w:line="53" w:lineRule="exact"/>
        <w:rPr>
          <w:rFonts w:ascii="Times New Roman" w:cs="Times New Roman" w:eastAsia="Times New Roman" w:hAnsi="Times New Roman"/>
          <w:sz w:val="18"/>
          <w:szCs w:val="18"/>
          <w:color w:val="auto"/>
        </w:rPr>
      </w:pPr>
    </w:p>
    <w:p>
      <w:pPr>
        <w:ind w:left="420" w:firstLine="391"/>
        <w:spacing w:after="0" w:line="282" w:lineRule="auto"/>
        <w:tabs>
          <w:tab w:leader="none" w:pos="111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assigned, pledged or otherwise encumbered any interest in such Collateral (or, if any such interest has been assigned, pledged or otherwise encumbered, it has been released) other than interests granted pursuant to this Agreement;</w:t>
      </w:r>
    </w:p>
    <w:p>
      <w:pPr>
        <w:spacing w:after="0" w:line="53" w:lineRule="exact"/>
        <w:rPr>
          <w:rFonts w:ascii="Times New Roman" w:cs="Times New Roman" w:eastAsia="Times New Roman" w:hAnsi="Times New Roman"/>
          <w:sz w:val="18"/>
          <w:szCs w:val="18"/>
          <w:color w:val="auto"/>
        </w:rPr>
      </w:pPr>
    </w:p>
    <w:p>
      <w:pPr>
        <w:ind w:left="1120" w:hanging="309"/>
        <w:spacing w:after="0"/>
        <w:tabs>
          <w:tab w:leader="none" w:pos="11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full right to grant a security interest in and assign and pledge such Collateral to the Collateral Agent; and</w:t>
      </w:r>
    </w:p>
    <w:p>
      <w:pPr>
        <w:spacing w:after="0" w:line="117" w:lineRule="exact"/>
        <w:rPr>
          <w:rFonts w:ascii="Times New Roman" w:cs="Times New Roman" w:eastAsia="Times New Roman" w:hAnsi="Times New Roman"/>
          <w:sz w:val="18"/>
          <w:szCs w:val="18"/>
          <w:color w:val="auto"/>
        </w:rPr>
      </w:pPr>
    </w:p>
    <w:p>
      <w:pPr>
        <w:jc w:val="both"/>
        <w:ind w:left="420" w:right="100" w:firstLine="391"/>
        <w:spacing w:after="0" w:line="312" w:lineRule="auto"/>
        <w:tabs>
          <w:tab w:leader="none" w:pos="1058"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creates, upon Delivery of Collateral, filing of the financing statements required hereunder and execution of the Account Control Agreement, a first priority, perfected security interest in the Collateral, except as permitted by this Agreement;</w:t>
      </w:r>
    </w:p>
    <w:p>
      <w:pPr>
        <w:spacing w:after="0" w:line="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000"/>
          </w:cols>
          <w:pgMar w:left="1440" w:top="270" w:right="459" w:bottom="1440" w:gutter="0" w:footer="0" w:header="0"/>
        </w:sectPr>
      </w:pPr>
    </w:p>
    <w:bookmarkStart w:id="114" w:name="page115"/>
    <w:bookmarkEnd w:id="114"/>
    <w:p>
      <w:pPr>
        <w:ind w:left="2124" w:hanging="309"/>
        <w:spacing w:after="0"/>
        <w:tabs>
          <w:tab w:leader="none" w:pos="21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424" w:firstLine="391"/>
        <w:spacing w:after="0" w:line="261" w:lineRule="auto"/>
        <w:tabs>
          <w:tab w:leader="none" w:pos="20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Certificate of Beneficial Ownership and all documentation and other information requested by any such Lender required by bank regulatory authorities under applicable “know your customer” and anti-money laundering rules and regulations, including the Patriot Act; and the Administrative Agent shall have received a fully executed Internal Revenue Service Form W-9 (or its equivalent) for the Borrower, the Collateral Manager and the BDC;</w:t>
      </w:r>
    </w:p>
    <w:p>
      <w:pPr>
        <w:spacing w:after="0" w:line="71" w:lineRule="exact"/>
        <w:rPr>
          <w:rFonts w:ascii="Times New Roman" w:cs="Times New Roman" w:eastAsia="Times New Roman" w:hAnsi="Times New Roman"/>
          <w:sz w:val="18"/>
          <w:szCs w:val="18"/>
          <w:color w:val="auto"/>
        </w:rPr>
      </w:pPr>
    </w:p>
    <w:p>
      <w:pPr>
        <w:ind w:left="2064" w:hanging="249"/>
        <w:spacing w:after="0"/>
        <w:tabs>
          <w:tab w:leader="none" w:pos="20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closing certificate from the Borrower substantially in the form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w:t>
      </w:r>
    </w:p>
    <w:p>
      <w:pPr>
        <w:spacing w:after="0" w:line="117" w:lineRule="exact"/>
        <w:rPr>
          <w:rFonts w:ascii="Times New Roman" w:cs="Times New Roman" w:eastAsia="Times New Roman" w:hAnsi="Times New Roman"/>
          <w:sz w:val="18"/>
          <w:szCs w:val="18"/>
          <w:color w:val="auto"/>
        </w:rPr>
      </w:pPr>
    </w:p>
    <w:p>
      <w:pPr>
        <w:ind w:left="2064" w:hanging="249"/>
        <w:spacing w:after="0"/>
        <w:tabs>
          <w:tab w:leader="none" w:pos="20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Closing Date, delivery to the Custodian of Related Documents for initial Eligible Collateral Loans;</w:t>
      </w:r>
    </w:p>
    <w:p>
      <w:pPr>
        <w:spacing w:after="0" w:line="117" w:lineRule="exact"/>
        <w:rPr>
          <w:rFonts w:ascii="Times New Roman" w:cs="Times New Roman" w:eastAsia="Times New Roman" w:hAnsi="Times New Roman"/>
          <w:sz w:val="18"/>
          <w:szCs w:val="18"/>
          <w:color w:val="auto"/>
        </w:rPr>
      </w:pPr>
    </w:p>
    <w:p>
      <w:pPr>
        <w:ind w:left="1424" w:right="340" w:firstLine="391"/>
        <w:spacing w:after="0" w:line="282" w:lineRule="auto"/>
        <w:tabs>
          <w:tab w:leader="none" w:pos="20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opinions, instruments, certificates and documents from the Borrower as the Agents or any Lender shall have reasonably requested.</w:t>
      </w:r>
    </w:p>
    <w:p>
      <w:pPr>
        <w:spacing w:after="0" w:line="160" w:lineRule="exact"/>
        <w:rPr>
          <w:sz w:val="20"/>
          <w:szCs w:val="20"/>
          <w:color w:val="auto"/>
        </w:rPr>
      </w:pPr>
    </w:p>
    <w:p>
      <w:pPr>
        <w:ind w:left="4"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Section 3.02. Conditions Precedent to Each Borrowing</w:t>
      </w:r>
      <w:r>
        <w:rPr>
          <w:rFonts w:ascii="Times New Roman" w:cs="Times New Roman" w:eastAsia="Times New Roman" w:hAnsi="Times New Roman"/>
          <w:sz w:val="17"/>
          <w:szCs w:val="17"/>
          <w:color w:val="auto"/>
        </w:rPr>
        <w:t>. The obligation of each Lender to make each Advance to be made by it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initial Advance) on each Borrowing Date shall be subject to the fulfillment of the following conditions;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conditions described in clauses</w:t>
      </w:r>
    </w:p>
    <w:p>
      <w:pPr>
        <w:spacing w:after="0" w:line="1" w:lineRule="exact"/>
        <w:rPr>
          <w:sz w:val="20"/>
          <w:szCs w:val="20"/>
          <w:color w:val="auto"/>
        </w:rPr>
      </w:pPr>
    </w:p>
    <w:p>
      <w:pPr>
        <w:jc w:val="both"/>
        <w:ind w:left="4" w:right="80" w:hanging="4"/>
        <w:spacing w:after="0" w:line="253" w:lineRule="auto"/>
        <w:tabs>
          <w:tab w:leader="none" w:pos="25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(c) (other than a Default or Event of Default described in </w:t>
      </w:r>
      <w:r>
        <w:rPr>
          <w:rFonts w:ascii="Times New Roman" w:cs="Times New Roman" w:eastAsia="Times New Roman" w:hAnsi="Times New Roman"/>
          <w:sz w:val="18"/>
          <w:szCs w:val="18"/>
          <w:u w:val="single" w:color="auto"/>
          <w:color w:val="auto"/>
        </w:rPr>
        <w:t>Sections 6.01(c) or (f)</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Sections 6.02(c), (e) or (f)</w:t>
      </w:r>
      <w:r>
        <w:rPr>
          <w:rFonts w:ascii="Times New Roman" w:cs="Times New Roman" w:eastAsia="Times New Roman" w:hAnsi="Times New Roman"/>
          <w:sz w:val="18"/>
          <w:szCs w:val="18"/>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not apply with respect to any Swingline Refinancing Advances:</w:t>
      </w:r>
    </w:p>
    <w:p>
      <w:pPr>
        <w:spacing w:after="0" w:line="80" w:lineRule="exact"/>
        <w:rPr>
          <w:rFonts w:ascii="Times New Roman" w:cs="Times New Roman" w:eastAsia="Times New Roman" w:hAnsi="Times New Roman"/>
          <w:sz w:val="18"/>
          <w:szCs w:val="18"/>
          <w:color w:val="auto"/>
        </w:rPr>
      </w:pPr>
    </w:p>
    <w:p>
      <w:pPr>
        <w:ind w:left="1424" w:right="780" w:firstLine="391"/>
        <w:spacing w:after="0" w:line="282" w:lineRule="auto"/>
        <w:tabs>
          <w:tab w:leader="none" w:pos="205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424" w:right="60" w:firstLine="391"/>
        <w:spacing w:after="0" w:line="282" w:lineRule="auto"/>
        <w:tabs>
          <w:tab w:leader="none" w:pos="206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making of such Advance on the applicable Borrowing Date, each Coverage Test shall be satisfied (as demonstrated on the Borrowing Base Calculation Statement attached to such Notice of Borrowing);</w:t>
      </w:r>
    </w:p>
    <w:p>
      <w:pPr>
        <w:spacing w:after="0" w:line="53" w:lineRule="exact"/>
        <w:rPr>
          <w:rFonts w:ascii="Times New Roman" w:cs="Times New Roman" w:eastAsia="Times New Roman" w:hAnsi="Times New Roman"/>
          <w:sz w:val="18"/>
          <w:szCs w:val="18"/>
          <w:color w:val="auto"/>
        </w:rPr>
      </w:pPr>
    </w:p>
    <w:p>
      <w:pPr>
        <w:ind w:left="1424" w:right="20" w:firstLine="391"/>
        <w:spacing w:after="0" w:line="258" w:lineRule="auto"/>
        <w:tabs>
          <w:tab w:leader="none" w:pos="205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4"/>
          </w:cols>
          <w:pgMar w:left="436" w:top="268" w:right="479" w:bottom="1440" w:gutter="0" w:footer="0" w:header="0"/>
        </w:sectPr>
      </w:pPr>
    </w:p>
    <w:bookmarkStart w:id="115" w:name="page116"/>
    <w:bookmarkEnd w:id="115"/>
    <w:p>
      <w:pPr>
        <w:ind w:left="980" w:right="260" w:firstLine="408"/>
        <w:spacing w:after="0" w:line="261" w:lineRule="auto"/>
        <w:tabs>
          <w:tab w:leader="none" w:pos="16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requested Advance is denominated in an Agreed Foreign Currency, after giving effect to such Advance, the aggregate outstanding principal balance of all Advances denominated in such currency shall not exceed the Aggregate Principal Balance of all Eligible Collateral Loans denominated in such currency by more than 10% of the Aggregate Principal Balance of all Eligible Collateral Loans denominated in such currency;</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2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Collateral Manager Replacement Event shall have occurred and be continuing at the time of the making of such Advance or shall result upon the making of such Advance; and</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Period shall not have terminated.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27"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4.01. Representations and Warranties of the Borrower</w:t>
      </w:r>
      <w:r>
        <w:rPr>
          <w:rFonts w:ascii="Times New Roman" w:cs="Times New Roman" w:eastAsia="Times New Roman" w:hAnsi="Times New Roman"/>
          <w:sz w:val="18"/>
          <w:szCs w:val="18"/>
          <w:color w:val="auto"/>
        </w:rPr>
        <w:t>. The Borrower represents and warrants to each of the Secured Parties on and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Measurement Date (and, in respect of clause (i) below, each date such information is provided by or on behalf of it), as follows:</w:t>
      </w:r>
    </w:p>
    <w:p>
      <w:pPr>
        <w:spacing w:after="0" w:line="50" w:lineRule="exact"/>
        <w:rPr>
          <w:sz w:val="20"/>
          <w:szCs w:val="20"/>
          <w:color w:val="auto"/>
        </w:rPr>
      </w:pPr>
    </w:p>
    <w:p>
      <w:pPr>
        <w:jc w:val="both"/>
        <w:ind w:left="980" w:right="80" w:firstLine="408"/>
        <w:spacing w:after="0" w:line="267" w:lineRule="auto"/>
        <w:tabs>
          <w:tab w:leader="none" w:pos="16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w:t>
      </w:r>
      <w:r>
        <w:rPr>
          <w:rFonts w:ascii="Times New Roman" w:cs="Times New Roman" w:eastAsia="Times New Roman" w:hAnsi="Times New Roman"/>
          <w:sz w:val="18"/>
          <w:szCs w:val="18"/>
          <w:color w:val="auto"/>
        </w:rPr>
        <w:t>. The Borrower is a limited liability company duly organized and validly existing under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65" w:lineRule="exact"/>
        <w:rPr>
          <w:rFonts w:ascii="Times New Roman" w:cs="Times New Roman" w:eastAsia="Times New Roman" w:hAnsi="Times New Roman"/>
          <w:sz w:val="18"/>
          <w:szCs w:val="18"/>
          <w:color w:val="auto"/>
        </w:rPr>
      </w:pPr>
    </w:p>
    <w:p>
      <w:pPr>
        <w:ind w:left="980" w:firstLine="408"/>
        <w:spacing w:after="0" w:line="258" w:lineRule="auto"/>
        <w:tabs>
          <w:tab w:leader="none" w:pos="16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Qualification and Good Standing</w:t>
      </w:r>
      <w:r>
        <w:rPr>
          <w:rFonts w:ascii="Times New Roman" w:cs="Times New Roman" w:eastAsia="Times New Roman" w:hAnsi="Times New Roman"/>
          <w:sz w:val="18"/>
          <w:szCs w:val="18"/>
          <w:color w:val="auto"/>
        </w:rPr>
        <w:t>. The Borrower is in good standing in the State of Delaware. The Borrower is duly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980" w:firstLine="408"/>
        <w:spacing w:after="0" w:line="256" w:lineRule="auto"/>
        <w:tabs>
          <w:tab w:leader="none" w:pos="16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Execution and Delivery; Legal, Valid and Binding; Enforceability</w:t>
      </w:r>
      <w:r>
        <w:rPr>
          <w:rFonts w:ascii="Times New Roman" w:cs="Times New Roman" w:eastAsia="Times New Roman" w:hAnsi="Times New Roman"/>
          <w:sz w:val="18"/>
          <w:szCs w:val="18"/>
          <w:color w:val="auto"/>
        </w:rPr>
        <w:t>. The execution and delivery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16" w:name="page117"/>
    <w:bookmarkEnd w:id="116"/>
    <w:p>
      <w:pPr>
        <w:ind w:left="-7" w:right="40" w:firstLine="408"/>
        <w:spacing w:after="0" w:line="255" w:lineRule="auto"/>
        <w:tabs>
          <w:tab w:leader="none" w:pos="64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Non-Contravention</w:t>
      </w:r>
      <w:r>
        <w:rPr>
          <w:rFonts w:ascii="Times New Roman" w:cs="Times New Roman" w:eastAsia="Times New Roman" w:hAnsi="Times New Roman"/>
          <w:sz w:val="18"/>
          <w:szCs w:val="18"/>
          <w:color w:val="auto"/>
        </w:rPr>
        <w:t>. None of the execution and delivery by the Borrower of this Agreement or the other Facility Documents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w:t>
      </w:r>
    </w:p>
    <w:p>
      <w:pPr>
        <w:ind w:left="-7" w:right="80" w:firstLine="7"/>
        <w:spacing w:after="0" w:line="252" w:lineRule="auto"/>
        <w:tabs>
          <w:tab w:leader="none" w:pos="2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79" w:lineRule="exact"/>
        <w:rPr>
          <w:rFonts w:ascii="Times New Roman" w:cs="Times New Roman" w:eastAsia="Times New Roman" w:hAnsi="Times New Roman"/>
          <w:sz w:val="18"/>
          <w:szCs w:val="18"/>
          <w:color w:val="auto"/>
        </w:rPr>
      </w:pPr>
    </w:p>
    <w:p>
      <w:pPr>
        <w:ind w:left="-7" w:firstLine="408"/>
        <w:spacing w:after="0" w:line="254" w:lineRule="auto"/>
        <w:tabs>
          <w:tab w:leader="none" w:pos="63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Authorizations; Private Authorizations; Governmental Filings</w:t>
      </w:r>
      <w:r>
        <w:rPr>
          <w:rFonts w:ascii="Times New Roman" w:cs="Times New Roman" w:eastAsia="Times New Roman" w:hAnsi="Times New Roman"/>
          <w:sz w:val="18"/>
          <w:szCs w:val="18"/>
          <w:color w:val="auto"/>
        </w:rPr>
        <w:t>. The Borrower has obtained, maintained and kept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77" w:lineRule="exact"/>
        <w:rPr>
          <w:rFonts w:ascii="Times New Roman" w:cs="Times New Roman" w:eastAsia="Times New Roman" w:hAnsi="Times New Roman"/>
          <w:sz w:val="18"/>
          <w:szCs w:val="18"/>
          <w:color w:val="auto"/>
        </w:rPr>
      </w:pPr>
    </w:p>
    <w:p>
      <w:pPr>
        <w:ind w:left="-7" w:right="20" w:firstLine="408"/>
        <w:spacing w:after="0" w:line="255" w:lineRule="auto"/>
        <w:tabs>
          <w:tab w:leader="none" w:pos="61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Agreements, Laws, Etc</w:t>
      </w:r>
      <w:r>
        <w:rPr>
          <w:rFonts w:ascii="Times New Roman" w:cs="Times New Roman" w:eastAsia="Times New Roman" w:hAnsi="Times New Roman"/>
          <w:sz w:val="18"/>
          <w:szCs w:val="18"/>
          <w:color w:val="auto"/>
        </w:rPr>
        <w:t>. The Borrower has duly observed and complied in all material respects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(1) economic or financial sanctions or trade embargoes (or similar measures) imposed, administered or enforced from time to time by the United States of America, including the U.S. Department of Treasury and/or the U.S. Office of Foreign Asset Controls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xml:space="preserve">), including U.S. Executive Order No. 13224, and other related statutes, laws and regulations and (2) Anti-Corruption Laws (collectively, the </w:t>
      </w:r>
      <w:r>
        <w:rPr>
          <w:rFonts w:ascii="Times New Roman" w:cs="Times New Roman" w:eastAsia="Times New Roman" w:hAnsi="Times New Roman"/>
          <w:sz w:val="18"/>
          <w:szCs w:val="18"/>
          <w:i w:val="1"/>
          <w:iCs w:val="1"/>
          <w:color w:val="auto"/>
        </w:rPr>
        <w:t>“Subject Laws”</w:t>
      </w:r>
      <w:r>
        <w:rPr>
          <w:rFonts w:ascii="Times New Roman" w:cs="Times New Roman" w:eastAsia="Times New Roman" w:hAnsi="Times New Roman"/>
          <w:sz w:val="18"/>
          <w:szCs w:val="18"/>
          <w:color w:val="auto"/>
        </w:rPr>
        <w:t>), (y)</w:t>
      </w:r>
    </w:p>
    <w:p>
      <w:pPr>
        <w:spacing w:after="0" w:line="119"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013"/>
          </w:cols>
          <w:pgMar w:left="1427" w:top="268" w:right="459" w:bottom="1440" w:gutter="0" w:footer="0" w:header="0"/>
        </w:sectPr>
      </w:pPr>
    </w:p>
    <w:bookmarkStart w:id="117" w:name="page118"/>
    <w:bookmarkEnd w:id="117"/>
    <w:p>
      <w:pPr>
        <w:ind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has adopted internal controls and procedures designed to ensure its continued compliance with the applicable provisions of the Subject Laws and to the extent applicable, will adopt procedures consistent with the PATRIOT Act and implementing regulations, and</w:t>
      </w:r>
    </w:p>
    <w:p>
      <w:pPr>
        <w:spacing w:after="0" w:line="1" w:lineRule="exact"/>
        <w:rPr>
          <w:sz w:val="20"/>
          <w:szCs w:val="20"/>
          <w:color w:val="auto"/>
        </w:rPr>
      </w:pPr>
    </w:p>
    <w:p>
      <w:pPr>
        <w:ind w:firstLine="7"/>
        <w:spacing w:after="0" w:line="260" w:lineRule="auto"/>
        <w:tabs>
          <w:tab w:leader="none" w:pos="2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71" w:lineRule="exact"/>
        <w:rPr>
          <w:rFonts w:ascii="Times New Roman" w:cs="Times New Roman" w:eastAsia="Times New Roman" w:hAnsi="Times New Roman"/>
          <w:sz w:val="18"/>
          <w:szCs w:val="18"/>
          <w:color w:val="auto"/>
        </w:rPr>
      </w:pPr>
    </w:p>
    <w:p>
      <w:pPr>
        <w:ind w:right="200" w:firstLine="408"/>
        <w:spacing w:after="0" w:line="267" w:lineRule="auto"/>
        <w:tabs>
          <w:tab w:leader="none" w:pos="65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Location</w:t>
      </w:r>
      <w:r>
        <w:rPr>
          <w:rFonts w:ascii="Times New Roman" w:cs="Times New Roman" w:eastAsia="Times New Roman" w:hAnsi="Times New Roman"/>
          <w:sz w:val="18"/>
          <w:szCs w:val="18"/>
          <w:color w:val="auto"/>
        </w:rPr>
        <w:t>. The Borrower’s chief place of business, its chief executive office and the office in which the Borrower maintains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books and records are located in the State of New York. The Borrower’s registered office and the jurisdiction of organization of the Borrower is the jurisdiction referred to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right="220" w:firstLine="408"/>
        <w:spacing w:after="0" w:line="284" w:lineRule="auto"/>
        <w:tabs>
          <w:tab w:leader="none" w:pos="65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Assuming compliance by each of the Lenders and any participant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15.06(e)</w:t>
      </w:r>
      <w:r>
        <w:rPr>
          <w:rFonts w:ascii="Times New Roman" w:cs="Times New Roman" w:eastAsia="Times New Roman" w:hAnsi="Times New Roman"/>
          <w:sz w:val="18"/>
          <w:szCs w:val="18"/>
          <w:color w:val="auto"/>
        </w:rPr>
        <w:t>,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nor the pool of Collateral is required to register as an “investment company” under the Investment Company Act.</w:t>
      </w:r>
    </w:p>
    <w:p>
      <w:pPr>
        <w:spacing w:after="0" w:line="50" w:lineRule="exact"/>
        <w:rPr>
          <w:rFonts w:ascii="Times New Roman" w:cs="Times New Roman" w:eastAsia="Times New Roman" w:hAnsi="Times New Roman"/>
          <w:sz w:val="18"/>
          <w:szCs w:val="18"/>
          <w:color w:val="auto"/>
        </w:rPr>
      </w:pPr>
    </w:p>
    <w:p>
      <w:pPr>
        <w:ind w:right="20" w:firstLine="408"/>
        <w:spacing w:after="0" w:line="257" w:lineRule="auto"/>
        <w:tabs>
          <w:tab w:leader="none" w:pos="61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and Reports</w:t>
      </w:r>
      <w:r>
        <w:rPr>
          <w:rFonts w:ascii="Times New Roman" w:cs="Times New Roman" w:eastAsia="Times New Roman" w:hAnsi="Times New Roman"/>
          <w:sz w:val="18"/>
          <w:szCs w:val="18"/>
          <w:color w:val="auto"/>
        </w:rPr>
        <w:t>. Each Notice of Borrowing, each Monthly Report, each Payment Date Report and all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74" w:lineRule="exact"/>
        <w:rPr>
          <w:rFonts w:ascii="Times New Roman" w:cs="Times New Roman" w:eastAsia="Times New Roman" w:hAnsi="Times New Roman"/>
          <w:sz w:val="18"/>
          <w:szCs w:val="18"/>
          <w:color w:val="auto"/>
        </w:rPr>
      </w:pPr>
    </w:p>
    <w:p>
      <w:pPr>
        <w:ind w:right="620" w:firstLine="408"/>
        <w:spacing w:after="0" w:line="284" w:lineRule="auto"/>
        <w:tabs>
          <w:tab w:leader="none" w:pos="61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Neither the Borrower nor any member of the ERISA Group has, or during the past five years had, any liability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with respect to any Plan or Multiemployer Plan.</w:t>
      </w:r>
    </w:p>
    <w:p>
      <w:pPr>
        <w:spacing w:after="0" w:line="50" w:lineRule="exact"/>
        <w:rPr>
          <w:rFonts w:ascii="Times New Roman" w:cs="Times New Roman" w:eastAsia="Times New Roman" w:hAnsi="Times New Roman"/>
          <w:sz w:val="18"/>
          <w:szCs w:val="18"/>
          <w:color w:val="auto"/>
        </w:rPr>
      </w:pPr>
    </w:p>
    <w:p>
      <w:pPr>
        <w:ind w:right="40" w:firstLine="408"/>
        <w:spacing w:after="0" w:line="261" w:lineRule="auto"/>
        <w:tabs>
          <w:tab w:leader="none" w:pos="65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Borrower has filed all income tax returns and all other material tax returns which are required to be filed by it,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71" w:lineRule="exact"/>
        <w:rPr>
          <w:rFonts w:ascii="Times New Roman" w:cs="Times New Roman" w:eastAsia="Times New Roman" w:hAnsi="Times New Roman"/>
          <w:sz w:val="18"/>
          <w:szCs w:val="18"/>
          <w:color w:val="auto"/>
        </w:rPr>
      </w:pPr>
    </w:p>
    <w:p>
      <w:pPr>
        <w:ind w:left="620" w:hanging="212"/>
        <w:spacing w:after="0"/>
        <w:tabs>
          <w:tab w:leader="none" w:pos="6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Status</w:t>
      </w:r>
      <w:r>
        <w:rPr>
          <w:rFonts w:ascii="Times New Roman" w:cs="Times New Roman" w:eastAsia="Times New Roman" w:hAnsi="Times New Roman"/>
          <w:sz w:val="18"/>
          <w:szCs w:val="18"/>
          <w:color w:val="auto"/>
        </w:rPr>
        <w:t>. For U.S. Federal income tax purposes, assuming that the Advances constitute debt for such purposes, the Borrower is</w:t>
      </w:r>
    </w:p>
    <w:p>
      <w:pPr>
        <w:spacing w:after="0" w:line="29" w:lineRule="exact"/>
        <w:rPr>
          <w:rFonts w:ascii="Times New Roman" w:cs="Times New Roman" w:eastAsia="Times New Roman" w:hAnsi="Times New Roman"/>
          <w:sz w:val="18"/>
          <w:szCs w:val="18"/>
          <w:color w:val="auto"/>
        </w:rPr>
      </w:pPr>
    </w:p>
    <w:p>
      <w:pPr>
        <w:ind w:right="100" w:firstLine="7"/>
        <w:spacing w:after="0" w:line="260" w:lineRule="auto"/>
        <w:tabs>
          <w:tab w:leader="none" w:pos="2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disregarded as an entity separate from its owner and (ii) has not made an election under U.S. Treasury Regulation Section 301.7701-3 and is not otherwise treated as an association taxable as a corporation.</w:t>
      </w:r>
    </w:p>
    <w:p>
      <w:pPr>
        <w:spacing w:after="0" w:line="71" w:lineRule="exact"/>
        <w:rPr>
          <w:rFonts w:ascii="Times New Roman" w:cs="Times New Roman" w:eastAsia="Times New Roman" w:hAnsi="Times New Roman"/>
          <w:sz w:val="18"/>
          <w:szCs w:val="18"/>
          <w:color w:val="auto"/>
        </w:rPr>
      </w:pPr>
    </w:p>
    <w:p>
      <w:pPr>
        <w:ind w:right="100" w:firstLine="408"/>
        <w:spacing w:after="0" w:line="284" w:lineRule="auto"/>
        <w:tabs>
          <w:tab w:leader="none" w:pos="70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Collections</w:t>
      </w:r>
      <w:r>
        <w:rPr>
          <w:rFonts w:ascii="Times New Roman" w:cs="Times New Roman" w:eastAsia="Times New Roman" w:hAnsi="Times New Roman"/>
          <w:sz w:val="18"/>
          <w:szCs w:val="18"/>
          <w:color w:val="auto"/>
        </w:rPr>
        <w:t>. All Collections payable to the Borrower shall be remitted directly to the applicable Interest Collection Subaccount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case of Interest Proceeds) or the applicable Principal Collection Subaccount (in the case of Principal Proceeds).</w:t>
      </w:r>
    </w:p>
    <w:p>
      <w:pPr>
        <w:spacing w:after="0" w:line="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940"/>
          </w:cols>
          <w:pgMar w:left="1420" w:top="270" w:right="539" w:bottom="1440" w:gutter="0" w:footer="0" w:header="0"/>
        </w:sectPr>
      </w:pPr>
    </w:p>
    <w:bookmarkStart w:id="118" w:name="page119"/>
    <w:bookmarkEnd w:id="118"/>
    <w:p>
      <w:pPr>
        <w:ind w:left="-20" w:firstLine="408"/>
        <w:spacing w:after="0" w:line="261" w:lineRule="auto"/>
        <w:tabs>
          <w:tab w:leader="none" w:pos="6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Assets</w:t>
      </w:r>
      <w:r>
        <w:rPr>
          <w:rFonts w:ascii="Times New Roman" w:cs="Times New Roman" w:eastAsia="Times New Roman" w:hAnsi="Times New Roman"/>
          <w:sz w:val="18"/>
          <w:szCs w:val="18"/>
          <w:color w:val="auto"/>
        </w:rPr>
        <w:t>. The assets of the Borrower are not treated as “plan assets”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ERISA and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not deemed to be “plan assets” for purposes of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of ERISA. The Borrower has not taken, or omitted to take, any action which would result in any of the Collateral being treated as “plan assets” for purposes of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of ERISA or the occurrence of any Prohibited Transaction in connection with the transactions contemplated hereunder.</w:t>
      </w:r>
    </w:p>
    <w:p>
      <w:pPr>
        <w:spacing w:after="0" w:line="71" w:lineRule="exact"/>
        <w:rPr>
          <w:rFonts w:ascii="Times New Roman" w:cs="Times New Roman" w:eastAsia="Times New Roman" w:hAnsi="Times New Roman"/>
          <w:sz w:val="18"/>
          <w:szCs w:val="18"/>
          <w:color w:val="auto"/>
        </w:rPr>
      </w:pPr>
    </w:p>
    <w:p>
      <w:pPr>
        <w:ind w:left="-20" w:right="60" w:firstLine="408"/>
        <w:spacing w:after="0" w:line="284" w:lineRule="auto"/>
        <w:tabs>
          <w:tab w:leader="none" w:pos="6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After giving effect to each Advance hereunder, and the disbursement of the proceeds of such Advance, the Borrower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be Solvent.</w:t>
      </w:r>
    </w:p>
    <w:p>
      <w:pPr>
        <w:spacing w:after="0" w:line="50"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Relating to the Collateral</w:t>
      </w:r>
      <w:r>
        <w:rPr>
          <w:rFonts w:ascii="Times New Roman" w:cs="Times New Roman" w:eastAsia="Times New Roman" w:hAnsi="Times New Roman"/>
          <w:sz w:val="18"/>
          <w:szCs w:val="18"/>
          <w:color w:val="auto"/>
        </w:rPr>
        <w:t>. The Borrower hereby represents and warrants that:</w:t>
      </w:r>
    </w:p>
    <w:p>
      <w:pPr>
        <w:spacing w:after="0" w:line="119" w:lineRule="exact"/>
        <w:rPr>
          <w:rFonts w:ascii="Times New Roman" w:cs="Times New Roman" w:eastAsia="Times New Roman" w:hAnsi="Times New Roman"/>
          <w:sz w:val="18"/>
          <w:szCs w:val="18"/>
          <w:color w:val="auto"/>
        </w:rPr>
      </w:pPr>
    </w:p>
    <w:p>
      <w:pPr>
        <w:ind w:left="420" w:right="380" w:firstLine="391"/>
        <w:spacing w:after="0" w:line="282" w:lineRule="auto"/>
        <w:tabs>
          <w:tab w:leader="none" w:pos="101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owns and has legal and beneficial title to all Collateral Loans and other Collateral free and clear of any Lien, claim or encumbrance of any person, other than Permitted Liens;</w:t>
      </w:r>
    </w:p>
    <w:p>
      <w:pPr>
        <w:spacing w:after="0" w:line="53" w:lineRule="exact"/>
        <w:rPr>
          <w:rFonts w:ascii="Times New Roman" w:cs="Times New Roman" w:eastAsia="Times New Roman" w:hAnsi="Times New Roman"/>
          <w:sz w:val="18"/>
          <w:szCs w:val="18"/>
          <w:color w:val="auto"/>
        </w:rPr>
      </w:pPr>
    </w:p>
    <w:p>
      <w:pPr>
        <w:ind w:left="420" w:right="200" w:firstLine="391"/>
        <w:spacing w:after="0" w:line="258" w:lineRule="auto"/>
        <w:tabs>
          <w:tab w:leader="none" w:pos="106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75" w:lineRule="exact"/>
        <w:rPr>
          <w:rFonts w:ascii="Times New Roman" w:cs="Times New Roman" w:eastAsia="Times New Roman" w:hAnsi="Times New Roman"/>
          <w:sz w:val="18"/>
          <w:szCs w:val="18"/>
          <w:color w:val="auto"/>
        </w:rPr>
      </w:pPr>
    </w:p>
    <w:p>
      <w:pPr>
        <w:jc w:val="both"/>
        <w:ind w:left="420" w:right="400" w:firstLine="391"/>
        <w:spacing w:after="0" w:line="261" w:lineRule="auto"/>
        <w:tabs>
          <w:tab w:leader="none" w:pos="111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constitutes Money, Cash, accounts (as defined in </w:t>
      </w:r>
      <w:r>
        <w:rPr>
          <w:rFonts w:ascii="Times New Roman" w:cs="Times New Roman" w:eastAsia="Times New Roman" w:hAnsi="Times New Roman"/>
          <w:sz w:val="18"/>
          <w:szCs w:val="18"/>
          <w:u w:val="single" w:color="auto"/>
          <w:color w:val="auto"/>
        </w:rPr>
        <w:t>Section 9-102(a)(2)</w:t>
      </w:r>
      <w:r>
        <w:rPr>
          <w:rFonts w:ascii="Times New Roman" w:cs="Times New Roman" w:eastAsia="Times New Roman" w:hAnsi="Times New Roman"/>
          <w:sz w:val="18"/>
          <w:szCs w:val="18"/>
          <w:color w:val="auto"/>
        </w:rPr>
        <w:t xml:space="preserve"> of the UCC), Instruments, general intangibles (as defined in </w:t>
      </w:r>
      <w:r>
        <w:rPr>
          <w:rFonts w:ascii="Times New Roman" w:cs="Times New Roman" w:eastAsia="Times New Roman" w:hAnsi="Times New Roman"/>
          <w:sz w:val="18"/>
          <w:szCs w:val="18"/>
          <w:u w:val="single" w:color="auto"/>
          <w:color w:val="auto"/>
        </w:rPr>
        <w:t>Section 9-102(a)(42)</w:t>
      </w:r>
      <w:r>
        <w:rPr>
          <w:rFonts w:ascii="Times New Roman" w:cs="Times New Roman" w:eastAsia="Times New Roman" w:hAnsi="Times New Roman"/>
          <w:sz w:val="18"/>
          <w:szCs w:val="18"/>
          <w:color w:val="auto"/>
        </w:rPr>
        <w:t xml:space="preserve"> of the UCC), uncertificated securities (as defined in </w:t>
      </w:r>
      <w:r>
        <w:rPr>
          <w:rFonts w:ascii="Times New Roman" w:cs="Times New Roman" w:eastAsia="Times New Roman" w:hAnsi="Times New Roman"/>
          <w:sz w:val="18"/>
          <w:szCs w:val="18"/>
          <w:u w:val="single" w:color="auto"/>
          <w:color w:val="auto"/>
        </w:rPr>
        <w:t>Section 8-102(a)(18)</w:t>
      </w:r>
      <w:r>
        <w:rPr>
          <w:rFonts w:ascii="Times New Roman" w:cs="Times New Roman" w:eastAsia="Times New Roman" w:hAnsi="Times New Roman"/>
          <w:sz w:val="18"/>
          <w:szCs w:val="18"/>
          <w:color w:val="auto"/>
        </w:rPr>
        <w:t xml:space="preserve"> of the UCC), Certificated Securities or security entitlements to financial assets resulting from the crediting of financial assets to a “securities account” (as defined in </w:t>
      </w:r>
      <w:r>
        <w:rPr>
          <w:rFonts w:ascii="Times New Roman" w:cs="Times New Roman" w:eastAsia="Times New Roman" w:hAnsi="Times New Roman"/>
          <w:sz w:val="18"/>
          <w:szCs w:val="18"/>
          <w:u w:val="single" w:color="auto"/>
          <w:color w:val="auto"/>
        </w:rPr>
        <w:t>Section 8-501(a)</w:t>
      </w:r>
      <w:r>
        <w:rPr>
          <w:rFonts w:ascii="Times New Roman" w:cs="Times New Roman" w:eastAsia="Times New Roman" w:hAnsi="Times New Roman"/>
          <w:sz w:val="18"/>
          <w:szCs w:val="18"/>
          <w:color w:val="auto"/>
        </w:rPr>
        <w:t xml:space="preserve"> of the UCC);</w:t>
      </w:r>
    </w:p>
    <w:p>
      <w:pPr>
        <w:spacing w:after="0" w:line="71" w:lineRule="exact"/>
        <w:rPr>
          <w:rFonts w:ascii="Times New Roman" w:cs="Times New Roman" w:eastAsia="Times New Roman" w:hAnsi="Times New Roman"/>
          <w:sz w:val="18"/>
          <w:szCs w:val="18"/>
          <w:color w:val="auto"/>
        </w:rPr>
      </w:pPr>
    </w:p>
    <w:p>
      <w:pPr>
        <w:ind w:left="1120" w:hanging="309"/>
        <w:spacing w:after="0"/>
        <w:tabs>
          <w:tab w:leader="none" w:pos="1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Covered Accounts constitute “securities accounts” under </w:t>
      </w:r>
      <w:r>
        <w:rPr>
          <w:rFonts w:ascii="Times New Roman" w:cs="Times New Roman" w:eastAsia="Times New Roman" w:hAnsi="Times New Roman"/>
          <w:sz w:val="18"/>
          <w:szCs w:val="18"/>
          <w:u w:val="single" w:color="auto"/>
          <w:color w:val="auto"/>
        </w:rPr>
        <w:t>Section 8-501(a)</w:t>
      </w:r>
      <w:r>
        <w:rPr>
          <w:rFonts w:ascii="Times New Roman" w:cs="Times New Roman" w:eastAsia="Times New Roman" w:hAnsi="Times New Roman"/>
          <w:sz w:val="18"/>
          <w:szCs w:val="18"/>
          <w:color w:val="auto"/>
        </w:rPr>
        <w:t xml:space="preserve"> of the UCC;</w:t>
      </w:r>
    </w:p>
    <w:p>
      <w:pPr>
        <w:spacing w:after="0" w:line="117" w:lineRule="exact"/>
        <w:rPr>
          <w:rFonts w:ascii="Times New Roman" w:cs="Times New Roman" w:eastAsia="Times New Roman" w:hAnsi="Times New Roman"/>
          <w:sz w:val="18"/>
          <w:szCs w:val="18"/>
          <w:color w:val="auto"/>
        </w:rPr>
      </w:pPr>
    </w:p>
    <w:p>
      <w:pPr>
        <w:ind w:left="420" w:right="100" w:firstLine="391"/>
        <w:spacing w:after="0" w:line="258" w:lineRule="auto"/>
        <w:tabs>
          <w:tab w:leader="none" w:pos="105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creates a valid, continuing and, upon Delivery of Collateral, filing of the financing statement referred to in clause (viii) and execution of the Account Control Agreement, perfected security interest (as defined in </w:t>
      </w:r>
      <w:r>
        <w:rPr>
          <w:rFonts w:ascii="Times New Roman" w:cs="Times New Roman" w:eastAsia="Times New Roman" w:hAnsi="Times New Roman"/>
          <w:sz w:val="18"/>
          <w:szCs w:val="18"/>
          <w:u w:val="single" w:color="auto"/>
          <w:color w:val="auto"/>
        </w:rPr>
        <w:t>Section 1-201(37)</w:t>
      </w:r>
      <w:r>
        <w:rPr>
          <w:rFonts w:ascii="Times New Roman" w:cs="Times New Roman" w:eastAsia="Times New Roman" w:hAnsi="Times New Roman"/>
          <w:sz w:val="18"/>
          <w:szCs w:val="18"/>
          <w:color w:val="auto"/>
        </w:rPr>
        <w:t xml:space="preserve">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75" w:lineRule="exact"/>
        <w:rPr>
          <w:rFonts w:ascii="Times New Roman" w:cs="Times New Roman" w:eastAsia="Times New Roman" w:hAnsi="Times New Roman"/>
          <w:sz w:val="18"/>
          <w:szCs w:val="18"/>
          <w:color w:val="auto"/>
        </w:rPr>
      </w:pPr>
    </w:p>
    <w:p>
      <w:pPr>
        <w:ind w:left="420" w:right="240" w:firstLine="391"/>
        <w:spacing w:after="0" w:line="282" w:lineRule="auto"/>
        <w:tabs>
          <w:tab w:leader="none" w:pos="110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000"/>
          </w:cols>
          <w:pgMar w:left="1440" w:top="268" w:right="459" w:bottom="1440" w:gutter="0" w:footer="0" w:header="0"/>
        </w:sectPr>
      </w:pPr>
    </w:p>
    <w:bookmarkStart w:id="119" w:name="page120"/>
    <w:bookmarkEnd w:id="119"/>
    <w:p>
      <w:pPr>
        <w:ind w:left="1420" w:right="580" w:firstLine="391"/>
        <w:spacing w:after="0" w:line="282" w:lineRule="auto"/>
        <w:tabs>
          <w:tab w:leader="none" w:pos="215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Collateral that constitutes Security Entitlements, all such Collateral has been and will have been credited to the Custodial Account; and</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61" w:lineRule="auto"/>
        <w:tabs>
          <w:tab w:leader="none" w:pos="22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78" w:lineRule="exact"/>
        <w:rPr>
          <w:sz w:val="20"/>
          <w:szCs w:val="20"/>
          <w:color w:val="auto"/>
        </w:rPr>
      </w:pPr>
    </w:p>
    <w:p>
      <w:pPr>
        <w:ind w:right="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Section 4.02. Representations and Warranties of the Collateral Manager</w:t>
      </w:r>
      <w:r>
        <w:rPr>
          <w:rFonts w:ascii="Times New Roman" w:cs="Times New Roman" w:eastAsia="Times New Roman" w:hAnsi="Times New Roman"/>
          <w:sz w:val="17"/>
          <w:szCs w:val="17"/>
          <w:color w:val="auto"/>
        </w:rPr>
        <w:t>. The Collateral Manager represents and warrants to each of the Secured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on and as of each Measurement Date (and in respect of clause (i) below, each date such information is provided by or on behalf of it), as follows:</w:t>
      </w:r>
    </w:p>
    <w:p>
      <w:pPr>
        <w:spacing w:after="0" w:line="27" w:lineRule="exact"/>
        <w:rPr>
          <w:sz w:val="20"/>
          <w:szCs w:val="20"/>
          <w:color w:val="auto"/>
        </w:rPr>
      </w:pPr>
    </w:p>
    <w:p>
      <w:pPr>
        <w:jc w:val="both"/>
        <w:ind w:left="980" w:right="200" w:firstLine="408"/>
        <w:spacing w:after="0" w:line="261" w:lineRule="auto"/>
        <w:tabs>
          <w:tab w:leader="none" w:pos="162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w:t>
      </w:r>
      <w:r>
        <w:rPr>
          <w:rFonts w:ascii="Times New Roman" w:cs="Times New Roman" w:eastAsia="Times New Roman" w:hAnsi="Times New Roman"/>
          <w:sz w:val="18"/>
          <w:szCs w:val="18"/>
          <w:color w:val="auto"/>
        </w:rPr>
        <w:t>. The Collateral Manager is a limited liability company duly organized and validly existing under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58" w:lineRule="auto"/>
        <w:tabs>
          <w:tab w:leader="none" w:pos="16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Qualification and Good Standing</w:t>
      </w:r>
      <w:r>
        <w:rPr>
          <w:rFonts w:ascii="Times New Roman" w:cs="Times New Roman" w:eastAsia="Times New Roman" w:hAnsi="Times New Roman"/>
          <w:sz w:val="18"/>
          <w:szCs w:val="18"/>
          <w:color w:val="auto"/>
        </w:rPr>
        <w:t>. The Collateral Manager is in good standing in the State of Delaware.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 Execution and Delivery; Legal, Valid and Binding; Enforceability</w:t>
      </w:r>
      <w:r>
        <w:rPr>
          <w:rFonts w:ascii="Times New Roman" w:cs="Times New Roman" w:eastAsia="Times New Roman" w:hAnsi="Times New Roman"/>
          <w:sz w:val="18"/>
          <w:szCs w:val="18"/>
          <w:color w:val="auto"/>
        </w:rPr>
        <w:t>. The execution and delivery by the</w:t>
      </w:r>
    </w:p>
    <w:p>
      <w:pPr>
        <w:spacing w:after="0" w:line="29" w:lineRule="exact"/>
        <w:rPr>
          <w:rFonts w:ascii="Times New Roman" w:cs="Times New Roman" w:eastAsia="Times New Roman" w:hAnsi="Times New Roman"/>
          <w:sz w:val="18"/>
          <w:szCs w:val="18"/>
          <w:color w:val="auto"/>
        </w:rPr>
      </w:pPr>
    </w:p>
    <w:p>
      <w:pPr>
        <w:ind w:left="9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Manager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70" w:right="439" w:bottom="1440" w:gutter="0" w:footer="0" w:header="0"/>
        </w:sectPr>
      </w:pPr>
    </w:p>
    <w:bookmarkStart w:id="120" w:name="page121"/>
    <w:bookmarkEnd w:id="120"/>
    <w:p>
      <w:pPr>
        <w:ind w:left="-20" w:right="60" w:firstLine="408"/>
        <w:spacing w:after="0" w:line="253" w:lineRule="auto"/>
        <w:tabs>
          <w:tab w:leader="none" w:pos="63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Non-Contravention</w:t>
      </w:r>
      <w:r>
        <w:rPr>
          <w:rFonts w:ascii="Times New Roman" w:cs="Times New Roman" w:eastAsia="Times New Roman" w:hAnsi="Times New Roman"/>
          <w:sz w:val="18"/>
          <w:szCs w:val="18"/>
          <w:color w:val="auto"/>
        </w:rPr>
        <w:t>. None of the execution and delivery by the Collateral Manager of this Agreement or the other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83" w:lineRule="exact"/>
        <w:rPr>
          <w:rFonts w:ascii="Times New Roman" w:cs="Times New Roman" w:eastAsia="Times New Roman" w:hAnsi="Times New Roman"/>
          <w:sz w:val="18"/>
          <w:szCs w:val="18"/>
          <w:color w:val="auto"/>
        </w:rPr>
      </w:pPr>
    </w:p>
    <w:p>
      <w:pPr>
        <w:ind w:left="-20" w:right="160" w:firstLine="408"/>
        <w:spacing w:after="0" w:line="255" w:lineRule="auto"/>
        <w:tabs>
          <w:tab w:leader="none" w:pos="62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Authorizations; Private Authorizations; Governmental Filings</w:t>
      </w:r>
      <w:r>
        <w:rPr>
          <w:rFonts w:ascii="Times New Roman" w:cs="Times New Roman" w:eastAsia="Times New Roman" w:hAnsi="Times New Roman"/>
          <w:sz w:val="18"/>
          <w:szCs w:val="18"/>
          <w:color w:val="auto"/>
        </w:rPr>
        <w:t>. The Collateral Manager has obtained,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76" w:lineRule="exact"/>
        <w:rPr>
          <w:rFonts w:ascii="Times New Roman" w:cs="Times New Roman" w:eastAsia="Times New Roman" w:hAnsi="Times New Roman"/>
          <w:sz w:val="18"/>
          <w:szCs w:val="18"/>
          <w:color w:val="auto"/>
        </w:rPr>
      </w:pPr>
    </w:p>
    <w:p>
      <w:pPr>
        <w:ind w:left="-20" w:firstLine="408"/>
        <w:spacing w:after="0" w:line="254" w:lineRule="auto"/>
        <w:tabs>
          <w:tab w:leader="none" w:pos="6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Agreements, Laws, Etc. </w:t>
      </w:r>
      <w:r>
        <w:rPr>
          <w:rFonts w:ascii="Times New Roman" w:cs="Times New Roman" w:eastAsia="Times New Roman" w:hAnsi="Times New Roman"/>
          <w:sz w:val="18"/>
          <w:szCs w:val="18"/>
          <w:color w:val="auto"/>
        </w:rPr>
        <w:t>The Collateral Manager has duly observed and complied in all material respects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1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000"/>
          </w:cols>
          <w:pgMar w:left="1440" w:top="268" w:right="459" w:bottom="1440" w:gutter="0" w:footer="0" w:header="0"/>
        </w:sectPr>
      </w:pPr>
    </w:p>
    <w:bookmarkStart w:id="121" w:name="page122"/>
    <w:bookmarkEnd w:id="121"/>
    <w:p>
      <w:pPr>
        <w:ind w:left="980" w:right="200" w:firstLine="408"/>
        <w:spacing w:after="0" w:line="267" w:lineRule="auto"/>
        <w:tabs>
          <w:tab w:leader="none" w:pos="163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Location of Records</w:t>
      </w:r>
      <w:r>
        <w:rPr>
          <w:rFonts w:ascii="Times New Roman" w:cs="Times New Roman" w:eastAsia="Times New Roman" w:hAnsi="Times New Roman"/>
          <w:sz w:val="18"/>
          <w:szCs w:val="18"/>
          <w:color w:val="auto"/>
        </w:rPr>
        <w:t>. The Collateral Manager’s chief place of business, its chief executive office and the office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maintains its books and records are located in the State of New York. The Collateral Manager’s registered office and the jurisdiction of organization of the Collateral Manager is the jurisdiction referred to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Collateral Manager is registered as an “investment company” under the Investment Company Act.</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57" w:lineRule="auto"/>
        <w:tabs>
          <w:tab w:leader="none" w:pos="15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and Reports</w:t>
      </w:r>
      <w:r>
        <w:rPr>
          <w:rFonts w:ascii="Times New Roman" w:cs="Times New Roman" w:eastAsia="Times New Roman" w:hAnsi="Times New Roman"/>
          <w:sz w:val="18"/>
          <w:szCs w:val="18"/>
          <w:color w:val="auto"/>
        </w:rPr>
        <w:t>. Each Notice of Borrowing, each Monthly Report, each Payment Date Report and all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74" w:lineRule="exact"/>
        <w:rPr>
          <w:rFonts w:ascii="Times New Roman" w:cs="Times New Roman" w:eastAsia="Times New Roman" w:hAnsi="Times New Roman"/>
          <w:sz w:val="18"/>
          <w:szCs w:val="18"/>
          <w:color w:val="auto"/>
        </w:rPr>
      </w:pPr>
    </w:p>
    <w:p>
      <w:pPr>
        <w:ind w:left="980" w:firstLine="408"/>
        <w:spacing w:after="0" w:line="284" w:lineRule="auto"/>
        <w:tabs>
          <w:tab w:leader="none" w:pos="15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Neither the Collateral Manager nor any member of the ERISA Group has, or during the past five years had, any liability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with respect to any Plan or Multiemployer Plan.</w:t>
      </w:r>
    </w:p>
    <w:p>
      <w:pPr>
        <w:spacing w:after="0" w:line="50"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3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Collateral Manager has filed all income tax returns and all other material tax returns which are required to be filed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if 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3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w:t>
      </w:r>
    </w:p>
    <w:p>
      <w:pPr>
        <w:spacing w:after="0" w:line="227"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5.01. Affirmative Covenants of the Borrower</w:t>
      </w:r>
      <w:r>
        <w:rPr>
          <w:rFonts w:ascii="Times New Roman" w:cs="Times New Roman" w:eastAsia="Times New Roman" w:hAnsi="Times New Roman"/>
          <w:sz w:val="18"/>
          <w:szCs w:val="18"/>
          <w:color w:val="auto"/>
        </w:rPr>
        <w:t>. The Borrower covenants and agrees that, until the Final Maturity Date (and thereafter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that all Obligations have been paid in full):</w:t>
      </w:r>
    </w:p>
    <w:p>
      <w:pPr>
        <w:spacing w:after="0" w:line="50" w:lineRule="exact"/>
        <w:rPr>
          <w:sz w:val="20"/>
          <w:szCs w:val="20"/>
          <w:color w:val="auto"/>
        </w:rPr>
      </w:pPr>
    </w:p>
    <w:p>
      <w:pPr>
        <w:ind w:left="980" w:right="60" w:firstLine="408"/>
        <w:spacing w:after="0" w:line="255" w:lineRule="auto"/>
        <w:tabs>
          <w:tab w:leader="none" w:pos="16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Agreements, Laws, Etc</w:t>
      </w:r>
      <w:r>
        <w:rPr>
          <w:rFonts w:ascii="Times New Roman" w:cs="Times New Roman" w:eastAsia="Times New Roman" w:hAnsi="Times New Roman"/>
          <w:sz w:val="18"/>
          <w:szCs w:val="18"/>
          <w:color w:val="auto"/>
        </w:rPr>
        <w:t>. It shall (i) duly observe, comply in all material respects with all Applicable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68" w:right="439" w:bottom="1440" w:gutter="0" w:footer="0" w:header="0"/>
        </w:sectPr>
      </w:pPr>
    </w:p>
    <w:bookmarkStart w:id="122" w:name="page123"/>
    <w:bookmarkEnd w:id="122"/>
    <w:p>
      <w:pPr>
        <w:jc w:val="both"/>
        <w:ind w:right="100" w:firstLine="408"/>
        <w:spacing w:after="0" w:line="273" w:lineRule="auto"/>
        <w:tabs>
          <w:tab w:leader="none" w:pos="655"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Times New Roman" w:cs="Times New Roman" w:eastAsia="Times New Roman" w:hAnsi="Times New Roman"/>
          <w:sz w:val="17"/>
          <w:szCs w:val="17"/>
          <w:color w:val="auto"/>
        </w:rPr>
        <w:t>. (i) It shall not take any action, and will use commercially reasonable efforts not to permit any action to be taken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others, that would release any Person from any of such Person’s covenants or obligations under any instrument included in the Collateral, except in the case of (A) repayment of Collateral Loans, (B) subject to </w:t>
      </w:r>
      <w:r>
        <w:rPr>
          <w:rFonts w:ascii="Times New Roman" w:cs="Times New Roman" w:eastAsia="Times New Roman" w:hAnsi="Times New Roman"/>
          <w:sz w:val="17"/>
          <w:szCs w:val="17"/>
          <w:u w:val="single" w:color="auto"/>
          <w:color w:val="auto"/>
        </w:rPr>
        <w:t>Section 5.01(k)</w:t>
      </w:r>
      <w:r>
        <w:rPr>
          <w:rFonts w:ascii="Times New Roman" w:cs="Times New Roman" w:eastAsia="Times New Roman" w:hAnsi="Times New Roman"/>
          <w:sz w:val="17"/>
          <w:szCs w:val="17"/>
          <w:color w:val="auto"/>
        </w:rPr>
        <w:t xml:space="preserve"> hereof and the other terms of this Agreement,</w:t>
      </w:r>
    </w:p>
    <w:p>
      <w:pPr>
        <w:spacing w:after="0" w:line="1" w:lineRule="exact"/>
        <w:rPr>
          <w:rFonts w:ascii="Times New Roman" w:cs="Times New Roman" w:eastAsia="Times New Roman" w:hAnsi="Times New Roman"/>
          <w:sz w:val="17"/>
          <w:szCs w:val="17"/>
          <w:color w:val="auto"/>
        </w:rPr>
      </w:pPr>
    </w:p>
    <w:p>
      <w:pPr>
        <w:ind w:right="700" w:firstLine="7"/>
        <w:spacing w:after="0" w:line="250" w:lineRule="auto"/>
        <w:tabs>
          <w:tab w:leader="none" w:pos="2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Related Documents that govern Defaulted Collateral Loans or Ineligible Collateral Loans or that are otherwise reasonably deemed by the Collateral Manager to be necessary, immaterial, or beneficial, taken as a whole, to the Borrower and</w:t>
      </w:r>
    </w:p>
    <w:p>
      <w:pPr>
        <w:ind w:left="280" w:hanging="273"/>
        <w:spacing w:after="0"/>
        <w:tabs>
          <w:tab w:leader="none" w:pos="2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taken or work-outs with respect to any Defaulted Collateral Loan in accordance with the provisions hereof,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actions by the Collateral Manager under this Agreement and in conformity with this Agreement or as otherwise required hereby.</w:t>
      </w:r>
    </w:p>
    <w:p>
      <w:pPr>
        <w:spacing w:after="0" w:line="98" w:lineRule="exact"/>
        <w:rPr>
          <w:rFonts w:ascii="Times New Roman" w:cs="Times New Roman" w:eastAsia="Times New Roman" w:hAnsi="Times New Roman"/>
          <w:sz w:val="18"/>
          <w:szCs w:val="18"/>
          <w:color w:val="auto"/>
        </w:rPr>
      </w:pPr>
    </w:p>
    <w:p>
      <w:pPr>
        <w:ind w:right="20" w:firstLine="408"/>
        <w:spacing w:after="0" w:line="258" w:lineRule="auto"/>
        <w:tabs>
          <w:tab w:leader="none" w:pos="66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73" w:lineRule="exact"/>
        <w:rPr>
          <w:sz w:val="20"/>
          <w:szCs w:val="20"/>
          <w:color w:val="auto"/>
        </w:rPr>
      </w:pPr>
    </w:p>
    <w:p>
      <w:pPr>
        <w:ind w:firstLine="408"/>
        <w:spacing w:after="0" w:line="253" w:lineRule="auto"/>
        <w:tabs>
          <w:tab w:leader="none" w:pos="64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It shall promptly upon the reasonable request of either Agent or the Required Lenders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does not hereby assume any obligation of the Borrower to maintain and protect its security interest under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020"/>
          </w:cols>
          <w:pgMar w:left="1420" w:top="268" w:right="459" w:bottom="1440" w:gutter="0" w:footer="0" w:header="0"/>
        </w:sectPr>
      </w:pPr>
    </w:p>
    <w:bookmarkStart w:id="123" w:name="page124"/>
    <w:bookmarkEnd w:id="123"/>
    <w:p>
      <w:pPr>
        <w:ind w:right="100" w:firstLine="40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on the Funding Effective Date or as either Agent or the Required Lenders (through the Administrative Agent) shall have reasonably requested.</w:t>
      </w:r>
    </w:p>
    <w:p>
      <w:pPr>
        <w:spacing w:after="0" w:line="82" w:lineRule="exact"/>
        <w:rPr>
          <w:sz w:val="20"/>
          <w:szCs w:val="20"/>
          <w:color w:val="auto"/>
        </w:rPr>
      </w:pPr>
    </w:p>
    <w:p>
      <w:pPr>
        <w:ind w:right="440" w:firstLine="408"/>
        <w:spacing w:after="0" w:line="267"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Other Information</w:t>
      </w:r>
      <w:r>
        <w:rPr>
          <w:rFonts w:ascii="Times New Roman" w:cs="Times New Roman" w:eastAsia="Times New Roman" w:hAnsi="Times New Roman"/>
          <w:sz w:val="18"/>
          <w:szCs w:val="18"/>
          <w:color w:val="auto"/>
        </w:rPr>
        <w:t>. It shall provide to the Administrative Agent or cause to be provided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(with enough additional copies for each Lender) with a copy to the Collateral Agent and the Backup Collateral Manager:</w:t>
      </w:r>
    </w:p>
    <w:p>
      <w:pPr>
        <w:spacing w:after="0" w:line="67" w:lineRule="exact"/>
        <w:rPr>
          <w:rFonts w:ascii="Times New Roman" w:cs="Times New Roman" w:eastAsia="Times New Roman" w:hAnsi="Times New Roman"/>
          <w:sz w:val="18"/>
          <w:szCs w:val="18"/>
          <w:color w:val="auto"/>
        </w:rPr>
      </w:pPr>
    </w:p>
    <w:p>
      <w:pPr>
        <w:ind w:left="440" w:firstLine="391"/>
        <w:spacing w:after="0" w:line="255" w:lineRule="auto"/>
        <w:tabs>
          <w:tab w:leader="none" w:pos="103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80" w:lineRule="exact"/>
        <w:rPr>
          <w:rFonts w:ascii="Times New Roman" w:cs="Times New Roman" w:eastAsia="Times New Roman" w:hAnsi="Times New Roman"/>
          <w:sz w:val="18"/>
          <w:szCs w:val="18"/>
          <w:color w:val="auto"/>
        </w:rPr>
      </w:pPr>
    </w:p>
    <w:p>
      <w:pPr>
        <w:ind w:left="440" w:firstLine="391"/>
        <w:spacing w:after="0" w:line="255" w:lineRule="auto"/>
        <w:tabs>
          <w:tab w:leader="none" w:pos="108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1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020"/>
          </w:cols>
          <w:pgMar w:left="1420" w:top="270" w:right="459" w:bottom="1440" w:gutter="0" w:footer="0" w:header="0"/>
        </w:sectPr>
      </w:pPr>
    </w:p>
    <w:bookmarkStart w:id="124" w:name="page125"/>
    <w:bookmarkEnd w:id="124"/>
    <w:p>
      <w:pPr>
        <w:ind w:left="420" w:right="160" w:firstLine="391"/>
        <w:spacing w:after="0" w:line="282" w:lineRule="auto"/>
        <w:tabs>
          <w:tab w:leader="none" w:pos="111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forty-five (45) days after the end of each fiscal quarter (other than a fiscal year-end) and ninety (90) days after the end of each fiscal year, copies of the quarterly valuation statements for the BDC in accordance with Applicable Law;</w:t>
      </w:r>
    </w:p>
    <w:p>
      <w:pPr>
        <w:spacing w:after="0" w:line="53" w:lineRule="exact"/>
        <w:rPr>
          <w:rFonts w:ascii="Times New Roman" w:cs="Times New Roman" w:eastAsia="Times New Roman" w:hAnsi="Times New Roman"/>
          <w:sz w:val="18"/>
          <w:szCs w:val="18"/>
          <w:color w:val="auto"/>
        </w:rPr>
      </w:pPr>
    </w:p>
    <w:p>
      <w:pPr>
        <w:jc w:val="both"/>
        <w:ind w:left="420" w:right="40" w:firstLine="391"/>
        <w:spacing w:after="0" w:line="261" w:lineRule="auto"/>
        <w:tabs>
          <w:tab w:leader="none" w:pos="110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71" w:lineRule="exact"/>
        <w:rPr>
          <w:rFonts w:ascii="Times New Roman" w:cs="Times New Roman" w:eastAsia="Times New Roman" w:hAnsi="Times New Roman"/>
          <w:sz w:val="18"/>
          <w:szCs w:val="18"/>
          <w:color w:val="auto"/>
        </w:rPr>
      </w:pPr>
    </w:p>
    <w:p>
      <w:pPr>
        <w:jc w:val="both"/>
        <w:ind w:left="420" w:right="240" w:firstLine="391"/>
        <w:spacing w:after="0" w:line="266" w:lineRule="auto"/>
        <w:tabs>
          <w:tab w:leader="none" w:pos="105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additional information regarding the Borrower’s financial position or business and the Collateral (including reasonably detailed calculations of each Coverage Test and Collateral Quality Test) as the Administrative Agent or the Required Lenders (through the Administrative Agent) may request if reasonably available to the Borrower;</w:t>
      </w:r>
    </w:p>
    <w:p>
      <w:pPr>
        <w:spacing w:after="0" w:line="67" w:lineRule="exact"/>
        <w:rPr>
          <w:rFonts w:ascii="Times New Roman" w:cs="Times New Roman" w:eastAsia="Times New Roman" w:hAnsi="Times New Roman"/>
          <w:sz w:val="18"/>
          <w:szCs w:val="18"/>
          <w:color w:val="auto"/>
        </w:rPr>
      </w:pPr>
    </w:p>
    <w:p>
      <w:pPr>
        <w:ind w:left="420" w:right="160" w:firstLine="391"/>
        <w:spacing w:after="0" w:line="282" w:lineRule="auto"/>
        <w:tabs>
          <w:tab w:leader="none" w:pos="110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53"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15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of any change in the Borrower’s taxpayer identification number, notice of such change on an IRS Form W-9;</w:t>
      </w:r>
    </w:p>
    <w:p>
      <w:pPr>
        <w:spacing w:after="0" w:line="53" w:lineRule="exact"/>
        <w:rPr>
          <w:rFonts w:ascii="Times New Roman" w:cs="Times New Roman" w:eastAsia="Times New Roman" w:hAnsi="Times New Roman"/>
          <w:sz w:val="18"/>
          <w:szCs w:val="18"/>
          <w:color w:val="auto"/>
        </w:rPr>
      </w:pPr>
    </w:p>
    <w:p>
      <w:pPr>
        <w:ind w:left="420" w:firstLine="391"/>
        <w:spacing w:after="0" w:line="266" w:lineRule="auto"/>
        <w:tabs>
          <w:tab w:leader="none" w:pos="120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67" w:lineRule="exact"/>
        <w:rPr>
          <w:rFonts w:ascii="Times New Roman" w:cs="Times New Roman" w:eastAsia="Times New Roman" w:hAnsi="Times New Roman"/>
          <w:sz w:val="18"/>
          <w:szCs w:val="18"/>
          <w:color w:val="auto"/>
        </w:rPr>
      </w:pPr>
    </w:p>
    <w:p>
      <w:pPr>
        <w:ind w:left="420" w:firstLine="391"/>
        <w:spacing w:after="0" w:line="266" w:lineRule="auto"/>
        <w:tabs>
          <w:tab w:leader="none" w:pos="110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65" w:lineRule="exact"/>
        <w:rPr>
          <w:rFonts w:ascii="Times New Roman" w:cs="Times New Roman" w:eastAsia="Times New Roman" w:hAnsi="Times New Roman"/>
          <w:sz w:val="18"/>
          <w:szCs w:val="18"/>
          <w:color w:val="auto"/>
        </w:rPr>
      </w:pPr>
    </w:p>
    <w:p>
      <w:pPr>
        <w:ind w:left="-20" w:right="40" w:firstLine="408"/>
        <w:spacing w:after="0" w:line="256" w:lineRule="auto"/>
        <w:tabs>
          <w:tab w:leader="none" w:pos="6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Records and Documents</w:t>
      </w:r>
      <w:r>
        <w:rPr>
          <w:rFonts w:ascii="Times New Roman" w:cs="Times New Roman" w:eastAsia="Times New Roman" w:hAnsi="Times New Roman"/>
          <w:sz w:val="18"/>
          <w:szCs w:val="18"/>
          <w:color w:val="auto"/>
        </w:rPr>
        <w:t>. It shall permit the Administrative Agent and each Lender (or any Person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so long as no Event of Default has occurred and is continuing, each Person entitled to so visit and inspect the</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980"/>
          </w:cols>
          <w:pgMar w:left="1440" w:top="270" w:right="479" w:bottom="1440" w:gutter="0" w:footer="0" w:header="0"/>
        </w:sectPr>
      </w:pPr>
    </w:p>
    <w:bookmarkStart w:id="125" w:name="page126"/>
    <w:bookmarkEnd w:id="12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Borrower’s records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may only exercise its rights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twice during any fiscal year of the Borrower (it being understood that the Borrower shall be responsible for all reasonable and documented costs and expenses for only one such visit per fiscal year).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below with a view to minimizing duplication of effort and expense by the Borrower.</w:t>
      </w:r>
    </w:p>
    <w:p>
      <w:pPr>
        <w:spacing w:after="0" w:line="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shall use the proceeds of each Advance made hereunder solely:</w:t>
      </w:r>
    </w:p>
    <w:p>
      <w:pPr>
        <w:spacing w:after="0" w:line="119" w:lineRule="exact"/>
        <w:rPr>
          <w:sz w:val="20"/>
          <w:szCs w:val="20"/>
          <w:color w:val="auto"/>
        </w:rPr>
      </w:pPr>
    </w:p>
    <w:p>
      <w:pPr>
        <w:ind w:left="440" w:right="540" w:firstLine="391"/>
        <w:spacing w:after="0" w:line="282" w:lineRule="auto"/>
        <w:tabs>
          <w:tab w:leader="none" w:pos="10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53" w:lineRule="exact"/>
        <w:rPr>
          <w:rFonts w:ascii="Times New Roman" w:cs="Times New Roman" w:eastAsia="Times New Roman" w:hAnsi="Times New Roman"/>
          <w:sz w:val="18"/>
          <w:szCs w:val="18"/>
          <w:color w:val="auto"/>
        </w:rPr>
      </w:pPr>
    </w:p>
    <w:p>
      <w:pPr>
        <w:ind w:left="440" w:right="620" w:firstLine="391"/>
        <w:spacing w:after="0" w:line="282" w:lineRule="auto"/>
        <w:tabs>
          <w:tab w:leader="none" w:pos="10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additional extensions of credit under Revolving Collateral Loans and Delayed Drawdown Collateral Loans purchased in accordance with the terms of this Agreement;</w:t>
      </w:r>
    </w:p>
    <w:p>
      <w:pPr>
        <w:spacing w:after="0" w:line="53" w:lineRule="exact"/>
        <w:rPr>
          <w:rFonts w:ascii="Times New Roman" w:cs="Times New Roman" w:eastAsia="Times New Roman" w:hAnsi="Times New Roman"/>
          <w:sz w:val="18"/>
          <w:szCs w:val="18"/>
          <w:color w:val="auto"/>
        </w:rPr>
      </w:pPr>
    </w:p>
    <w:p>
      <w:pPr>
        <w:ind w:left="1140" w:hanging="309"/>
        <w:spacing w:after="0"/>
        <w:tabs>
          <w:tab w:leader="none" w:pos="11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outstanding Swingline Advances;</w:t>
      </w:r>
    </w:p>
    <w:p>
      <w:pPr>
        <w:spacing w:after="0" w:line="117" w:lineRule="exact"/>
        <w:rPr>
          <w:rFonts w:ascii="Times New Roman" w:cs="Times New Roman" w:eastAsia="Times New Roman" w:hAnsi="Times New Roman"/>
          <w:sz w:val="18"/>
          <w:szCs w:val="18"/>
          <w:color w:val="auto"/>
        </w:rPr>
      </w:pPr>
    </w:p>
    <w:p>
      <w:pPr>
        <w:ind w:left="440" w:right="20" w:firstLine="391"/>
        <w:spacing w:after="0" w:line="255" w:lineRule="auto"/>
        <w:tabs>
          <w:tab w:leader="none" w:pos="11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fund the Revolving Reserve Account on or prior to the Commitment Termination Date to the extent the Revolving Reserve Account is required to be funded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w:t>
      </w:r>
    </w:p>
    <w:p>
      <w:pPr>
        <w:spacing w:after="0" w:line="2"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and</w:t>
      </w:r>
    </w:p>
    <w:p>
      <w:pPr>
        <w:spacing w:after="0" w:line="98" w:lineRule="exact"/>
        <w:rPr>
          <w:rFonts w:ascii="Times New Roman" w:cs="Times New Roman" w:eastAsia="Times New Roman" w:hAnsi="Times New Roman"/>
          <w:sz w:val="18"/>
          <w:szCs w:val="18"/>
          <w:color w:val="auto"/>
        </w:rPr>
      </w:pPr>
    </w:p>
    <w:p>
      <w:pPr>
        <w:ind w:left="440" w:right="200" w:firstLine="391"/>
        <w:spacing w:after="0" w:line="266" w:lineRule="auto"/>
        <w:tabs>
          <w:tab w:leader="none" w:pos="107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other legal and proper purposes as are consistent with all applicable laws; provided, that proceeds shall only be used to make a Restricted Payment to the BDC if the Collateral Quality Tests are satisfied both immediately before and after such payment.</w:t>
      </w:r>
    </w:p>
    <w:p>
      <w:pPr>
        <w:spacing w:after="0" w:line="68" w:lineRule="exact"/>
        <w:rPr>
          <w:sz w:val="20"/>
          <w:szCs w:val="20"/>
          <w:color w:val="auto"/>
        </w:rPr>
      </w:pPr>
    </w:p>
    <w:p>
      <w:pPr>
        <w:ind w:firstLine="401"/>
        <w:spacing w:after="0" w:line="282" w:lineRule="auto"/>
        <w:rPr>
          <w:sz w:val="20"/>
          <w:szCs w:val="20"/>
          <w:color w:val="auto"/>
        </w:rPr>
      </w:pPr>
      <w:r>
        <w:rPr>
          <w:rFonts w:ascii="Times New Roman" w:cs="Times New Roman" w:eastAsia="Times New Roman" w:hAnsi="Times New Roman"/>
          <w:sz w:val="18"/>
          <w:szCs w:val="18"/>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52" w:lineRule="exact"/>
        <w:rPr>
          <w:sz w:val="20"/>
          <w:szCs w:val="20"/>
          <w:color w:val="auto"/>
        </w:rPr>
      </w:pPr>
    </w:p>
    <w:p>
      <w:pPr>
        <w:ind w:right="20" w:firstLine="408"/>
        <w:spacing w:after="0" w:line="261"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Rights</w:t>
      </w:r>
      <w:r>
        <w:rPr>
          <w:rFonts w:ascii="Times New Roman" w:cs="Times New Roman" w:eastAsia="Times New Roman" w:hAnsi="Times New Roman"/>
          <w:sz w:val="18"/>
          <w:szCs w:val="18"/>
          <w:color w:val="auto"/>
        </w:rPr>
        <w:t>. It will permit the Administrative Agent and any Lender (or any representatives thereof (including any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accountants, lawyers and appraisers)) to conduct evaluations and appraisals of the Borrower’s computation of the Borrowing Base and the assets included in the Borrowing Base no more than twice during any fiscal year of the Borrower. The Borrower shall pay the reasonable and documented fees and expenses of any representatives retained by the Administrative Agent or any</w:t>
      </w:r>
    </w:p>
    <w:p>
      <w:pPr>
        <w:spacing w:after="0" w:line="1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9980"/>
          </w:cols>
          <w:pgMar w:left="1420" w:top="270" w:right="499" w:bottom="1440" w:gutter="0" w:footer="0" w:header="0"/>
        </w:sectPr>
      </w:pPr>
    </w:p>
    <w:bookmarkStart w:id="126" w:name="page127"/>
    <w:bookmarkEnd w:id="126"/>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to conduct any such evaluation or appraisal;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Borrower shall not be required to pay such fees and expenses for more than one such evaluation or appraisal during any calendar year unless an Event of Default has occurred and is continuing and</w:t>
      </w:r>
    </w:p>
    <w:p>
      <w:pPr>
        <w:ind w:right="360" w:firstLine="7"/>
        <w:spacing w:after="0" w:line="255" w:lineRule="auto"/>
        <w:tabs>
          <w:tab w:leader="none" w:pos="2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evaluation or appraisal shall not be duplicative of the report required under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with a view to minimizing duplication of effort and expense by the Borrower.</w:t>
      </w:r>
    </w:p>
    <w:p>
      <w:pPr>
        <w:spacing w:after="0" w:line="75" w:lineRule="exact"/>
        <w:rPr>
          <w:rFonts w:ascii="Times New Roman" w:cs="Times New Roman" w:eastAsia="Times New Roman" w:hAnsi="Times New Roman"/>
          <w:sz w:val="18"/>
          <w:szCs w:val="18"/>
          <w:color w:val="auto"/>
        </w:rPr>
      </w:pPr>
    </w:p>
    <w:p>
      <w:pPr>
        <w:ind w:right="420" w:firstLine="408"/>
        <w:spacing w:after="0" w:line="267" w:lineRule="auto"/>
        <w:tabs>
          <w:tab w:leader="none" w:pos="65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as to Collateral</w:t>
      </w:r>
      <w:r>
        <w:rPr>
          <w:rFonts w:ascii="Times New Roman" w:cs="Times New Roman" w:eastAsia="Times New Roman" w:hAnsi="Times New Roman"/>
          <w:sz w:val="18"/>
          <w:szCs w:val="18"/>
          <w:color w:val="auto"/>
        </w:rPr>
        <w:t>. On or before each five (5) year anniversary of the Closing Date, the Borrower shall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an opinion of counsel, addressed to the Borrower and the Agents, relating to the continued perfection of the security interest granted by the Borrower to the Collateral Agent hereunder.</w:t>
      </w:r>
    </w:p>
    <w:p>
      <w:pPr>
        <w:spacing w:after="0" w:line="65" w:lineRule="exact"/>
        <w:rPr>
          <w:rFonts w:ascii="Times New Roman" w:cs="Times New Roman" w:eastAsia="Times New Roman" w:hAnsi="Times New Roman"/>
          <w:sz w:val="18"/>
          <w:szCs w:val="18"/>
          <w:color w:val="auto"/>
        </w:rPr>
      </w:pPr>
    </w:p>
    <w:p>
      <w:pPr>
        <w:ind w:firstLine="408"/>
        <w:spacing w:after="0" w:line="257" w:lineRule="auto"/>
        <w:tabs>
          <w:tab w:leader="none" w:pos="61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Business</w:t>
      </w:r>
      <w:r>
        <w:rPr>
          <w:rFonts w:ascii="Times New Roman" w:cs="Times New Roman" w:eastAsia="Times New Roman" w:hAnsi="Times New Roman"/>
          <w:sz w:val="18"/>
          <w:szCs w:val="18"/>
          <w:color w:val="auto"/>
        </w:rPr>
        <w:t>. The Borrower shall not engage in any business or activity other than borrowing Advances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74" w:lineRule="exact"/>
        <w:rPr>
          <w:rFonts w:ascii="Times New Roman" w:cs="Times New Roman" w:eastAsia="Times New Roman" w:hAnsi="Times New Roman"/>
          <w:sz w:val="18"/>
          <w:szCs w:val="18"/>
          <w:color w:val="auto"/>
        </w:rPr>
      </w:pPr>
    </w:p>
    <w:p>
      <w:pPr>
        <w:ind w:firstLine="408"/>
        <w:spacing w:after="0" w:line="253" w:lineRule="auto"/>
        <w:tabs>
          <w:tab w:leader="none" w:pos="61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Matters. </w:t>
      </w:r>
      <w:r>
        <w:rPr>
          <w:rFonts w:ascii="Times New Roman" w:cs="Times New Roman" w:eastAsia="Times New Roman" w:hAnsi="Times New Roman"/>
          <w:sz w:val="18"/>
          <w:szCs w:val="18"/>
          <w:color w:val="auto"/>
        </w:rPr>
        <w:t>The Borrower shall (and each Lender hereby agrees to) treat the Advances as debt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purposes 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w:t>
      </w:r>
      <w:r>
        <w:rPr>
          <w:rFonts w:ascii="Times New Roman" w:cs="Times New Roman" w:eastAsia="Times New Roman" w:hAnsi="Times New Roman"/>
          <w:sz w:val="18"/>
          <w:szCs w:val="18"/>
          <w:u w:val="single" w:color="auto"/>
          <w:color w:val="auto"/>
        </w:rPr>
        <w:t>Section 7701(a)(30)</w:t>
      </w:r>
      <w:r>
        <w:rPr>
          <w:rFonts w:ascii="Times New Roman" w:cs="Times New Roman" w:eastAsia="Times New Roman" w:hAnsi="Times New Roman"/>
          <w:sz w:val="18"/>
          <w:szCs w:val="18"/>
          <w:color w:val="auto"/>
        </w:rPr>
        <w:t xml:space="preserve"> of the Code (a “</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83" w:lineRule="exact"/>
        <w:rPr>
          <w:rFonts w:ascii="Times New Roman" w:cs="Times New Roman" w:eastAsia="Times New Roman" w:hAnsi="Times New Roman"/>
          <w:sz w:val="18"/>
          <w:szCs w:val="18"/>
          <w:color w:val="auto"/>
        </w:rPr>
      </w:pPr>
    </w:p>
    <w:p>
      <w:pPr>
        <w:ind w:right="20" w:firstLine="408"/>
        <w:spacing w:after="0" w:line="261" w:lineRule="auto"/>
        <w:tabs>
          <w:tab w:leader="none" w:pos="65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Related Documents</w:t>
      </w:r>
      <w:r>
        <w:rPr>
          <w:rFonts w:ascii="Times New Roman" w:cs="Times New Roman" w:eastAsia="Times New Roman" w:hAnsi="Times New Roman"/>
          <w:sz w:val="18"/>
          <w:szCs w:val="18"/>
          <w:color w:val="auto"/>
        </w:rPr>
        <w:t>. If any amendment, consent, waiver or other modification with respect to a Related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1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000"/>
          </w:cols>
          <w:pgMar w:left="1420" w:top="268" w:right="479" w:bottom="1440" w:gutter="0" w:footer="0" w:header="0"/>
        </w:sectPr>
      </w:pPr>
    </w:p>
    <w:bookmarkStart w:id="127" w:name="page128"/>
    <w:bookmarkEnd w:id="127"/>
    <w:p>
      <w:pPr>
        <w:jc w:val="both"/>
        <w:ind w:left="980" w:right="160" w:firstLine="408"/>
        <w:spacing w:after="0" w:line="267" w:lineRule="auto"/>
        <w:tabs>
          <w:tab w:leader="none" w:pos="159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Hedge Agreements</w:t>
      </w:r>
      <w:r>
        <w:rPr>
          <w:rFonts w:ascii="Times New Roman" w:cs="Times New Roman" w:eastAsia="Times New Roman" w:hAnsi="Times New Roman"/>
          <w:sz w:val="18"/>
          <w:szCs w:val="18"/>
          <w:color w:val="auto"/>
        </w:rPr>
        <w:t>. The Borrower shall be permitted to enter into interest rate hedging agreements with respect to its Fixed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notional amount of such hedging arrangements may not exceed the outstanding principal amount of the related Collateral Obligations and (ii) the counterparty with respect to such hedging agreement is a qualified Hedge Counterparty.</w:t>
      </w:r>
    </w:p>
    <w:p>
      <w:pPr>
        <w:spacing w:after="0" w:line="65" w:lineRule="exact"/>
        <w:rPr>
          <w:rFonts w:ascii="Times New Roman" w:cs="Times New Roman" w:eastAsia="Times New Roman" w:hAnsi="Times New Roman"/>
          <w:sz w:val="18"/>
          <w:szCs w:val="18"/>
          <w:color w:val="auto"/>
        </w:rPr>
      </w:pPr>
    </w:p>
    <w:p>
      <w:pPr>
        <w:ind w:left="980" w:right="20" w:firstLine="408"/>
        <w:spacing w:after="0" w:line="267" w:lineRule="auto"/>
        <w:tabs>
          <w:tab w:leader="none" w:pos="1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Collections</w:t>
      </w:r>
      <w:r>
        <w:rPr>
          <w:rFonts w:ascii="Times New Roman" w:cs="Times New Roman" w:eastAsia="Times New Roman" w:hAnsi="Times New Roman"/>
          <w:sz w:val="18"/>
          <w:szCs w:val="18"/>
          <w:color w:val="auto"/>
        </w:rPr>
        <w:t>. The Borrower shall direct all Obligors (and related paying agents) to pay all Collections directly to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Collection Subaccount (in the case of Interest Proceeds) or the applicable Principal Collection Subaccount (in the case of Principal Proceeds).</w:t>
      </w:r>
    </w:p>
    <w:p>
      <w:pPr>
        <w:spacing w:after="0" w:line="65" w:lineRule="exact"/>
        <w:rPr>
          <w:rFonts w:ascii="Times New Roman" w:cs="Times New Roman" w:eastAsia="Times New Roman" w:hAnsi="Times New Roman"/>
          <w:sz w:val="18"/>
          <w:szCs w:val="18"/>
          <w:color w:val="auto"/>
        </w:rPr>
      </w:pPr>
    </w:p>
    <w:p>
      <w:pPr>
        <w:ind w:left="980" w:right="300" w:firstLine="408"/>
        <w:spacing w:after="0" w:line="284" w:lineRule="auto"/>
        <w:tabs>
          <w:tab w:leader="none" w:pos="163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of Payments. </w:t>
      </w:r>
      <w:r>
        <w:rPr>
          <w:rFonts w:ascii="Times New Roman" w:cs="Times New Roman" w:eastAsia="Times New Roman" w:hAnsi="Times New Roman"/>
          <w:sz w:val="18"/>
          <w:szCs w:val="18"/>
          <w:color w:val="auto"/>
        </w:rPr>
        <w:t>The Borrower shall ensure all Interest Proceeds and Principal Proceeds are applied solely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provisions of this Agreement.</w:t>
      </w:r>
    </w:p>
    <w:p>
      <w:pPr>
        <w:spacing w:after="0" w:line="50" w:lineRule="exact"/>
        <w:rPr>
          <w:rFonts w:ascii="Times New Roman" w:cs="Times New Roman" w:eastAsia="Times New Roman" w:hAnsi="Times New Roman"/>
          <w:sz w:val="18"/>
          <w:szCs w:val="18"/>
          <w:color w:val="auto"/>
        </w:rPr>
      </w:pPr>
    </w:p>
    <w:p>
      <w:pPr>
        <w:ind w:left="980" w:right="660" w:firstLine="408"/>
        <w:spacing w:after="0" w:line="267" w:lineRule="auto"/>
        <w:tabs>
          <w:tab w:leader="none" w:pos="163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Advances</w:t>
      </w:r>
      <w:r>
        <w:rPr>
          <w:rFonts w:ascii="Times New Roman" w:cs="Times New Roman" w:eastAsia="Times New Roman" w:hAnsi="Times New Roman"/>
          <w:sz w:val="18"/>
          <w:szCs w:val="18"/>
          <w:color w:val="auto"/>
        </w:rPr>
        <w:t>. The Borrower shall ensure that the aggregate outstanding principal balance of all Advances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in any Agreed Foreign Currency does not exceed the Aggregate Principal Balance of all Eligible Collateral Loans denominated in such currency for any period of thirty (30) consecutive days.</w:t>
      </w:r>
    </w:p>
    <w:p>
      <w:pPr>
        <w:spacing w:after="0" w:line="173"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5.02. Negative Covenants of the Borrower</w:t>
      </w:r>
      <w:r>
        <w:rPr>
          <w:rFonts w:ascii="Times New Roman" w:cs="Times New Roman" w:eastAsia="Times New Roman" w:hAnsi="Times New Roman"/>
          <w:sz w:val="18"/>
          <w:szCs w:val="18"/>
          <w:color w:val="auto"/>
        </w:rPr>
        <w:t>. The Borrower covenants and agrees that, until the Final Maturity Date (and thereafter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that all Obligations have been paid in full):</w:t>
      </w:r>
    </w:p>
    <w:p>
      <w:pPr>
        <w:spacing w:after="0" w:line="50" w:lineRule="exact"/>
        <w:rPr>
          <w:sz w:val="20"/>
          <w:szCs w:val="20"/>
          <w:color w:val="auto"/>
        </w:rPr>
      </w:pPr>
    </w:p>
    <w:p>
      <w:pPr>
        <w:ind w:left="980" w:firstLine="408"/>
        <w:spacing w:after="0" w:line="261" w:lineRule="auto"/>
        <w:tabs>
          <w:tab w:leader="none" w:pos="162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Restrictive Agreements</w:t>
      </w:r>
      <w:r>
        <w:rPr>
          <w:rFonts w:ascii="Times New Roman" w:cs="Times New Roman" w:eastAsia="Times New Roman" w:hAnsi="Times New Roman"/>
          <w:sz w:val="18"/>
          <w:szCs w:val="18"/>
          <w:color w:val="auto"/>
        </w:rPr>
        <w:t>. It shall not enter into or suffer to exist or become effective any agreement that prohibits, limits or imposes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71" w:lineRule="exact"/>
        <w:rPr>
          <w:rFonts w:ascii="Times New Roman" w:cs="Times New Roman" w:eastAsia="Times New Roman" w:hAnsi="Times New Roman"/>
          <w:sz w:val="18"/>
          <w:szCs w:val="18"/>
          <w:color w:val="auto"/>
        </w:rPr>
      </w:pPr>
    </w:p>
    <w:p>
      <w:pPr>
        <w:ind w:left="980" w:right="40" w:firstLine="408"/>
        <w:spacing w:after="0" w:line="257" w:lineRule="auto"/>
        <w:tabs>
          <w:tab w:leader="none" w:pos="16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Merger; Sale of Collateral</w:t>
      </w:r>
      <w:r>
        <w:rPr>
          <w:rFonts w:ascii="Times New Roman" w:cs="Times New Roman" w:eastAsia="Times New Roman" w:hAnsi="Times New Roman"/>
          <w:sz w:val="18"/>
          <w:szCs w:val="18"/>
          <w:color w:val="auto"/>
        </w:rPr>
        <w:t>. It shall not consummate any plan of liquidation, division, dissolution, partial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(or suffer any liquidation, dissolution or partial liquidation (including by dividing into two or more separate limited liability companies)) nor sell, transfer, exchange or otherwise dispose of (including by dividing into two or more separate limited liability companies)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74"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2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Constituent Documents, etc</w:t>
      </w:r>
      <w:r>
        <w:rPr>
          <w:rFonts w:ascii="Times New Roman" w:cs="Times New Roman" w:eastAsia="Times New Roman" w:hAnsi="Times New Roman"/>
          <w:sz w:val="18"/>
          <w:szCs w:val="18"/>
          <w:color w:val="auto"/>
        </w:rPr>
        <w:t>. Without the consent of the Administrative Agent and each of the Lenders, (i) it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68" w:right="459" w:bottom="1440" w:gutter="0" w:footer="0" w:header="0"/>
        </w:sectPr>
      </w:pPr>
    </w:p>
    <w:bookmarkStart w:id="128" w:name="page129"/>
    <w:bookmarkEnd w:id="128"/>
    <w:p>
      <w:pPr>
        <w:ind w:left="261" w:hanging="261"/>
        <w:spacing w:after="0"/>
        <w:tabs>
          <w:tab w:leader="none" w:pos="26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w:t>
      </w:r>
      <w:r>
        <w:rPr>
          <w:rFonts w:ascii="Times New Roman" w:cs="Times New Roman" w:eastAsia="Times New Roman" w:hAnsi="Times New Roman"/>
          <w:sz w:val="18"/>
          <w:szCs w:val="18"/>
          <w:color w:val="auto"/>
        </w:rPr>
        <w:t>. Neither it nor any member of the ERISA Group shall establish any Plan or Multiemployer Plan.</w:t>
      </w:r>
    </w:p>
    <w:p>
      <w:pPr>
        <w:spacing w:after="0" w:line="117" w:lineRule="exact"/>
        <w:rPr>
          <w:rFonts w:ascii="Times New Roman" w:cs="Times New Roman" w:eastAsia="Times New Roman" w:hAnsi="Times New Roman"/>
          <w:sz w:val="18"/>
          <w:szCs w:val="18"/>
          <w:color w:val="auto"/>
        </w:rPr>
      </w:pPr>
    </w:p>
    <w:p>
      <w:pPr>
        <w:ind w:left="121" w:right="20" w:firstLine="408"/>
        <w:spacing w:after="0" w:line="284" w:lineRule="auto"/>
        <w:tabs>
          <w:tab w:leader="none" w:pos="76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It shall not create, assume or suffer to exist any Lien on any of its assets now owned or hereafter acquired by it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Permitted Liens or as otherwise expressly permitted by this Agreement and the other Facility Documents.</w:t>
      </w:r>
    </w:p>
    <w:p>
      <w:pPr>
        <w:spacing w:after="0" w:line="50" w:lineRule="exact"/>
        <w:rPr>
          <w:rFonts w:ascii="Times New Roman" w:cs="Times New Roman" w:eastAsia="Times New Roman" w:hAnsi="Times New Roman"/>
          <w:sz w:val="18"/>
          <w:szCs w:val="18"/>
          <w:color w:val="auto"/>
        </w:rPr>
      </w:pPr>
    </w:p>
    <w:p>
      <w:pPr>
        <w:ind w:left="121" w:firstLine="408"/>
        <w:spacing w:after="0" w:line="261" w:lineRule="auto"/>
        <w:tabs>
          <w:tab w:leader="none" w:pos="74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Requirements</w:t>
      </w:r>
      <w:r>
        <w:rPr>
          <w:rFonts w:ascii="Times New Roman" w:cs="Times New Roman" w:eastAsia="Times New Roman" w:hAnsi="Times New Roman"/>
          <w:sz w:val="18"/>
          <w:szCs w:val="18"/>
          <w:color w:val="auto"/>
        </w:rPr>
        <w:t>. It shall not (i) extend credit to others for the purpose of buying or carrying any Margin Stock in such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71" w:lineRule="exact"/>
        <w:rPr>
          <w:rFonts w:ascii="Times New Roman" w:cs="Times New Roman" w:eastAsia="Times New Roman" w:hAnsi="Times New Roman"/>
          <w:sz w:val="18"/>
          <w:szCs w:val="18"/>
          <w:color w:val="auto"/>
        </w:rPr>
      </w:pPr>
    </w:p>
    <w:p>
      <w:pPr>
        <w:ind w:left="121" w:firstLine="408"/>
        <w:spacing w:after="0" w:line="267" w:lineRule="auto"/>
        <w:tabs>
          <w:tab w:leader="none" w:pos="77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It shall not make, directly or indirectly, any Restricted Payment (whether in the form of cash or other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incur any obligation (contingent or otherwise) to do so (other than payments made pursuant to the Priority of Payments, it being understood that any amounts paid to the Borrower pursuant to the Priority of Payments may be distributed to the BDC).</w:t>
      </w:r>
    </w:p>
    <w:p>
      <w:pPr>
        <w:spacing w:after="0" w:line="65" w:lineRule="exact"/>
        <w:rPr>
          <w:rFonts w:ascii="Times New Roman" w:cs="Times New Roman" w:eastAsia="Times New Roman" w:hAnsi="Times New Roman"/>
          <w:sz w:val="18"/>
          <w:szCs w:val="18"/>
          <w:color w:val="auto"/>
        </w:rPr>
      </w:pPr>
    </w:p>
    <w:p>
      <w:pPr>
        <w:ind w:left="781" w:hanging="252"/>
        <w:spacing w:after="0"/>
        <w:tabs>
          <w:tab w:leader="none" w:pos="78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Filing Information</w:t>
      </w:r>
      <w:r>
        <w:rPr>
          <w:rFonts w:ascii="Times New Roman" w:cs="Times New Roman" w:eastAsia="Times New Roman" w:hAnsi="Times New Roman"/>
          <w:sz w:val="18"/>
          <w:szCs w:val="18"/>
          <w:color w:val="auto"/>
        </w:rPr>
        <w:t>. It shall not change its name or its jurisdiction of organization from that referred to in</w:t>
      </w:r>
    </w:p>
    <w:p>
      <w:pPr>
        <w:spacing w:after="0" w:line="29" w:lineRule="exact"/>
        <w:rPr>
          <w:sz w:val="20"/>
          <w:szCs w:val="20"/>
          <w:color w:val="auto"/>
        </w:rPr>
      </w:pPr>
    </w:p>
    <w:p>
      <w:pPr>
        <w:ind w:left="121"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77" w:lineRule="exact"/>
        <w:rPr>
          <w:sz w:val="20"/>
          <w:szCs w:val="20"/>
          <w:color w:val="auto"/>
        </w:rPr>
      </w:pPr>
    </w:p>
    <w:p>
      <w:pPr>
        <w:ind w:left="121" w:right="40" w:firstLine="408"/>
        <w:spacing w:after="0" w:line="258" w:lineRule="auto"/>
        <w:tabs>
          <w:tab w:leader="none" w:pos="7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It shall not sell, lease or otherwise transfer any property or assets to, or purchase, lease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75" w:lineRule="exact"/>
        <w:rPr>
          <w:rFonts w:ascii="Times New Roman" w:cs="Times New Roman" w:eastAsia="Times New Roman" w:hAnsi="Times New Roman"/>
          <w:sz w:val="18"/>
          <w:szCs w:val="18"/>
          <w:color w:val="auto"/>
        </w:rPr>
      </w:pPr>
    </w:p>
    <w:p>
      <w:pPr>
        <w:ind w:left="121" w:right="480" w:firstLine="408"/>
        <w:spacing w:after="0" w:line="284" w:lineRule="auto"/>
        <w:tabs>
          <w:tab w:leader="none" w:pos="7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Restriction</w:t>
      </w:r>
      <w:r>
        <w:rPr>
          <w:rFonts w:ascii="Times New Roman" w:cs="Times New Roman" w:eastAsia="Times New Roman" w:hAnsi="Times New Roman"/>
          <w:sz w:val="18"/>
          <w:szCs w:val="18"/>
          <w:color w:val="auto"/>
        </w:rPr>
        <w:t>. It shall not become required to register as an “investment company” under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Act.</w:t>
      </w:r>
    </w:p>
    <w:p>
      <w:pPr>
        <w:spacing w:after="0" w:line="50" w:lineRule="exact"/>
        <w:rPr>
          <w:rFonts w:ascii="Times New Roman" w:cs="Times New Roman" w:eastAsia="Times New Roman" w:hAnsi="Times New Roman"/>
          <w:sz w:val="18"/>
          <w:szCs w:val="18"/>
          <w:color w:val="auto"/>
        </w:rPr>
      </w:pPr>
    </w:p>
    <w:p>
      <w:pPr>
        <w:ind w:left="121" w:right="320" w:firstLine="408"/>
        <w:spacing w:after="0" w:line="267" w:lineRule="auto"/>
        <w:tabs>
          <w:tab w:leader="none" w:pos="77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Subject Laws</w:t>
      </w:r>
      <w:r>
        <w:rPr>
          <w:rFonts w:ascii="Times New Roman" w:cs="Times New Roman" w:eastAsia="Times New Roman" w:hAnsi="Times New Roman"/>
          <w:sz w:val="18"/>
          <w:szCs w:val="18"/>
          <w:color w:val="auto"/>
        </w:rPr>
        <w:t>. It shall not utilize directly or indirectly the proceeds of any Advance for the benefit of any Person 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or under common control with any other Person, whose name appears on the List of Specially Designated Nationals and Blocked Persons maintained by OFAC or otherwise in violation of any Subject Laws.</w:t>
      </w:r>
    </w:p>
    <w:p>
      <w:pPr>
        <w:spacing w:after="0" w:line="108" w:lineRule="exact"/>
        <w:rPr>
          <w:sz w:val="20"/>
          <w:szCs w:val="20"/>
          <w:color w:val="auto"/>
        </w:rPr>
      </w:pPr>
    </w:p>
    <w:p>
      <w:pPr>
        <w:ind w:left="4441"/>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121"/>
          </w:cols>
          <w:pgMar w:left="1299" w:top="268" w:right="479" w:bottom="1440" w:gutter="0" w:footer="0" w:header="0"/>
        </w:sectPr>
      </w:pPr>
    </w:p>
    <w:bookmarkStart w:id="129" w:name="page130"/>
    <w:bookmarkEnd w:id="129"/>
    <w:p>
      <w:pPr>
        <w:ind w:left="-7" w:firstLine="408"/>
        <w:spacing w:after="0" w:line="267" w:lineRule="auto"/>
        <w:tabs>
          <w:tab w:leader="none" w:pos="60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Claims Against Advances</w:t>
      </w:r>
      <w:r>
        <w:rPr>
          <w:rFonts w:ascii="Times New Roman" w:cs="Times New Roman" w:eastAsia="Times New Roman" w:hAnsi="Times New Roman"/>
          <w:sz w:val="18"/>
          <w:szCs w:val="18"/>
          <w:color w:val="auto"/>
        </w:rPr>
        <w:t>. Subject to Applicable Law, it shall not claim any credit on, make any deduction from, or dispute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65" w:lineRule="exact"/>
        <w:rPr>
          <w:rFonts w:ascii="Times New Roman" w:cs="Times New Roman" w:eastAsia="Times New Roman" w:hAnsi="Times New Roman"/>
          <w:sz w:val="18"/>
          <w:szCs w:val="18"/>
          <w:color w:val="auto"/>
        </w:rPr>
      </w:pPr>
    </w:p>
    <w:p>
      <w:pPr>
        <w:ind w:left="-7" w:right="360" w:firstLine="408"/>
        <w:spacing w:after="0" w:line="277" w:lineRule="auto"/>
        <w:tabs>
          <w:tab w:leader="none" w:pos="69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Indebtedness; Guarantees; Securities; Other Assets</w:t>
      </w:r>
      <w:r>
        <w:rPr>
          <w:rFonts w:ascii="Times New Roman" w:cs="Times New Roman" w:eastAsia="Times New Roman" w:hAnsi="Times New Roman"/>
          <w:sz w:val="17"/>
          <w:szCs w:val="17"/>
          <w:color w:val="auto"/>
        </w:rPr>
        <w:t>. It shall not incur or assume or guarantee any indebtedness,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contingent obligations) or other liabilities, or issue any additional securities, whether debt or equity, in each case other than</w:t>
      </w:r>
    </w:p>
    <w:p>
      <w:pPr>
        <w:spacing w:after="0" w:line="1" w:lineRule="exact"/>
        <w:rPr>
          <w:rFonts w:ascii="Times New Roman" w:cs="Times New Roman" w:eastAsia="Times New Roman" w:hAnsi="Times New Roman"/>
          <w:sz w:val="17"/>
          <w:szCs w:val="17"/>
          <w:color w:val="auto"/>
        </w:rPr>
      </w:pPr>
    </w:p>
    <w:p>
      <w:pPr>
        <w:ind w:left="-7" w:right="600" w:firstLine="7"/>
        <w:spacing w:after="0" w:line="255" w:lineRule="auto"/>
        <w:tabs>
          <w:tab w:leader="none" w:pos="2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75" w:lineRule="exact"/>
        <w:rPr>
          <w:rFonts w:ascii="Times New Roman" w:cs="Times New Roman" w:eastAsia="Times New Roman" w:hAnsi="Times New Roman"/>
          <w:sz w:val="18"/>
          <w:szCs w:val="18"/>
          <w:color w:val="auto"/>
        </w:rPr>
      </w:pPr>
    </w:p>
    <w:p>
      <w:pPr>
        <w:ind w:left="-7" w:right="240" w:firstLine="408"/>
        <w:spacing w:after="0" w:line="258" w:lineRule="auto"/>
        <w:tabs>
          <w:tab w:leader="none" w:pos="64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Validity of this Agreement</w:t>
      </w:r>
      <w:r>
        <w:rPr>
          <w:rFonts w:ascii="Times New Roman" w:cs="Times New Roman" w:eastAsia="Times New Roman" w:hAnsi="Times New Roman"/>
          <w:sz w:val="18"/>
          <w:szCs w:val="18"/>
          <w:color w:val="auto"/>
        </w:rPr>
        <w:t>. It shall not (i) permit the validity or effectiveness of this Agreement or any grant of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5" w:lineRule="exact"/>
        <w:rPr>
          <w:rFonts w:ascii="Times New Roman" w:cs="Times New Roman" w:eastAsia="Times New Roman" w:hAnsi="Times New Roman"/>
          <w:sz w:val="18"/>
          <w:szCs w:val="18"/>
          <w:color w:val="auto"/>
        </w:rPr>
      </w:pPr>
    </w:p>
    <w:p>
      <w:pPr>
        <w:ind w:left="-7" w:right="800" w:firstLine="408"/>
        <w:spacing w:after="0" w:line="284" w:lineRule="auto"/>
        <w:tabs>
          <w:tab w:leader="none" w:pos="64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of Payments</w:t>
      </w:r>
      <w:r>
        <w:rPr>
          <w:rFonts w:ascii="Times New Roman" w:cs="Times New Roman" w:eastAsia="Times New Roman" w:hAnsi="Times New Roman"/>
          <w:sz w:val="18"/>
          <w:szCs w:val="18"/>
          <w:color w:val="auto"/>
        </w:rPr>
        <w:t>. It shall not pay any distributions other than in accordance with the Priority of Payments (it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understood that any amounts paid to the Borrower pursuant to the Priority of Payments may be distributed to the BDC).</w:t>
      </w:r>
    </w:p>
    <w:p>
      <w:pPr>
        <w:spacing w:after="0" w:line="50"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It shall not have or permit the formation of any subsidiaries.</w:t>
      </w:r>
    </w:p>
    <w:p>
      <w:pPr>
        <w:spacing w:after="0" w:line="117"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It shall not conduct business under any name other than its own.</w:t>
      </w:r>
    </w:p>
    <w:p>
      <w:pPr>
        <w:spacing w:after="0" w:line="117"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It shall not have any employees (other than officers and directors to the extent they are employees).</w:t>
      </w:r>
    </w:p>
    <w:p>
      <w:pPr>
        <w:spacing w:after="0" w:line="117" w:lineRule="exact"/>
        <w:rPr>
          <w:rFonts w:ascii="Times New Roman" w:cs="Times New Roman" w:eastAsia="Times New Roman" w:hAnsi="Times New Roman"/>
          <w:sz w:val="18"/>
          <w:szCs w:val="18"/>
          <w:color w:val="auto"/>
        </w:rPr>
      </w:pPr>
    </w:p>
    <w:p>
      <w:pPr>
        <w:ind w:left="-7" w:right="20" w:firstLine="408"/>
        <w:spacing w:after="0" w:line="256" w:lineRule="auto"/>
        <w:tabs>
          <w:tab w:leader="none" w:pos="62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Non-Petition</w:t>
      </w:r>
      <w:r>
        <w:rPr>
          <w:rFonts w:ascii="Times New Roman" w:cs="Times New Roman" w:eastAsia="Times New Roman" w:hAnsi="Times New Roman"/>
          <w:sz w:val="18"/>
          <w:szCs w:val="18"/>
          <w:color w:val="auto"/>
        </w:rPr>
        <w:t>. The Borrower shall not be party to any agreements under which it has any material obligations or liability (direct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117" w:lineRule="exact"/>
        <w:rPr>
          <w:sz w:val="20"/>
          <w:szCs w:val="20"/>
          <w:color w:val="auto"/>
        </w:rPr>
      </w:pPr>
    </w:p>
    <w:p>
      <w:pPr>
        <w:ind w:left="431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9993"/>
          </w:cols>
          <w:pgMar w:left="1427" w:top="268" w:right="479" w:bottom="1440" w:gutter="0" w:footer="0" w:header="0"/>
        </w:sectPr>
      </w:pPr>
    </w:p>
    <w:bookmarkStart w:id="130" w:name="page131"/>
    <w:bookmarkEnd w:id="130"/>
    <w:p>
      <w:pPr>
        <w:ind w:left="980" w:firstLine="408"/>
        <w:spacing w:after="0" w:line="267" w:lineRule="auto"/>
        <w:tabs>
          <w:tab w:leader="none" w:pos="159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Certificated Securities</w:t>
      </w:r>
      <w:r>
        <w:rPr>
          <w:rFonts w:ascii="Times New Roman" w:cs="Times New Roman" w:eastAsia="Times New Roman" w:hAnsi="Times New Roman"/>
          <w:sz w:val="18"/>
          <w:szCs w:val="18"/>
          <w:color w:val="auto"/>
        </w:rPr>
        <w:t>. The Borrower shall not acquire or hold any Certificated Securities in bearer form (other than securities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be in registered form under </w:t>
      </w:r>
      <w:r>
        <w:rPr>
          <w:rFonts w:ascii="Times New Roman" w:cs="Times New Roman" w:eastAsia="Times New Roman" w:hAnsi="Times New Roman"/>
          <w:sz w:val="18"/>
          <w:szCs w:val="18"/>
          <w:u w:val="single" w:color="auto"/>
          <w:color w:val="auto"/>
        </w:rPr>
        <w:t>Section 163(f)(2)(A)</w:t>
      </w:r>
      <w:r>
        <w:rPr>
          <w:rFonts w:ascii="Times New Roman" w:cs="Times New Roman" w:eastAsia="Times New Roman" w:hAnsi="Times New Roman"/>
          <w:sz w:val="18"/>
          <w:szCs w:val="18"/>
          <w:color w:val="auto"/>
        </w:rPr>
        <w:t xml:space="preserve"> of the Code) in a manner that does not satisfy the requirements of United States Treasury Regulations </w:t>
      </w:r>
      <w:r>
        <w:rPr>
          <w:rFonts w:ascii="Times New Roman" w:cs="Times New Roman" w:eastAsia="Times New Roman" w:hAnsi="Times New Roman"/>
          <w:sz w:val="18"/>
          <w:szCs w:val="18"/>
          <w:u w:val="single" w:color="auto"/>
          <w:color w:val="auto"/>
        </w:rPr>
        <w:t>section 1.165-12(c)</w:t>
      </w:r>
      <w:r>
        <w:rPr>
          <w:rFonts w:ascii="Times New Roman" w:cs="Times New Roman" w:eastAsia="Times New Roman" w:hAnsi="Times New Roman"/>
          <w:sz w:val="18"/>
          <w:szCs w:val="18"/>
          <w:color w:val="auto"/>
        </w:rPr>
        <w:t xml:space="preserve"> (as determined by the Collateral Manager).</w:t>
      </w:r>
    </w:p>
    <w:p>
      <w:pPr>
        <w:spacing w:after="0" w:line="65" w:lineRule="exact"/>
        <w:rPr>
          <w:rFonts w:ascii="Times New Roman" w:cs="Times New Roman" w:eastAsia="Times New Roman" w:hAnsi="Times New Roman"/>
          <w:sz w:val="18"/>
          <w:szCs w:val="18"/>
          <w:color w:val="auto"/>
        </w:rPr>
      </w:pPr>
    </w:p>
    <w:p>
      <w:pPr>
        <w:ind w:left="980" w:right="80" w:firstLine="408"/>
        <w:spacing w:after="0" w:line="252" w:lineRule="auto"/>
        <w:tabs>
          <w:tab w:leader="none" w:pos="1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Manager</w:t>
      </w:r>
      <w:r>
        <w:rPr>
          <w:rFonts w:ascii="Times New Roman" w:cs="Times New Roman" w:eastAsia="Times New Roman" w:hAnsi="Times New Roman"/>
          <w:sz w:val="18"/>
          <w:szCs w:val="18"/>
          <w:color w:val="auto"/>
        </w:rPr>
        <w:t>. Without limiting anything in the Borrower LLC Agreement, the Borrower shall at all times maintain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least 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Times New Roman" w:cs="Times New Roman" w:eastAsia="Times New Roman" w:hAnsi="Times New Roman"/>
          <w:sz w:val="18"/>
          <w:szCs w:val="18"/>
          <w:u w:val="single" w:color="auto"/>
          <w:color w:val="auto"/>
        </w:rPr>
        <w:t>clause (i), (ii) or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independent manager may serve in similar capacities for other special purpose entities established from time to time by Affiliates of the Borrower and (B) is a Professional Independent Manager. The criteria set forth above in this </w:t>
      </w:r>
      <w:r>
        <w:rPr>
          <w:rFonts w:ascii="Times New Roman" w:cs="Times New Roman" w:eastAsia="Times New Roman" w:hAnsi="Times New Roman"/>
          <w:sz w:val="18"/>
          <w:szCs w:val="18"/>
          <w:u w:val="single" w:color="auto"/>
          <w:color w:val="auto"/>
        </w:rPr>
        <w:t>Section 5.02(u)</w:t>
      </w:r>
      <w:r>
        <w:rPr>
          <w:rFonts w:ascii="Times New Roman" w:cs="Times New Roman" w:eastAsia="Times New Roman" w:hAnsi="Times New Roman"/>
          <w:sz w:val="18"/>
          <w:szCs w:val="18"/>
          <w:color w:val="auto"/>
        </w:rPr>
        <w:t xml:space="preserve"> are referred to herein as the </w:t>
      </w:r>
      <w:r>
        <w:rPr>
          <w:rFonts w:ascii="Times New Roman" w:cs="Times New Roman" w:eastAsia="Times New Roman" w:hAnsi="Times New Roman"/>
          <w:sz w:val="18"/>
          <w:szCs w:val="18"/>
          <w:i w:val="1"/>
          <w:iCs w:val="1"/>
          <w:color w:val="auto"/>
        </w:rPr>
        <w:t>“Independent Manager Criteria”</w:t>
      </w:r>
      <w:r>
        <w:rPr>
          <w:rFonts w:ascii="Times New Roman" w:cs="Times New Roman" w:eastAsia="Times New Roman" w:hAnsi="Times New Roman"/>
          <w:sz w:val="18"/>
          <w:szCs w:val="18"/>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195"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5.03. Affirmative Covenants of the Collateral Manager</w:t>
      </w:r>
      <w:r>
        <w:rPr>
          <w:rFonts w:ascii="Times New Roman" w:cs="Times New Roman" w:eastAsia="Times New Roman" w:hAnsi="Times New Roman"/>
          <w:sz w:val="18"/>
          <w:szCs w:val="18"/>
          <w:color w:val="auto"/>
        </w:rPr>
        <w:t>. The Collateral Manager covenants and agrees that, until the Final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thereafter until the date that all Obligations have been paid in full):</w:t>
      </w:r>
    </w:p>
    <w:p>
      <w:pPr>
        <w:spacing w:after="0" w:line="50" w:lineRule="exact"/>
        <w:rPr>
          <w:sz w:val="20"/>
          <w:szCs w:val="20"/>
          <w:color w:val="auto"/>
        </w:rPr>
      </w:pPr>
    </w:p>
    <w:p>
      <w:pPr>
        <w:ind w:left="980" w:right="180" w:firstLine="408"/>
        <w:spacing w:after="0" w:line="258" w:lineRule="auto"/>
        <w:tabs>
          <w:tab w:leader="none" w:pos="16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Agreements, Laws, Etc</w:t>
      </w:r>
      <w:r>
        <w:rPr>
          <w:rFonts w:ascii="Times New Roman" w:cs="Times New Roman" w:eastAsia="Times New Roman" w:hAnsi="Times New Roman"/>
          <w:sz w:val="18"/>
          <w:szCs w:val="18"/>
          <w:color w:val="auto"/>
        </w:rPr>
        <w:t>. It shall (i) duly observe, comply in all material respects with all Applicable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0"/>
          </w:cols>
          <w:pgMar w:left="440" w:top="268" w:right="479" w:bottom="1440" w:gutter="0" w:footer="0" w:header="0"/>
        </w:sectPr>
      </w:pPr>
    </w:p>
    <w:bookmarkStart w:id="131" w:name="page132"/>
    <w:bookmarkEnd w:id="131"/>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66" w:lineRule="exact"/>
        <w:rPr>
          <w:sz w:val="20"/>
          <w:szCs w:val="20"/>
          <w:color w:val="auto"/>
        </w:rPr>
      </w:pPr>
    </w:p>
    <w:p>
      <w:pPr>
        <w:ind w:firstLine="408"/>
        <w:spacing w:after="0" w:line="25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(i) It shall not take any action, and will use commercially reasonable efforts not to permit any action to be taken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77" w:lineRule="exact"/>
        <w:rPr>
          <w:sz w:val="20"/>
          <w:szCs w:val="20"/>
          <w:color w:val="auto"/>
        </w:rPr>
      </w:pPr>
    </w:p>
    <w:p>
      <w:pPr>
        <w:ind w:right="160" w:firstLine="408"/>
        <w:spacing w:after="0" w:line="256" w:lineRule="auto"/>
        <w:tabs>
          <w:tab w:leader="none" w:pos="66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77" w:lineRule="exact"/>
        <w:rPr>
          <w:sz w:val="20"/>
          <w:szCs w:val="20"/>
          <w:color w:val="auto"/>
        </w:rPr>
      </w:pPr>
    </w:p>
    <w:p>
      <w:pPr>
        <w:ind w:right="100" w:firstLine="408"/>
        <w:spacing w:after="0" w:line="270" w:lineRule="auto"/>
        <w:tabs>
          <w:tab w:leader="none" w:pos="645"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Further Assurances</w:t>
      </w:r>
      <w:r>
        <w:rPr>
          <w:rFonts w:ascii="Times New Roman" w:cs="Times New Roman" w:eastAsia="Times New Roman" w:hAnsi="Times New Roman"/>
          <w:sz w:val="17"/>
          <w:szCs w:val="17"/>
          <w:color w:val="auto"/>
        </w:rPr>
        <w:t>. It shall promptly at the Borrower’s expense, execute and deliver such further instruments and take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 action in order to maintain and protect the Collateral Agent’s first-priority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w:t>
      </w:r>
    </w:p>
    <w:p>
      <w:pPr>
        <w:ind w:left="260" w:hanging="253"/>
        <w:spacing w:after="0"/>
        <w:tabs>
          <w:tab w:leader="none" w:pos="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the Secured Parties to enforce their rights and remedies under this Agreement and the other Facility Documents, and</w:t>
      </w:r>
    </w:p>
    <w:p>
      <w:pPr>
        <w:spacing w:after="0" w:line="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 the intent and purpose of, and to carry out the terms of, the Facility Documents.</w:t>
      </w:r>
    </w:p>
    <w:p>
      <w:pPr>
        <w:spacing w:after="0" w:line="99"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In addition, the Collateral Manager will take such reasonable action from time to time as shall be necessary to ensure that all assets (including all Covered Accounts) of the Borrower constitute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1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000"/>
          </w:cols>
          <w:pgMar w:left="1420" w:top="270" w:right="479" w:bottom="1440" w:gutter="0" w:footer="0" w:header="0"/>
        </w:sectPr>
      </w:pPr>
    </w:p>
    <w:bookmarkStart w:id="132" w:name="page133"/>
    <w:bookmarkEnd w:id="132"/>
    <w:p>
      <w:pPr>
        <w:ind w:left="980" w:firstLine="408"/>
        <w:spacing w:after="0" w:line="261" w:lineRule="auto"/>
        <w:tabs>
          <w:tab w:leader="none" w:pos="163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to Related Documents</w:t>
      </w:r>
      <w:r>
        <w:rPr>
          <w:rFonts w:ascii="Times New Roman" w:cs="Times New Roman" w:eastAsia="Times New Roman" w:hAnsi="Times New Roman"/>
          <w:sz w:val="18"/>
          <w:szCs w:val="18"/>
          <w:color w:val="auto"/>
        </w:rPr>
        <w:t>. If any amendment, consent, waiver or other modification with respect to a Related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71"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62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Records and Documents</w:t>
      </w:r>
      <w:r>
        <w:rPr>
          <w:rFonts w:ascii="Times New Roman" w:cs="Times New Roman" w:eastAsia="Times New Roman" w:hAnsi="Times New Roman"/>
          <w:sz w:val="18"/>
          <w:szCs w:val="18"/>
          <w:color w:val="auto"/>
        </w:rPr>
        <w:t>. It shall permit the Administrative Agent and each Lender (or any Person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no Event of Default has occurred, each Person entitled to so visit and inspect the Collateral Manager’s records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may only exercise its rights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below with a view to minimizing duplication of effort and expense by the Borrower and the Collateral Manager.</w:t>
      </w:r>
    </w:p>
    <w:p>
      <w:pPr>
        <w:spacing w:after="0" w:line="83"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60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Rights</w:t>
      </w:r>
      <w:r>
        <w:rPr>
          <w:rFonts w:ascii="Times New Roman" w:cs="Times New Roman" w:eastAsia="Times New Roman" w:hAnsi="Times New Roman"/>
          <w:sz w:val="18"/>
          <w:szCs w:val="18"/>
          <w:color w:val="auto"/>
        </w:rPr>
        <w:t>. It will permit the Administrative Agent and any Lender (or any representatives thereof (including any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accountants, 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or any audit pursuant to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w:t>
      </w:r>
    </w:p>
    <w:p>
      <w:pPr>
        <w:spacing w:after="0" w:line="2"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with a view to minimizing duplication of effort and expense by the Borrower.</w:t>
      </w:r>
    </w:p>
    <w:p>
      <w:pPr>
        <w:spacing w:after="0" w:line="205"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5.04. Negative Covenants of the Collateral Manager</w:t>
      </w:r>
      <w:r>
        <w:rPr>
          <w:rFonts w:ascii="Times New Roman" w:cs="Times New Roman" w:eastAsia="Times New Roman" w:hAnsi="Times New Roman"/>
          <w:sz w:val="18"/>
          <w:szCs w:val="18"/>
          <w:color w:val="auto"/>
        </w:rPr>
        <w:t>. The Collateral Manager covenants and agrees that, until the Final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thereafter until the date that all Obligations have been paid in full):</w:t>
      </w:r>
    </w:p>
    <w:p>
      <w:pPr>
        <w:spacing w:after="0" w:line="50" w:lineRule="exact"/>
        <w:rPr>
          <w:sz w:val="20"/>
          <w:szCs w:val="20"/>
          <w:color w:val="auto"/>
        </w:rPr>
      </w:pPr>
    </w:p>
    <w:p>
      <w:pPr>
        <w:ind w:left="980" w:firstLine="408"/>
        <w:spacing w:after="0" w:line="284" w:lineRule="auto"/>
        <w:tabs>
          <w:tab w:leader="none" w:pos="162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Restrictive Agreements</w:t>
      </w:r>
      <w:r>
        <w:rPr>
          <w:rFonts w:ascii="Times New Roman" w:cs="Times New Roman" w:eastAsia="Times New Roman" w:hAnsi="Times New Roman"/>
          <w:sz w:val="18"/>
          <w:szCs w:val="18"/>
          <w:color w:val="auto"/>
        </w:rPr>
        <w:t>. It shall not enter into or suffer to exist or become effective any agreement that prohibits, limits or imposes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condition upon its ability to perform its obligations under the Facility Documents.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68" w:right="459" w:bottom="1440" w:gutter="0" w:footer="0" w:header="0"/>
        </w:sectPr>
      </w:pPr>
    </w:p>
    <w:bookmarkStart w:id="133" w:name="page134"/>
    <w:bookmarkEnd w:id="133"/>
    <w:p>
      <w:pPr>
        <w:ind w:left="980" w:right="280" w:firstLine="408"/>
        <w:spacing w:after="0" w:line="258" w:lineRule="auto"/>
        <w:tabs>
          <w:tab w:leader="none" w:pos="16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Validity of this Agreement</w:t>
      </w:r>
      <w:r>
        <w:rPr>
          <w:rFonts w:ascii="Times New Roman" w:cs="Times New Roman" w:eastAsia="Times New Roman" w:hAnsi="Times New Roman"/>
          <w:sz w:val="18"/>
          <w:szCs w:val="18"/>
          <w:color w:val="auto"/>
        </w:rPr>
        <w:t>. It shall not (i) permit the validity or effectiveness of this Agreement or any grant of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5" w:lineRule="exact"/>
        <w:rPr>
          <w:rFonts w:ascii="Times New Roman" w:cs="Times New Roman" w:eastAsia="Times New Roman" w:hAnsi="Times New Roman"/>
          <w:sz w:val="18"/>
          <w:szCs w:val="18"/>
          <w:color w:val="auto"/>
        </w:rPr>
      </w:pPr>
    </w:p>
    <w:p>
      <w:pPr>
        <w:ind w:left="980" w:firstLine="408"/>
        <w:spacing w:after="0" w:line="261" w:lineRule="auto"/>
        <w:tabs>
          <w:tab w:leader="none" w:pos="16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Merger; Disposition of Assets. </w:t>
      </w:r>
      <w:r>
        <w:rPr>
          <w:rFonts w:ascii="Times New Roman" w:cs="Times New Roman" w:eastAsia="Times New Roman" w:hAnsi="Times New Roman"/>
          <w:sz w:val="18"/>
          <w:szCs w:val="18"/>
          <w:color w:val="auto"/>
        </w:rPr>
        <w:t>It shall not consummate any plan of liquidation, dissolution, partial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(or suffer any liquidation, dissolution or partial liquidation) nor sell, transfer, exchange or otherwise dispose of (including by dividing into two or more separate limited liability companies) all or substantially all of its assets or enter into any agreement or commitment to do so.</w:t>
      </w:r>
    </w:p>
    <w:p>
      <w:pPr>
        <w:spacing w:after="0" w:line="180" w:lineRule="exact"/>
        <w:rPr>
          <w:sz w:val="20"/>
          <w:szCs w:val="20"/>
          <w:color w:val="auto"/>
        </w:rPr>
      </w:pPr>
    </w:p>
    <w:p>
      <w:pPr>
        <w:jc w:val="both"/>
        <w:ind w:right="6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Section 5.05. Certain Undertakings Relating to Separateness</w:t>
      </w:r>
      <w:r>
        <w:rPr>
          <w:rFonts w:ascii="Times New Roman" w:cs="Times New Roman" w:eastAsia="Times New Roman" w:hAnsi="Times New Roman"/>
          <w:sz w:val="17"/>
          <w:szCs w:val="17"/>
          <w:color w:val="auto"/>
        </w:rPr>
        <w:t>. (a) Without limiting any, and subject to all, other covenants of the Borrower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contained 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49" w:lineRule="exact"/>
        <w:rPr>
          <w:sz w:val="20"/>
          <w:szCs w:val="20"/>
          <w:color w:val="auto"/>
        </w:rPr>
      </w:pPr>
    </w:p>
    <w:p>
      <w:pPr>
        <w:ind w:left="980" w:right="480" w:firstLine="408"/>
        <w:spacing w:after="0" w:line="266" w:lineRule="auto"/>
        <w:tabs>
          <w:tab w:leader="none" w:pos="16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maintain its accounts, financial statements, books, accounting and other records, and other Borrower documents separate from those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may be consolidated into the BDC solely for tax and accounting purposes.</w:t>
      </w:r>
    </w:p>
    <w:p>
      <w:pPr>
        <w:spacing w:after="0" w:line="67"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53"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its own debts, liabilities and expenses (including overhead expenses, if any) only out of its own assets as the same shall become due.</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0"/>
          </w:cols>
          <w:pgMar w:left="440" w:top="268" w:right="439" w:bottom="1440" w:gutter="0" w:footer="0" w:header="0"/>
        </w:sectPr>
      </w:pPr>
    </w:p>
    <w:bookmarkStart w:id="134" w:name="page135"/>
    <w:bookmarkEnd w:id="134"/>
    <w:p>
      <w:pPr>
        <w:jc w:val="both"/>
        <w:ind w:left="-20" w:right="260" w:firstLine="408"/>
        <w:spacing w:after="0" w:line="266" w:lineRule="auto"/>
        <w:tabs>
          <w:tab w:leader="none" w:pos="6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65" w:lineRule="exact"/>
        <w:rPr>
          <w:rFonts w:ascii="Times New Roman" w:cs="Times New Roman" w:eastAsia="Times New Roman" w:hAnsi="Times New Roman"/>
          <w:sz w:val="18"/>
          <w:szCs w:val="18"/>
          <w:color w:val="auto"/>
        </w:rPr>
      </w:pPr>
    </w:p>
    <w:p>
      <w:pPr>
        <w:ind w:left="-20" w:right="60" w:firstLine="408"/>
        <w:spacing w:after="0" w:line="267" w:lineRule="auto"/>
        <w:tabs>
          <w:tab w:leader="none" w:pos="6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at all times, hold itself out to the public as a legal entity separate and distinct from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assets of the Borrower may be consolidated into the BDC for accounting purposes and included in publicly filed financial statements of the BDC.</w:t>
      </w:r>
    </w:p>
    <w:p>
      <w:pPr>
        <w:spacing w:after="0" w:line="6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identify itself as a division of any other Person.</w:t>
      </w:r>
    </w:p>
    <w:p>
      <w:pPr>
        <w:spacing w:after="0" w:line="117"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6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53"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use its separate existence to perpetrate a fraud in violation of Applicable Law.</w:t>
      </w:r>
    </w:p>
    <w:p>
      <w:pPr>
        <w:spacing w:after="0" w:line="117" w:lineRule="exact"/>
        <w:rPr>
          <w:rFonts w:ascii="Times New Roman" w:cs="Times New Roman" w:eastAsia="Times New Roman" w:hAnsi="Times New Roman"/>
          <w:sz w:val="18"/>
          <w:szCs w:val="18"/>
          <w:color w:val="auto"/>
        </w:rPr>
      </w:pPr>
    </w:p>
    <w:p>
      <w:pPr>
        <w:ind w:left="-20" w:right="460" w:firstLine="408"/>
        <w:spacing w:after="0" w:line="282" w:lineRule="auto"/>
        <w:tabs>
          <w:tab w:leader="none" w:pos="7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in connection with the Facility Documents, act with an intent to hinder, delay or defraud any of its creditors in violation of Applicable Law.</w:t>
      </w:r>
    </w:p>
    <w:p>
      <w:pPr>
        <w:spacing w:after="0" w:line="53"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an arm’s length relationship with its Affiliates and the Collateral Manager.</w:t>
      </w:r>
    </w:p>
    <w:p>
      <w:pPr>
        <w:spacing w:after="0" w:line="117" w:lineRule="exact"/>
        <w:rPr>
          <w:rFonts w:ascii="Times New Roman" w:cs="Times New Roman" w:eastAsia="Times New Roman" w:hAnsi="Times New Roman"/>
          <w:sz w:val="18"/>
          <w:szCs w:val="18"/>
          <w:color w:val="auto"/>
        </w:rPr>
      </w:pPr>
    </w:p>
    <w:p>
      <w:pPr>
        <w:ind w:left="-20" w:right="500" w:firstLine="408"/>
        <w:spacing w:after="0" w:line="282" w:lineRule="auto"/>
        <w:tabs>
          <w:tab w:leader="none" w:pos="7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or pursuant to the Facility Documents, the Borrower shall not grant a security interest or otherwise pledge its assets for the benefit of any other Person.</w:t>
      </w:r>
    </w:p>
    <w:p>
      <w:pPr>
        <w:spacing w:after="0" w:line="53" w:lineRule="exact"/>
        <w:rPr>
          <w:rFonts w:ascii="Times New Roman" w:cs="Times New Roman" w:eastAsia="Times New Roman" w:hAnsi="Times New Roman"/>
          <w:sz w:val="18"/>
          <w:szCs w:val="18"/>
          <w:color w:val="auto"/>
        </w:rPr>
      </w:pPr>
    </w:p>
    <w:p>
      <w:pPr>
        <w:ind w:left="-20" w:right="40" w:firstLine="408"/>
        <w:spacing w:after="0" w:line="282" w:lineRule="auto"/>
        <w:tabs>
          <w:tab w:leader="none" w:pos="7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Facility Documents, the Borrower shall not acquire any securities or debt instruments of the Collateral Manager, its Affiliates or any other Person.</w:t>
      </w:r>
    </w:p>
    <w:p>
      <w:pPr>
        <w:spacing w:after="0" w:line="53" w:lineRule="exact"/>
        <w:rPr>
          <w:rFonts w:ascii="Times New Roman" w:cs="Times New Roman" w:eastAsia="Times New Roman" w:hAnsi="Times New Roman"/>
          <w:sz w:val="18"/>
          <w:szCs w:val="18"/>
          <w:color w:val="auto"/>
        </w:rPr>
      </w:pPr>
    </w:p>
    <w:p>
      <w:pPr>
        <w:ind w:left="-20" w:firstLine="408"/>
        <w:spacing w:after="0" w:line="282" w:lineRule="auto"/>
        <w:tabs>
          <w:tab w:leader="none" w:pos="7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make loans or advances to any Person, except for the Collateral Loans and as permitted by or pursuant to the Facility Documents.</w:t>
      </w:r>
    </w:p>
    <w:p>
      <w:pPr>
        <w:spacing w:after="0" w:line="53"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7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no transfer (including by dividing into two or more separate limited liability companies) of its assets except as permitted by or pursuant to the Facility Documents.</w:t>
      </w:r>
    </w:p>
    <w:p>
      <w:pPr>
        <w:spacing w:after="0" w:line="53" w:lineRule="exact"/>
        <w:rPr>
          <w:rFonts w:ascii="Times New Roman" w:cs="Times New Roman" w:eastAsia="Times New Roman" w:hAnsi="Times New Roman"/>
          <w:sz w:val="18"/>
          <w:szCs w:val="18"/>
          <w:color w:val="auto"/>
        </w:rPr>
      </w:pPr>
    </w:p>
    <w:p>
      <w:pPr>
        <w:ind w:left="-20" w:right="260" w:firstLine="408"/>
        <w:spacing w:after="0" w:line="266" w:lineRule="auto"/>
        <w:tabs>
          <w:tab w:leader="none" w:pos="7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6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acquire obligations or securities of its members.</w:t>
      </w:r>
    </w:p>
    <w:p>
      <w:pPr>
        <w:spacing w:after="0" w:line="11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separate stationary, invoices and checks.</w:t>
      </w:r>
    </w:p>
    <w:p>
      <w:pPr>
        <w:spacing w:after="0" w:line="200" w:lineRule="exact"/>
        <w:rPr>
          <w:sz w:val="20"/>
          <w:szCs w:val="20"/>
          <w:color w:val="auto"/>
        </w:rPr>
      </w:pPr>
    </w:p>
    <w:p>
      <w:pPr>
        <w:spacing w:after="0" w:line="32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020"/>
          </w:cols>
          <w:pgMar w:left="1440" w:top="270" w:right="439" w:bottom="1440" w:gutter="0" w:footer="0" w:header="0"/>
        </w:sectPr>
      </w:pPr>
    </w:p>
    <w:bookmarkStart w:id="135" w:name="page136"/>
    <w:bookmarkEnd w:id="135"/>
    <w:p>
      <w:pPr>
        <w:ind w:left="1740" w:hanging="352"/>
        <w:spacing w:after="0"/>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correct any known misunderstanding regarding its separate identity.</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adequate capital in light of its contemplated business operations.</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72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all times be organized as a single-purpose entity with organizational documents substantially similar to those in effect on the Closing Date.</w:t>
      </w:r>
    </w:p>
    <w:p>
      <w:pPr>
        <w:spacing w:after="0" w:line="53"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72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227"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6.01.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means any one of the following events (whatever the reason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and whether it shall be voluntary or involuntary or be effected by operation of law or pursuant to any judgment, decree or order of any court or any order, rule or regulation of any administrative or governmental body):</w:t>
      </w:r>
    </w:p>
    <w:p>
      <w:pPr>
        <w:spacing w:after="0" w:line="67" w:lineRule="exact"/>
        <w:rPr>
          <w:sz w:val="20"/>
          <w:szCs w:val="20"/>
          <w:color w:val="auto"/>
        </w:rPr>
      </w:pPr>
    </w:p>
    <w:p>
      <w:pPr>
        <w:ind w:left="980" w:right="400" w:firstLine="408"/>
        <w:spacing w:after="0" w:line="282" w:lineRule="auto"/>
        <w:tabs>
          <w:tab w:leader="none" w:pos="162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and payable, of any interest on or Commitment Fee in respect of the Advances and such default is not cured within two (2) Business Days;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reduce the Advances to $0 on the Final Maturity Date; or</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2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becomes an investment company required to be registered under the Investment Company Act or (ii) the BDC is required to be registered under the Investment Company Act and is not otherwise registered; or</w:t>
      </w:r>
    </w:p>
    <w:p>
      <w:pPr>
        <w:spacing w:after="0" w:line="53" w:lineRule="exact"/>
        <w:rPr>
          <w:rFonts w:ascii="Times New Roman" w:cs="Times New Roman" w:eastAsia="Times New Roman" w:hAnsi="Times New Roman"/>
          <w:sz w:val="18"/>
          <w:szCs w:val="18"/>
          <w:color w:val="auto"/>
        </w:rPr>
      </w:pPr>
    </w:p>
    <w:p>
      <w:pPr>
        <w:ind w:left="980" w:right="40" w:firstLine="408"/>
        <w:spacing w:after="0" w:line="254" w:lineRule="auto"/>
        <w:tabs>
          <w:tab w:leader="none" w:pos="16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w:t>
      </w:r>
    </w:p>
    <w:p>
      <w:pPr>
        <w:spacing w:after="0" w:line="3" w:lineRule="exact"/>
        <w:rPr>
          <w:rFonts w:ascii="Times New Roman" w:cs="Times New Roman" w:eastAsia="Times New Roman" w:hAnsi="Times New Roman"/>
          <w:sz w:val="18"/>
          <w:szCs w:val="18"/>
          <w:color w:val="auto"/>
        </w:rPr>
      </w:pPr>
    </w:p>
    <w:p>
      <w:pPr>
        <w:ind w:left="980" w:right="200" w:firstLine="7"/>
        <w:spacing w:after="0" w:line="260" w:lineRule="auto"/>
        <w:tabs>
          <w:tab w:leader="none" w:pos="1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to the Borrower or the Collateral Manager (which may be by email) by either Agent or the Collateral Manager (as the case may be), and (y) actual knowledge of the Borrower or the Collateral Manager; or</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40"/>
          </w:cols>
          <w:pgMar w:left="440" w:top="270" w:right="519" w:bottom="1440" w:gutter="0" w:footer="0" w:header="0"/>
        </w:sectPr>
      </w:pPr>
    </w:p>
    <w:bookmarkStart w:id="136" w:name="page137"/>
    <w:bookmarkEnd w:id="136"/>
    <w:p>
      <w:pPr>
        <w:ind w:left="-20" w:right="120" w:firstLine="408"/>
        <w:spacing w:after="0" w:line="256" w:lineRule="auto"/>
        <w:tabs>
          <w:tab w:leader="none" w:pos="62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79" w:lineRule="exact"/>
        <w:rPr>
          <w:rFonts w:ascii="Times New Roman" w:cs="Times New Roman" w:eastAsia="Times New Roman" w:hAnsi="Times New Roman"/>
          <w:sz w:val="18"/>
          <w:szCs w:val="18"/>
          <w:color w:val="auto"/>
        </w:rPr>
      </w:pPr>
    </w:p>
    <w:p>
      <w:pPr>
        <w:ind w:left="620" w:hanging="232"/>
        <w:spacing w:after="0"/>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relating to the Borrower or the BDC occurs; or</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Manager Event of Default shall have occurred and be continuing; or</w:t>
      </w:r>
    </w:p>
    <w:p>
      <w:pPr>
        <w:spacing w:after="0" w:line="117" w:lineRule="exact"/>
        <w:rPr>
          <w:rFonts w:ascii="Times New Roman" w:cs="Times New Roman" w:eastAsia="Times New Roman" w:hAnsi="Times New Roman"/>
          <w:sz w:val="18"/>
          <w:szCs w:val="18"/>
          <w:color w:val="auto"/>
        </w:rPr>
      </w:pPr>
    </w:p>
    <w:p>
      <w:pPr>
        <w:ind w:left="-20" w:firstLine="408"/>
        <w:spacing w:after="0" w:line="258" w:lineRule="auto"/>
        <w:tabs>
          <w:tab w:leader="none" w:pos="6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IRS shall file notice of a Lien pursuant to </w:t>
      </w:r>
      <w:r>
        <w:rPr>
          <w:rFonts w:ascii="Times New Roman" w:cs="Times New Roman" w:eastAsia="Times New Roman" w:hAnsi="Times New Roman"/>
          <w:sz w:val="18"/>
          <w:szCs w:val="18"/>
          <w:u w:val="single" w:color="auto"/>
          <w:color w:val="auto"/>
        </w:rPr>
        <w:t>Section 6323</w:t>
      </w:r>
      <w:r>
        <w:rPr>
          <w:rFonts w:ascii="Times New Roman" w:cs="Times New Roman" w:eastAsia="Times New Roman" w:hAnsi="Times New Roman"/>
          <w:sz w:val="18"/>
          <w:szCs w:val="18"/>
          <w:color w:val="auto"/>
        </w:rPr>
        <w:t xml:space="preserve"> of the Code with regard to any assets of the Borrower and such Lien shall not have been released within five (5) Business Days or (ii) the PBGC shall file notice of a Lien pursuant to </w:t>
      </w:r>
      <w:r>
        <w:rPr>
          <w:rFonts w:ascii="Times New Roman" w:cs="Times New Roman" w:eastAsia="Times New Roman" w:hAnsi="Times New Roman"/>
          <w:sz w:val="18"/>
          <w:szCs w:val="18"/>
          <w:u w:val="single" w:color="auto"/>
          <w:color w:val="auto"/>
        </w:rPr>
        <w:t>Section 4068</w:t>
      </w:r>
      <w:r>
        <w:rPr>
          <w:rFonts w:ascii="Times New Roman" w:cs="Times New Roman" w:eastAsia="Times New Roman" w:hAnsi="Times New Roman"/>
          <w:sz w:val="18"/>
          <w:szCs w:val="18"/>
          <w:color w:val="auto"/>
        </w:rPr>
        <w:t xml:space="preserve">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75" w:lineRule="exact"/>
        <w:rPr>
          <w:rFonts w:ascii="Times New Roman" w:cs="Times New Roman" w:eastAsia="Times New Roman" w:hAnsi="Times New Roman"/>
          <w:sz w:val="18"/>
          <w:szCs w:val="18"/>
          <w:color w:val="auto"/>
        </w:rPr>
      </w:pPr>
    </w:p>
    <w:p>
      <w:pPr>
        <w:ind w:left="-20" w:right="20" w:firstLine="408"/>
        <w:spacing w:after="0" w:line="282" w:lineRule="auto"/>
        <w:tabs>
          <w:tab w:leader="none" w:pos="5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Change of Control occurs with respect to the Borrower, or (ii) the BDC shall merge into any other Person or more than 50.0% of the Voting Shares of the BDC are sold to any Person and/or such Person’s Affiliates; or</w:t>
      </w:r>
    </w:p>
    <w:p>
      <w:pPr>
        <w:spacing w:after="0" w:line="53" w:lineRule="exact"/>
        <w:rPr>
          <w:rFonts w:ascii="Times New Roman" w:cs="Times New Roman" w:eastAsia="Times New Roman" w:hAnsi="Times New Roman"/>
          <w:sz w:val="18"/>
          <w:szCs w:val="18"/>
          <w:color w:val="auto"/>
        </w:rPr>
      </w:pPr>
    </w:p>
    <w:p>
      <w:pPr>
        <w:ind w:left="600" w:hanging="212"/>
        <w:spacing w:after="0"/>
        <w:tabs>
          <w:tab w:leader="none" w:pos="6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with respect to the BDC or the Borrower; or</w:t>
      </w:r>
    </w:p>
    <w:p>
      <w:pPr>
        <w:spacing w:after="0" w:line="117"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6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67" w:lineRule="exact"/>
        <w:rPr>
          <w:rFonts w:ascii="Times New Roman" w:cs="Times New Roman" w:eastAsia="Times New Roman" w:hAnsi="Times New Roman"/>
          <w:sz w:val="18"/>
          <w:szCs w:val="18"/>
          <w:color w:val="auto"/>
        </w:rPr>
      </w:pPr>
    </w:p>
    <w:p>
      <w:pPr>
        <w:ind w:left="600" w:hanging="212"/>
        <w:spacing w:after="0"/>
        <w:tabs>
          <w:tab w:leader="none" w:pos="6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BDC shall fail to maintain “business development company” status under the Investment Company Act; or</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Interest Coverage Ratio Test for five (5) continuous Business Days; or</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Maximum Advance Rate Default Test for five (5) continuous Business Days.</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020"/>
          </w:cols>
          <w:pgMar w:left="1440" w:top="270" w:right="439" w:bottom="1440" w:gutter="0" w:footer="0" w:header="0"/>
        </w:sectPr>
      </w:pPr>
    </w:p>
    <w:bookmarkStart w:id="137" w:name="page138"/>
    <w:bookmarkEnd w:id="137"/>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the Borrower and the Collateral Manager of such Event of Default in writing.</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continuance of any Event of Default, in addition to all rights and remedies specified in this Agreement and the other Facility Documents, including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occurrence of any Event of Default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the Commitments shall automatically terminate and the Advances and all such other amounts shall automatically become due and payable, without any further action by any party.</w:t>
      </w:r>
    </w:p>
    <w:p>
      <w:pPr>
        <w:spacing w:after="0" w:line="188"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87" w:lineRule="exact"/>
        <w:rPr>
          <w:sz w:val="20"/>
          <w:szCs w:val="20"/>
          <w:color w:val="auto"/>
        </w:rPr>
      </w:pPr>
    </w:p>
    <w:p>
      <w:pPr>
        <w:ind w:right="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Section 6.02. Collateral Manager Events of Default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Collateral Manager Event of Default</w:t>
      </w:r>
      <w:r>
        <w:rPr>
          <w:rFonts w:ascii="Times New Roman" w:cs="Times New Roman" w:eastAsia="Times New Roman" w:hAnsi="Times New Roman"/>
          <w:sz w:val="17"/>
          <w:szCs w:val="17"/>
          <w:color w:val="auto"/>
        </w:rPr>
        <w:t>”, wherever used herein, means any one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49" w:lineRule="exact"/>
        <w:rPr>
          <w:sz w:val="20"/>
          <w:szCs w:val="20"/>
          <w:color w:val="auto"/>
        </w:rPr>
      </w:pPr>
    </w:p>
    <w:p>
      <w:pPr>
        <w:ind w:left="980" w:right="60" w:firstLine="408"/>
        <w:spacing w:after="0" w:line="282" w:lineRule="auto"/>
        <w:tabs>
          <w:tab w:leader="none" w:pos="16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by the Collateral Manager or the Borrower, when due and payable, of (i) any interest on or Commitment Fee in respect of the Advances or (ii) any principal of any Advance on the Final Maturity Date;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is required to be registered under the Investment Company Act and is not otherwise registered;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40" w:top="270" w:right="479" w:bottom="1440" w:gutter="0" w:footer="0" w:header="0"/>
        </w:sectPr>
      </w:pPr>
    </w:p>
    <w:bookmarkStart w:id="138" w:name="page139"/>
    <w:bookmarkEnd w:id="138"/>
    <w:p>
      <w:pPr>
        <w:jc w:val="both"/>
        <w:ind w:left="-7" w:right="100" w:firstLine="408"/>
        <w:spacing w:after="0" w:line="254" w:lineRule="auto"/>
        <w:tabs>
          <w:tab w:leader="none" w:pos="63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otherwise provided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w:t>
      </w:r>
    </w:p>
    <w:p>
      <w:pPr>
        <w:spacing w:after="0" w:line="3" w:lineRule="exact"/>
        <w:rPr>
          <w:rFonts w:ascii="Times New Roman" w:cs="Times New Roman" w:eastAsia="Times New Roman" w:hAnsi="Times New Roman"/>
          <w:sz w:val="18"/>
          <w:szCs w:val="18"/>
          <w:color w:val="auto"/>
        </w:rPr>
      </w:pPr>
    </w:p>
    <w:p>
      <w:pPr>
        <w:ind w:left="-7" w:right="80" w:firstLine="7"/>
        <w:spacing w:after="0" w:line="260" w:lineRule="auto"/>
        <w:tabs>
          <w:tab w:leader="none" w:pos="33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earlier of (x) written notice to the Collateral Manager (which may be by email) by the Agent, and (y) actual knowledge of the Collateral Manager; or</w:t>
      </w:r>
    </w:p>
    <w:p>
      <w:pPr>
        <w:spacing w:after="0" w:line="73" w:lineRule="exact"/>
        <w:rPr>
          <w:rFonts w:ascii="Times New Roman" w:cs="Times New Roman" w:eastAsia="Times New Roman" w:hAnsi="Times New Roman"/>
          <w:sz w:val="18"/>
          <w:szCs w:val="18"/>
          <w:color w:val="auto"/>
        </w:rPr>
      </w:pPr>
    </w:p>
    <w:p>
      <w:pPr>
        <w:ind w:left="-7" w:right="20" w:firstLine="408"/>
        <w:spacing w:after="0" w:line="256" w:lineRule="auto"/>
        <w:tabs>
          <w:tab w:leader="none" w:pos="64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79"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relating to the Collateral Manager occurs; or</w:t>
      </w:r>
    </w:p>
    <w:p>
      <w:pPr>
        <w:spacing w:after="0" w:line="117" w:lineRule="exact"/>
        <w:rPr>
          <w:rFonts w:ascii="Times New Roman" w:cs="Times New Roman" w:eastAsia="Times New Roman" w:hAnsi="Times New Roman"/>
          <w:sz w:val="18"/>
          <w:szCs w:val="18"/>
          <w:color w:val="auto"/>
        </w:rPr>
      </w:pPr>
    </w:p>
    <w:p>
      <w:pPr>
        <w:ind w:left="-7" w:firstLine="408"/>
        <w:spacing w:after="0" w:line="255" w:lineRule="auto"/>
        <w:tabs>
          <w:tab w:leader="none" w:pos="61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80" w:lineRule="exact"/>
        <w:rPr>
          <w:rFonts w:ascii="Times New Roman" w:cs="Times New Roman" w:eastAsia="Times New Roman" w:hAnsi="Times New Roman"/>
          <w:sz w:val="18"/>
          <w:szCs w:val="18"/>
          <w:color w:val="auto"/>
        </w:rPr>
      </w:pPr>
    </w:p>
    <w:p>
      <w:pPr>
        <w:ind w:left="-7" w:right="260" w:firstLine="408"/>
        <w:spacing w:after="0" w:line="282" w:lineRule="auto"/>
        <w:tabs>
          <w:tab w:leader="none" w:pos="64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Collateral Manager shall fail to comply with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or (ii) the owners of the outstanding equity interests in the Collateral Manager as of the date hereof cease to own 51% of the equity interests in the Collateral Manager at any time; or</w:t>
      </w:r>
    </w:p>
    <w:p>
      <w:pPr>
        <w:spacing w:after="0" w:line="53"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 w:right="580" w:firstLine="408"/>
        <w:spacing w:after="0" w:line="282" w:lineRule="auto"/>
        <w:tabs>
          <w:tab w:leader="none" w:pos="60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53" w:lineRule="exact"/>
        <w:rPr>
          <w:rFonts w:ascii="Times New Roman" w:cs="Times New Roman" w:eastAsia="Times New Roman" w:hAnsi="Times New Roman"/>
          <w:sz w:val="18"/>
          <w:szCs w:val="18"/>
          <w:color w:val="auto"/>
        </w:rPr>
      </w:pPr>
    </w:p>
    <w:p>
      <w:pPr>
        <w:ind w:left="613" w:hanging="212"/>
        <w:spacing w:after="0"/>
        <w:tabs>
          <w:tab w:leader="none" w:pos="61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with respect to the Collateral Manager; or</w:t>
      </w:r>
    </w:p>
    <w:p>
      <w:pPr>
        <w:spacing w:after="0" w:line="279" w:lineRule="exact"/>
        <w:rPr>
          <w:sz w:val="20"/>
          <w:szCs w:val="20"/>
          <w:color w:val="auto"/>
        </w:rPr>
      </w:pPr>
    </w:p>
    <w:p>
      <w:pPr>
        <w:ind w:left="433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013"/>
          </w:cols>
          <w:pgMar w:left="1427" w:top="270" w:right="459" w:bottom="1440" w:gutter="0" w:footer="0" w:header="0"/>
        </w:sectPr>
      </w:pPr>
    </w:p>
    <w:bookmarkStart w:id="139" w:name="page140"/>
    <w:bookmarkEnd w:id="139"/>
    <w:p>
      <w:pPr>
        <w:jc w:val="both"/>
        <w:ind w:left="980" w:right="80" w:firstLine="408"/>
        <w:spacing w:after="0" w:line="261" w:lineRule="auto"/>
        <w:tabs>
          <w:tab w:leader="none" w:pos="16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failure of the Collateral Manager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5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Manager shall fail to maintain at least $550,000,000 of assets (including cash) under management (which shall be reported in the Monthly Report occurring on the first Monthly Reporting Date to occur after the delivery of the statements required pursuant to </w:t>
      </w:r>
      <w:r>
        <w:rPr>
          <w:rFonts w:ascii="Times New Roman" w:cs="Times New Roman" w:eastAsia="Times New Roman" w:hAnsi="Times New Roman"/>
          <w:sz w:val="18"/>
          <w:szCs w:val="18"/>
          <w:u w:val="single" w:color="auto"/>
          <w:color w:val="auto"/>
        </w:rPr>
        <w:t>Section 5.01(d)(iii)</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8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fails to make a payment when due, after giving effect to any applicable grace period, pursuant to the terms of this Agreement (including, without limitation, the Borrower’s failure to make payments or meet the conditions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Times New Roman" w:cs="Times New Roman" w:eastAsia="Times New Roman" w:hAnsi="Times New Roman"/>
          <w:sz w:val="18"/>
          <w:szCs w:val="18"/>
          <w:i w:val="1"/>
          <w:iCs w:val="1"/>
          <w:color w:val="auto"/>
        </w:rPr>
        <w:t>“Collateral Manager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may terminate all of the rights and obligations of the Collateral Manager as Collateral Manager under this Agreement and appoint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LEDGE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2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7.01. Grant of Security</w:t>
      </w:r>
      <w:r>
        <w:rPr>
          <w:rFonts w:ascii="Times New Roman" w:cs="Times New Roman" w:eastAsia="Times New Roman" w:hAnsi="Times New Roman"/>
          <w:sz w:val="18"/>
          <w:szCs w:val="18"/>
          <w:color w:val="auto"/>
        </w:rPr>
        <w:t>. (a) The Borrower hereby grants, pledges, transfers and collaterally assigns to the Collateral Agent, for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being collectively referred to herein as the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80" w:right="80" w:firstLine="408"/>
        <w:spacing w:after="0" w:line="282" w:lineRule="auto"/>
        <w:tabs>
          <w:tab w:leader="none" w:pos="159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Collateral Loans and Related Documents (listed, as of the Closing Date,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both now and hereafter owned, including all collections and other proceeds thereon or with respect thereto;</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40" w:name="page141"/>
    <w:bookmarkEnd w:id="140"/>
    <w:p>
      <w:pPr>
        <w:ind w:left="980" w:right="100" w:firstLine="408"/>
        <w:spacing w:after="0" w:line="266" w:lineRule="auto"/>
        <w:tabs>
          <w:tab w:leader="none" w:pos="16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8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or Money in possession of the Borrower or delivered to the Collateral Agent (or its bailee);</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8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chattel paper, deposit accounts, financial assets, general intangibles, instruments, investment property, letter-of-credit rights and other supporting obligations relating to the foregoing (in each case as defined in the UCC);</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7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53"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78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any and all of the foregoing.</w:t>
      </w:r>
    </w:p>
    <w:p>
      <w:pPr>
        <w:spacing w:after="0" w:line="225" w:lineRule="exact"/>
        <w:rPr>
          <w:sz w:val="20"/>
          <w:szCs w:val="20"/>
          <w:color w:val="auto"/>
        </w:rPr>
      </w:pPr>
    </w:p>
    <w:p>
      <w:pPr>
        <w:ind w:right="140" w:firstLine="987"/>
        <w:spacing w:after="0" w:line="282"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used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that are defined in the UCC but are not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have the respective meanings assigned to such terms in the UCC.</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7.02. Release of Security Interest</w:t>
      </w:r>
      <w:r>
        <w:rPr>
          <w:rFonts w:ascii="Times New Roman" w:cs="Times New Roman" w:eastAsia="Times New Roman" w:hAnsi="Times New Roman"/>
          <w:sz w:val="18"/>
          <w:szCs w:val="18"/>
          <w:color w:val="auto"/>
        </w:rPr>
        <w:t>. If and only if all Obligations have been paid in full and all Commitments have been terminated,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respect of the Collateral shall be without any recourse to, or representation or warranty by any Secured Party and shall be at the sole cost and expense of the Borrower.</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60"/>
          </w:cols>
          <w:pgMar w:left="440" w:top="270" w:right="499" w:bottom="1440" w:gutter="0" w:footer="0" w:header="0"/>
        </w:sectPr>
      </w:pPr>
    </w:p>
    <w:bookmarkStart w:id="141" w:name="page142"/>
    <w:bookmarkEnd w:id="141"/>
    <w:p>
      <w:pPr>
        <w:ind w:left="4" w:right="1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7.03. Rights and Remedies</w:t>
      </w:r>
      <w:r>
        <w:rPr>
          <w:rFonts w:ascii="Times New Roman" w:cs="Times New Roman" w:eastAsia="Times New Roman" w:hAnsi="Times New Roman"/>
          <w:sz w:val="18"/>
          <w:szCs w:val="18"/>
          <w:color w:val="auto"/>
        </w:rPr>
        <w:t>. The Collateral Agent (for itself and on behalf of the other Secured Parties) shall have all of the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w:t>
      </w:r>
    </w:p>
    <w:p>
      <w:pPr>
        <w:spacing w:after="0" w:line="2" w:lineRule="exact"/>
        <w:rPr>
          <w:sz w:val="20"/>
          <w:szCs w:val="20"/>
          <w:color w:val="auto"/>
        </w:rPr>
      </w:pPr>
    </w:p>
    <w:p>
      <w:pPr>
        <w:ind w:left="4" w:hanging="4"/>
        <w:spacing w:after="0" w:line="251" w:lineRule="auto"/>
        <w:tabs>
          <w:tab w:leader="none" w:pos="3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93"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Times New Roman" w:cs="Times New Roman" w:eastAsia="Times New Roman" w:hAnsi="Times New Roman"/>
          <w:sz w:val="18"/>
          <w:szCs w:val="18"/>
          <w:u w:val="single" w:color="auto"/>
          <w:color w:val="auto"/>
        </w:rPr>
        <w:t>clauses (i) through (xi)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87"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7.04. Remedies Cumulative</w:t>
      </w:r>
      <w:r>
        <w:rPr>
          <w:rFonts w:ascii="Times New Roman" w:cs="Times New Roman" w:eastAsia="Times New Roman" w:hAnsi="Times New Roman"/>
          <w:sz w:val="18"/>
          <w:szCs w:val="18"/>
          <w:color w:val="auto"/>
        </w:rPr>
        <w:t>. Each right, power, and remedy of the Agents and the other Secured Parties, or any of them, as provided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4"/>
          </w:cols>
          <w:pgMar w:left="436" w:top="268" w:right="459" w:bottom="1440" w:gutter="0" w:footer="0" w:header="0"/>
        </w:sectPr>
      </w:pPr>
    </w:p>
    <w:bookmarkStart w:id="142" w:name="page143"/>
    <w:bookmarkEnd w:id="142"/>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7.05. Related Documents</w:t>
      </w:r>
      <w:r>
        <w:rPr>
          <w:rFonts w:ascii="Times New Roman" w:cs="Times New Roman" w:eastAsia="Times New Roman" w:hAnsi="Times New Roman"/>
          <w:sz w:val="18"/>
          <w:szCs w:val="18"/>
          <w:color w:val="auto"/>
        </w:rPr>
        <w:t>. (a) Each of the Borrower and the Collateral Manager hereby agrees that, to the extent not expressly prohibited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84" w:lineRule="exact"/>
        <w:rPr>
          <w:sz w:val="20"/>
          <w:szCs w:val="20"/>
          <w:color w:val="auto"/>
        </w:rPr>
      </w:pPr>
    </w:p>
    <w:p>
      <w:pPr>
        <w:ind w:firstLine="987"/>
        <w:spacing w:after="0" w:line="256"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8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7.06. Borrower Remains Liable</w:t>
      </w:r>
      <w:r>
        <w:rPr>
          <w:rFonts w:ascii="Times New Roman" w:cs="Times New Roman" w:eastAsia="Times New Roman" w:hAnsi="Times New Roman"/>
          <w:sz w:val="18"/>
          <w:szCs w:val="18"/>
          <w:color w:val="auto"/>
        </w:rPr>
        <w:t>. (a) Notwithstanding anything herein to the contrary, (i) the Borrower shall remain liable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85" w:lineRule="exact"/>
        <w:rPr>
          <w:sz w:val="20"/>
          <w:szCs w:val="20"/>
          <w:color w:val="auto"/>
        </w:rPr>
      </w:pPr>
    </w:p>
    <w:p>
      <w:pPr>
        <w:ind w:right="160" w:firstLine="987"/>
        <w:spacing w:after="0" w:line="261"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7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7.07. Protection of Collateral</w:t>
      </w:r>
      <w:r>
        <w:rPr>
          <w:rFonts w:ascii="Times New Roman" w:cs="Times New Roman" w:eastAsia="Times New Roman" w:hAnsi="Times New Roman"/>
          <w:sz w:val="18"/>
          <w:szCs w:val="18"/>
          <w:color w:val="auto"/>
        </w:rPr>
        <w:t>. The Borrower shall from time to time execute and deliver all such supplements and amendments hereto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or authorize the filing of all such UCC-1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67" w:lineRule="exact"/>
        <w:rPr>
          <w:sz w:val="20"/>
          <w:szCs w:val="20"/>
          <w:color w:val="auto"/>
        </w:rPr>
      </w:pPr>
    </w:p>
    <w:p>
      <w:pPr>
        <w:ind w:left="1600" w:hanging="212"/>
        <w:spacing w:after="0"/>
        <w:tabs>
          <w:tab w:leader="none" w:pos="1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security more effectively on all or any portion of the Collateral;</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preserve and perfect any grant of security made or to be made by this Agreement including, without limitation, the first priority nature of the lien or carry out more effectively the purposes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68" w:right="459" w:bottom="1440" w:gutter="0" w:footer="0" w:header="0"/>
        </w:sectPr>
      </w:pPr>
    </w:p>
    <w:bookmarkStart w:id="143" w:name="page144"/>
    <w:bookmarkEnd w:id="143"/>
    <w:p>
      <w:pPr>
        <w:ind w:left="980" w:right="720" w:firstLine="408"/>
        <w:spacing w:after="0" w:line="282" w:lineRule="auto"/>
        <w:tabs>
          <w:tab w:leader="none" w:pos="16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perfect, publish notice of or protect the validity of any grant made or to be made by this Agreement (including, without limitation, any and all actions necessary or desirable as a result of changes in law or regulations);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Collateral or other instruments or property included in the Collateral;</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defend title to the Collateral and the rights therein of the Collateral Agent and the Secured Parties in the Collateral against the claims of all third parties;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any and all taxes levied or assessed upon all or any part of the Collateral.</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Borrower hereby designates the Collateral Agent as its agent and attorney in fact to prepare and file any UCC-1 financing statement, continuation statement and all other instruments, and take all other actions, required pursuant to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Such designation shall not impose upon the Collateral Agent, or release or diminish, the Borrower’s obligations under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CCOUNTS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CCOUNTINGS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ELEASES</w:t>
      </w:r>
    </w:p>
    <w:p>
      <w:pPr>
        <w:spacing w:after="0" w:line="22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Section 8.01. Collection of Money</w:t>
      </w:r>
      <w:r>
        <w:rPr>
          <w:rFonts w:ascii="Times New Roman" w:cs="Times New Roman" w:eastAsia="Times New Roman" w:hAnsi="Times New Roman"/>
          <w:sz w:val="18"/>
          <w:szCs w:val="18"/>
          <w:color w:val="auto"/>
        </w:rPr>
        <w:t>. Except as otherwise expressly provided herein, the Collateral Agent may demand payment or delivery 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8.02. Collection Account</w:t>
      </w:r>
      <w:r>
        <w:rPr>
          <w:rFonts w:ascii="Times New Roman" w:cs="Times New Roman" w:eastAsia="Times New Roman" w:hAnsi="Times New Roman"/>
          <w:sz w:val="18"/>
          <w:szCs w:val="18"/>
          <w:color w:val="auto"/>
        </w:rPr>
        <w:t>. (a) In accordance with this Agreement and the Account Control Agreement, the Collateral Agent shall,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44" w:name="page145"/>
    <w:bookmarkEnd w:id="144"/>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w:t>
      </w:r>
      <w:r>
        <w:rPr>
          <w:rFonts w:ascii="Times New Roman" w:cs="Times New Roman" w:eastAsia="Times New Roman" w:hAnsi="Times New Roman"/>
          <w:sz w:val="17"/>
          <w:szCs w:val="17"/>
          <w:u w:val="single" w:color="auto"/>
          <w:color w:val="auto"/>
        </w:rPr>
        <w:t>Section 8.05(a)</w:t>
      </w:r>
      <w:r>
        <w:rPr>
          <w:rFonts w:ascii="Times New Roman" w:cs="Times New Roman" w:eastAsia="Times New Roman" w:hAnsi="Times New Roman"/>
          <w:sz w:val="17"/>
          <w:szCs w:val="17"/>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Times New Roman" w:cs="Times New Roman" w:eastAsia="Times New Roman" w:hAnsi="Times New Roman"/>
          <w:sz w:val="17"/>
          <w:szCs w:val="17"/>
          <w:u w:val="single" w:color="auto"/>
          <w:color w:val="auto"/>
        </w:rPr>
        <w:t>Section 8.05(a)</w:t>
      </w:r>
      <w:r>
        <w:rPr>
          <w:rFonts w:ascii="Times New Roman" w:cs="Times New Roman" w:eastAsia="Times New Roman" w:hAnsi="Times New Roman"/>
          <w:sz w:val="17"/>
          <w:szCs w:val="17"/>
          <w:color w:val="auto"/>
        </w:rPr>
        <w:t xml:space="preserve">, all Principal Proceeds (unless simultaneously reinvested in additional Collateral Loans in accordance with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or in Eligible Investments or required to be deposited in the Revolving Reserve Account pursuant to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received by the Collateral Agent. In addition, for each Agreed Foreign Currency, the Collateral Agent shall establish segregated accounts that each constitute a Principal 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w:t>
      </w:r>
      <w:r>
        <w:rPr>
          <w:rFonts w:ascii="Times New Roman" w:cs="Times New Roman" w:eastAsia="Times New Roman" w:hAnsi="Times New Roman"/>
          <w:sz w:val="17"/>
          <w:szCs w:val="17"/>
          <w:u w:val="single" w:color="auto"/>
          <w:color w:val="auto"/>
        </w:rPr>
        <w:t>Section 8.02(c)</w:t>
      </w:r>
      <w:r>
        <w:rPr>
          <w:rFonts w:ascii="Times New Roman" w:cs="Times New Roman" w:eastAsia="Times New Roman" w:hAnsi="Times New Roman"/>
          <w:sz w:val="17"/>
          <w:szCs w:val="17"/>
          <w:color w:val="auto"/>
        </w:rPr>
        <w:t xml:space="preserve">, amounts in the Collection Account shall be reinvested pursuant to </w:t>
      </w:r>
      <w:r>
        <w:rPr>
          <w:rFonts w:ascii="Times New Roman" w:cs="Times New Roman" w:eastAsia="Times New Roman" w:hAnsi="Times New Roman"/>
          <w:sz w:val="17"/>
          <w:szCs w:val="17"/>
          <w:u w:val="single" w:color="auto"/>
          <w:color w:val="auto"/>
        </w:rPr>
        <w:t>Section 8.05(a)</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right="20" w:firstLine="987"/>
        <w:spacing w:after="0" w:line="254"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reinvestment is permitted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88" w:lineRule="exact"/>
        <w:rPr>
          <w:rFonts w:ascii="Times New Roman" w:cs="Times New Roman" w:eastAsia="Times New Roman" w:hAnsi="Times New Roman"/>
          <w:sz w:val="18"/>
          <w:szCs w:val="18"/>
          <w:color w:val="auto"/>
        </w:rPr>
      </w:pPr>
    </w:p>
    <w:p>
      <w:pPr>
        <w:ind w:right="560" w:firstLine="987"/>
        <w:spacing w:after="0" w:line="282"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transfer to the applicable Payment Account, from the Collection Account for application pursuant to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on each Payment Date, the amount set forth to be so transferred in the Payment Date Report for such Payment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440" w:top="270" w:right="499" w:bottom="1440" w:gutter="0" w:footer="0" w:header="0"/>
        </w:sectPr>
      </w:pPr>
    </w:p>
    <w:bookmarkStart w:id="145" w:name="page146"/>
    <w:bookmarkEnd w:id="145"/>
    <w:p>
      <w:pPr>
        <w:ind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8.03. Transaction Accounts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Payment Account</w:t>
      </w:r>
      <w:r>
        <w:rPr>
          <w:rFonts w:ascii="Times New Roman" w:cs="Times New Roman" w:eastAsia="Times New Roman" w:hAnsi="Times New Roman"/>
          <w:sz w:val="18"/>
          <w:szCs w:val="18"/>
          <w:color w:val="auto"/>
        </w:rPr>
        <w:t>. In accordance with this Agreement and the Account Control Agreement,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 any legal, equitable or beneficial interest in the Payment Accounts other than in accordance with this Agreement and the Priority of Payments.</w:t>
      </w:r>
    </w:p>
    <w:p>
      <w:pPr>
        <w:spacing w:after="0" w:line="192" w:lineRule="exact"/>
        <w:rPr>
          <w:sz w:val="20"/>
          <w:szCs w:val="20"/>
          <w:color w:val="auto"/>
        </w:rPr>
      </w:pPr>
    </w:p>
    <w:p>
      <w:pPr>
        <w:ind w:right="80" w:firstLine="987"/>
        <w:spacing w:after="0" w:line="254"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Custodial Account</w:t>
      </w:r>
      <w:r>
        <w:rPr>
          <w:rFonts w:ascii="Times New Roman" w:cs="Times New Roman" w:eastAsia="Times New Roman" w:hAnsi="Times New Roman"/>
          <w:sz w:val="18"/>
          <w:szCs w:val="18"/>
          <w:color w:val="auto"/>
        </w:rPr>
        <w:t>. In accordance with this Agreement and the Account Control Agreement, the Borrower shall, on 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Section 8.04. The Revolving Reserve Account; Fundings</w:t>
      </w:r>
      <w:r>
        <w:rPr>
          <w:rFonts w:ascii="Times New Roman" w:cs="Times New Roman" w:eastAsia="Times New Roman" w:hAnsi="Times New Roman"/>
          <w:sz w:val="18"/>
          <w:szCs w:val="18"/>
          <w:color w:val="auto"/>
        </w:rPr>
        <w:t>. (a) In accordance with this Agreement and the Account Control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Times New Roman" w:cs="Times New Roman" w:eastAsia="Times New Roman" w:hAnsi="Times New Roman"/>
          <w:sz w:val="18"/>
          <w:szCs w:val="18"/>
          <w:i w:val="1"/>
          <w:iCs w:val="1"/>
          <w:color w:val="auto"/>
        </w:rPr>
        <w:t>“Revolving Reserve Account”,</w:t>
      </w:r>
      <w:r>
        <w:rPr>
          <w:rFonts w:ascii="Times New Roman" w:cs="Times New Roman" w:eastAsia="Times New Roman" w:hAnsi="Times New Roman"/>
          <w:sz w:val="18"/>
          <w:szCs w:val="18"/>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8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On the Commitment Termination Date and at all times thereafter, the Borrower shall maintain an amount (the </w:t>
      </w:r>
      <w:r>
        <w:rPr>
          <w:rFonts w:ascii="Times New Roman" w:cs="Times New Roman" w:eastAsia="Times New Roman" w:hAnsi="Times New Roman"/>
          <w:sz w:val="18"/>
          <w:szCs w:val="18"/>
          <w:i w:val="1"/>
          <w:iCs w:val="1"/>
          <w:color w:val="auto"/>
        </w:rPr>
        <w:t>“Revolving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Amount”</w:t>
      </w:r>
      <w:r>
        <w:rPr>
          <w:rFonts w:ascii="Times New Roman" w:cs="Times New Roman" w:eastAsia="Times New Roman" w:hAnsi="Times New Roman"/>
          <w:sz w:val="18"/>
          <w:szCs w:val="18"/>
          <w:color w:val="auto"/>
        </w:rPr>
        <w:t>) in the Revolving Reserve Account at least equal to the sum of (x) the Revolving Exposure,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(y) the Dollar Equivalent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68" w:right="459" w:bottom="1440" w:gutter="0" w:footer="0" w:header="0"/>
        </w:sectPr>
      </w:pPr>
    </w:p>
    <w:bookmarkStart w:id="146" w:name="page147"/>
    <w:bookmarkEnd w:id="146"/>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Amounts on deposit in the Revolving Reserve Account will be invested in overnight funds that are Eligible Investments selected by the Collateral Manager pursuant to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aggregate amount of funds on deposit therein at any time exceeds the Revolving Reserve Required Amount, the Borrower shall direct the Collateral Agent to and the Collateral Agent shall remit such excess 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8.05. Reinvestment of Funds in Covered Accounts; Reports by Collateral Agent</w:t>
      </w:r>
      <w:r>
        <w:rPr>
          <w:rFonts w:ascii="Times New Roman" w:cs="Times New Roman" w:eastAsia="Times New Roman" w:hAnsi="Times New Roman"/>
          <w:sz w:val="18"/>
          <w:szCs w:val="18"/>
          <w:color w:val="auto"/>
        </w:rPr>
        <w:t>. (a) By delivery of a certificate of a Responsible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195" w:lineRule="exact"/>
        <w:rPr>
          <w:sz w:val="20"/>
          <w:szCs w:val="20"/>
          <w:color w:val="auto"/>
        </w:rPr>
      </w:pPr>
    </w:p>
    <w:p>
      <w:pPr>
        <w:ind w:right="40" w:firstLine="987"/>
        <w:spacing w:after="0" w:line="266"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47" w:name="page148"/>
    <w:bookmarkEnd w:id="147"/>
    <w:p>
      <w:pPr>
        <w:ind w:left="4" w:firstLine="987"/>
        <w:spacing w:after="0" w:line="254" w:lineRule="auto"/>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8.06. Accountings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Monthly</w:t>
      </w:r>
      <w:r>
        <w:rPr>
          <w:rFonts w:ascii="Times New Roman" w:cs="Times New Roman" w:eastAsia="Times New Roman" w:hAnsi="Times New Roman"/>
          <w:sz w:val="18"/>
          <w:szCs w:val="18"/>
          <w:color w:val="auto"/>
        </w:rPr>
        <w:t>. Prior to or on the Monthly Reporting Date, the Collateral Manager shall compile (or shall cause the Collateral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compile) and provide to the Agents, the Backup Collateral Manager and the Lenders, a monthly report (each, a “</w:t>
      </w:r>
      <w:r>
        <w:rPr>
          <w:rFonts w:ascii="Times New Roman" w:cs="Times New Roman" w:eastAsia="Times New Roman" w:hAnsi="Times New Roman"/>
          <w:sz w:val="18"/>
          <w:szCs w:val="18"/>
          <w:i w:val="1"/>
          <w:iCs w:val="1"/>
          <w:color w:val="auto"/>
        </w:rPr>
        <w:t>Monthly Report</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Collateral Manager shall compile and provide to the Collateral Administrator, the Backup Collateral Manager and the Administrative Agent a loan data file (the “</w:t>
      </w:r>
      <w:r>
        <w:rPr>
          <w:rFonts w:ascii="Times New Roman" w:cs="Times New Roman" w:eastAsia="Times New Roman" w:hAnsi="Times New Roman"/>
          <w:sz w:val="18"/>
          <w:szCs w:val="18"/>
          <w:i w:val="1"/>
          <w:iCs w:val="1"/>
          <w:color w:val="auto"/>
        </w:rPr>
        <w:t>Data File</w:t>
      </w:r>
      <w:r>
        <w:rPr>
          <w:rFonts w:ascii="Times New Roman" w:cs="Times New Roman" w:eastAsia="Times New Roman" w:hAnsi="Times New Roman"/>
          <w:sz w:val="18"/>
          <w:szCs w:val="18"/>
          <w:color w:val="auto"/>
        </w:rPr>
        <w:t>”) for the previous monthly period ending on the Monthly Report Determination Date (containing such information agreed upon by the Collateral Manager and the Administrative Agent). The Collateral Manager shall provide (or cause to be provided) the Data File to the Collateral Administrator at least three (3) Business Days prior to the Monthly Reporting Date and, with respect to a Payment Date Report, at least three (3) Business Days prior to the Payment Date. The Collateral Administrator shall use commercially reasonable efforts to review and, based solely on the Data File provided (or caused to be provided) by the Collateral Manager, confirm the calculations in clauses (i) through</w:t>
      </w:r>
    </w:p>
    <w:p>
      <w:pPr>
        <w:spacing w:after="0" w:line="2" w:lineRule="exact"/>
        <w:rPr>
          <w:rFonts w:ascii="Times New Roman" w:cs="Times New Roman" w:eastAsia="Times New Roman" w:hAnsi="Times New Roman"/>
          <w:sz w:val="18"/>
          <w:szCs w:val="18"/>
          <w:color w:val="auto"/>
        </w:rPr>
      </w:pPr>
    </w:p>
    <w:p>
      <w:pPr>
        <w:ind w:left="4" w:right="20" w:hanging="4"/>
        <w:spacing w:after="0" w:line="250" w:lineRule="auto"/>
        <w:tabs>
          <w:tab w:leader="none" w:pos="30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made by the Collateral Manager in any such Monthly Report or Payment Date Report, as applicable, for such calendar month, within two (2) Business Days of the receipt thereof. The Collateral Administrator shall review the Monthly Report to ensure that it is complete on its face and, based solely on the information provided on the related Data File, that the following items in such Monthly Report have been accurately calculated, if applicable, and reported: (i) Aggregate Collateral Balance, (ii) Borrowing Base, (iii) Excess Concentration Amount, (iv) Maximum Available Amount,</w:t>
      </w:r>
    </w:p>
    <w:p>
      <w:pPr>
        <w:spacing w:after="0" w:line="1" w:lineRule="exact"/>
        <w:rPr>
          <w:rFonts w:ascii="Times New Roman" w:cs="Times New Roman" w:eastAsia="Times New Roman" w:hAnsi="Times New Roman"/>
          <w:sz w:val="18"/>
          <w:szCs w:val="18"/>
          <w:color w:val="auto"/>
        </w:rPr>
      </w:pPr>
    </w:p>
    <w:p>
      <w:pPr>
        <w:ind w:left="4" w:right="240" w:hanging="4"/>
        <w:spacing w:after="0" w:line="253"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Collateral Quality Test, (vi) each Coverage Test, (vii) Default Ratio, (viii) for any Payment Date Report, completion of Priority of Payments pursuant to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(which may be compiled by the Collateral Administrator), (ix) Interest Collection Subaccount, Principal Collection Subaccount and Revolving Reserve Account balances, (x) completion of fields in the loan list per the form of the Monthly Report and (xi) other information as may be mutually agreed upon by the Collateral Manager, the Collateral Administrator and the Administrative Agent. Upon receipt of such confirmation (or report showing discrepancies) from the Collateral Administrator and in any event by no later than the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4"/>
          </w:cols>
          <w:pgMar w:left="436" w:top="270" w:right="499" w:bottom="1440" w:gutter="0" w:footer="0" w:header="0"/>
        </w:sectPr>
      </w:pPr>
    </w:p>
    <w:bookmarkStart w:id="148" w:name="page149"/>
    <w:bookmarkEnd w:id="14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Monthly Reporting Date, the Collateral Manager shall compile and provide (or cause to be compiled and provided) to the Collateral Administrator, the Agents, the Custodian, the Backup Collateral Manager and the Lenders the Monthly Report. As used herein, the “</w:t>
      </w:r>
      <w:r>
        <w:rPr>
          <w:rFonts w:ascii="Times New Roman" w:cs="Times New Roman" w:eastAsia="Times New Roman" w:hAnsi="Times New Roman"/>
          <w:sz w:val="18"/>
          <w:szCs w:val="18"/>
          <w:i w:val="1"/>
          <w:iCs w:val="1"/>
          <w:color w:val="auto"/>
        </w:rPr>
        <w:t>Monthly Report Determination Date</w:t>
      </w:r>
      <w:r>
        <w:rPr>
          <w:rFonts w:ascii="Times New Roman" w:cs="Times New Roman" w:eastAsia="Times New Roman" w:hAnsi="Times New Roman"/>
          <w:sz w:val="18"/>
          <w:szCs w:val="18"/>
          <w:color w:val="auto"/>
        </w:rPr>
        <w:t xml:space="preserve">” with respect to any calendar month will be the last day of the previous calendar month. The Monthly Report for a calendar month shall contain the information with respect to the Collateral Loans and Eligible Investments included in the Collateral set forth in Part 1 of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(which shall 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current fixed charge coverage and current interest coverage ratios)</w:t>
      </w:r>
      <w:r>
        <w:rPr>
          <w:rFonts w:ascii="Times New Roman" w:cs="Times New Roman" w:eastAsia="Times New Roman" w:hAnsi="Times New Roman"/>
          <w:sz w:val="18"/>
          <w:szCs w:val="18"/>
          <w:color w:val="000000"/>
        </w:rPr>
        <w:t>, and shall be determined as of the Monthly Report Determination Date for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-271780</wp:posOffset>
            </wp:positionV>
            <wp:extent cx="9258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303466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Collateral Manager shall provide together with each Data File and with the delivery of each Monthly Report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below, the Collateral Manager shall not be required to deliver a separate Monthly Report for such month.</w:t>
      </w:r>
    </w:p>
    <w:p>
      <w:pPr>
        <w:spacing w:after="0" w:line="190" w:lineRule="exact"/>
        <w:rPr>
          <w:sz w:val="20"/>
          <w:szCs w:val="20"/>
          <w:color w:val="auto"/>
        </w:rPr>
      </w:pPr>
    </w:p>
    <w:p>
      <w:pPr>
        <w:jc w:val="both"/>
        <w:ind w:right="200" w:firstLine="987"/>
        <w:spacing w:after="0" w:line="261"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Date Accounting. </w:t>
      </w:r>
      <w:r>
        <w:rPr>
          <w:rFonts w:ascii="Times New Roman" w:cs="Times New Roman" w:eastAsia="Times New Roman" w:hAnsi="Times New Roman"/>
          <w:sz w:val="18"/>
          <w:szCs w:val="18"/>
          <w:color w:val="auto"/>
        </w:rPr>
        <w:t>The Borrower shall render (or cause to be rendered) an accounting (each, a “</w:t>
      </w:r>
      <w:r>
        <w:rPr>
          <w:rFonts w:ascii="Times New Roman" w:cs="Times New Roman" w:eastAsia="Times New Roman" w:hAnsi="Times New Roman"/>
          <w:sz w:val="18"/>
          <w:szCs w:val="18"/>
          <w:i w:val="1"/>
          <w:iCs w:val="1"/>
          <w:color w:val="auto"/>
        </w:rPr>
        <w:t>Payment Date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determined as of the close of business on each Determination Date preceding a Payment Date, and shall deliver such Payment Date Report to the Agents, the Collateral Administrator, the Custodian, the Backup Collateral Manager, the Collateral Manager and each Lender not later than the second Business Day preceding the related Payment Date. The Payment Date Report shall contain the information set forth in Part 2 of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to Provide Accounting</w:t>
      </w:r>
      <w:r>
        <w:rPr>
          <w:rFonts w:ascii="Times New Roman" w:cs="Times New Roman" w:eastAsia="Times New Roman" w:hAnsi="Times New Roman"/>
          <w:sz w:val="18"/>
          <w:szCs w:val="18"/>
          <w:color w:val="auto"/>
        </w:rPr>
        <w:t>. If the Collateral Administrator shall not have received any accounting provided for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first Business Day after the date on which such accounting is due to the Collateral Administrator, the Collateral Administrator shall notify the Collateral Manager who shall use reasonable efforts to obtain such accounting by the applicable Monthly Reporting Date or Payment Date, as applicable.</w:t>
      </w:r>
    </w:p>
    <w:p>
      <w:pPr>
        <w:spacing w:after="0" w:line="179" w:lineRule="exact"/>
        <w:rPr>
          <w:rFonts w:ascii="Times New Roman" w:cs="Times New Roman" w:eastAsia="Times New Roman" w:hAnsi="Times New Roman"/>
          <w:sz w:val="18"/>
          <w:szCs w:val="18"/>
          <w:color w:val="auto"/>
        </w:rPr>
      </w:pPr>
    </w:p>
    <w:p>
      <w:pPr>
        <w:ind w:right="440" w:firstLine="987"/>
        <w:spacing w:after="0" w:line="267"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Collateral Administrator Protections. </w:t>
      </w:r>
      <w:r>
        <w:rPr>
          <w:rFonts w:ascii="Times New Roman" w:cs="Times New Roman" w:eastAsia="Times New Roman" w:hAnsi="Times New Roman"/>
          <w:sz w:val="18"/>
          <w:szCs w:val="18"/>
          <w:color w:val="auto"/>
        </w:rPr>
        <w:t>In preparing the Payment Date Report, receiving and/or compiling the Monthly Report,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preparing any other information and statements required hereunder, the Collateral Administrator shall have the rights, protections, and immunities provided to it in the Collateral Administration Agreement.</w:t>
      </w:r>
    </w:p>
    <w:p>
      <w:pPr>
        <w:spacing w:after="0" w:line="173" w:lineRule="exact"/>
        <w:rPr>
          <w:rFonts w:ascii="Times New Roman" w:cs="Times New Roman" w:eastAsia="Times New Roman" w:hAnsi="Times New Roman"/>
          <w:sz w:val="18"/>
          <w:szCs w:val="18"/>
          <w:color w:val="auto"/>
        </w:rPr>
      </w:pPr>
    </w:p>
    <w:p>
      <w:pPr>
        <w:ind w:right="100" w:firstLine="987"/>
        <w:spacing w:after="0" w:line="267" w:lineRule="auto"/>
        <w:tabs>
          <w:tab w:leader="none" w:pos="12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Currency Calculations, Changes in Exchange Rates</w:t>
      </w:r>
      <w:r>
        <w:rPr>
          <w:rFonts w:ascii="Times New Roman" w:cs="Times New Roman" w:eastAsia="Times New Roman" w:hAnsi="Times New Roman"/>
          <w:sz w:val="18"/>
          <w:szCs w:val="18"/>
          <w:color w:val="auto"/>
        </w:rPr>
        <w:t>. (A) Each Monthly Report and Payment Date Report shall include a calculation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Maximum Available Amount, the Dollar Equivalent of the aggregate outstanding principal balance of the Advances and the Revolving Exposure. Additionally, promptly, but no later than two (2) Business Days, after the Collateral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0"/>
          </w:cols>
          <w:pgMar w:left="440" w:top="270" w:right="439" w:bottom="1440" w:gutter="0" w:footer="0" w:header="0"/>
        </w:sectPr>
      </w:pPr>
    </w:p>
    <w:bookmarkStart w:id="149" w:name="page150"/>
    <w:bookmarkEnd w:id="1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Manager acquires knowledge or receives notice from the Administrative Agent or a Lender of the occurrence of a Currency Valuation Trigger Event, the Collateral Manager shall determine the Maximum Available Amount, the Dollar Equivalent of the aggregate outstanding principal balance of the Advances and the Revolving Exposure.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 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 than two (2) Business Days after such determination, notify the Administrative Agent, the Lenders and the Borrower thereof.</w:t>
      </w:r>
    </w:p>
    <w:p>
      <w:pPr>
        <w:spacing w:after="0" w:line="188" w:lineRule="exact"/>
        <w:rPr>
          <w:sz w:val="20"/>
          <w:szCs w:val="20"/>
          <w:color w:val="auto"/>
        </w:rPr>
      </w:pPr>
    </w:p>
    <w:p>
      <w:pPr>
        <w:jc w:val="both"/>
        <w:ind w:firstLine="987"/>
        <w:spacing w:after="0" w:line="256" w:lineRule="auto"/>
        <w:tabs>
          <w:tab w:leader="none" w:pos="127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Collateral Administrator may be required to calculate or to review in a Monthly Report or Payment Date Report or other accounting hereunder or under the Collateral Administration Agreement, the Dollar Equivalent of any amount, including without limitation, the outstanding principal amount of a Collateral Loan, the Advances or other such calculation or amount involving an Agreed Foreign Currency, it shall use the Dollar Equivalent identified in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18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Section 8.07. Release of Securities</w:t>
      </w:r>
      <w:r>
        <w:rPr>
          <w:rFonts w:ascii="Times New Roman" w:cs="Times New Roman" w:eastAsia="Times New Roman" w:hAnsi="Times New Roman"/>
          <w:sz w:val="18"/>
          <w:szCs w:val="18"/>
          <w:color w:val="auto"/>
        </w:rPr>
        <w:t>. (a) If no Event of Default has occurred and is continuing, the Borrower may, by delivery of a certificate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Responsible Officer of the Collateral Manager delivered to the Collateral Agent at least one Business Day prior to the settlement date for any sale of a security certifying that the sale of such security is being made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such sale complies with all applicable requirements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may deliver any such security in physical form for examination in accordance with street delivery custom.</w:t>
      </w:r>
    </w:p>
    <w:p>
      <w:pPr>
        <w:spacing w:after="0" w:line="187" w:lineRule="exact"/>
        <w:rPr>
          <w:sz w:val="20"/>
          <w:szCs w:val="20"/>
          <w:color w:val="auto"/>
        </w:rPr>
      </w:pPr>
    </w:p>
    <w:p>
      <w:pPr>
        <w:ind w:right="20" w:firstLine="987"/>
        <w:spacing w:after="0" w:line="256" w:lineRule="auto"/>
        <w:tabs>
          <w:tab w:leader="none" w:pos="124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50" w:name="page151"/>
    <w:bookmarkEnd w:id="150"/>
    <w:p>
      <w:pPr>
        <w:ind w:firstLine="987"/>
        <w:spacing w:after="0" w:line="266"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provided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security, Collateral Loan or amounts that are released pursuant to </w:t>
      </w:r>
      <w:r>
        <w:rPr>
          <w:rFonts w:ascii="Times New Roman" w:cs="Times New Roman" w:eastAsia="Times New Roman" w:hAnsi="Times New Roman"/>
          <w:sz w:val="18"/>
          <w:szCs w:val="18"/>
          <w:u w:val="single" w:color="auto"/>
          <w:color w:val="auto"/>
        </w:rPr>
        <w:t>Section 8.07(a) or (b)</w:t>
      </w:r>
      <w:r>
        <w:rPr>
          <w:rFonts w:ascii="Times New Roman" w:cs="Times New Roman" w:eastAsia="Times New Roman" w:hAnsi="Times New Roman"/>
          <w:sz w:val="18"/>
          <w:szCs w:val="18"/>
          <w:color w:val="auto"/>
        </w:rPr>
        <w:t xml:space="preserve"> shall automatically be released from the Lien of this Agreement.</w:t>
      </w:r>
    </w:p>
    <w:p>
      <w:pPr>
        <w:spacing w:after="0" w:line="16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8.08. Reports by Independent Accountants</w:t>
      </w:r>
      <w:r>
        <w:rPr>
          <w:rFonts w:ascii="Times New Roman" w:cs="Times New Roman" w:eastAsia="Times New Roman" w:hAnsi="Times New Roman"/>
          <w:sz w:val="18"/>
          <w:szCs w:val="18"/>
          <w:color w:val="auto"/>
        </w:rPr>
        <w:t>. (a) As of the Closing Date, the Borrower has appointed a firm of independent certified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accountants, independent auditors or independent consultants (together with its successors, the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89" w:lineRule="exact"/>
        <w:rPr>
          <w:sz w:val="20"/>
          <w:szCs w:val="20"/>
          <w:color w:val="auto"/>
        </w:rPr>
      </w:pPr>
    </w:p>
    <w:p>
      <w:pPr>
        <w:ind w:firstLine="987"/>
        <w:spacing w:after="0" w:line="239" w:lineRule="auto"/>
        <w:tabs>
          <w:tab w:leader="none" w:pos="124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365-day period ending on October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each calendar year, with the first such report due by no later than October 30, 2021, a report relating to such fiscal year to the effect that (i) such firm has applied certain agreed-upon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8.09. Covered Account Details</w:t>
      </w:r>
      <w:r>
        <w:rPr>
          <w:rFonts w:ascii="Times New Roman" w:cs="Times New Roman" w:eastAsia="Times New Roman" w:hAnsi="Times New Roman"/>
          <w:sz w:val="18"/>
          <w:szCs w:val="18"/>
          <w:color w:val="auto"/>
        </w:rPr>
        <w:t>. The account number of each Covered Account is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PPLICATION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ONIES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9.01. Disbursements of Monies from Payment Account</w:t>
      </w:r>
      <w:r>
        <w:rPr>
          <w:rFonts w:ascii="Times New Roman" w:cs="Times New Roman" w:eastAsia="Times New Roman" w:hAnsi="Times New Roman"/>
          <w:sz w:val="18"/>
          <w:szCs w:val="18"/>
          <w:color w:val="auto"/>
        </w:rPr>
        <w:t>. (a) Notwithstanding any other provision in this Agreement, but subject to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subsections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on each Payment Date, the Collateral Agent shall disburse amounts transferred from the Collection Account to the applicable Payment Account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in accordance with the following priorities (the </w:t>
      </w:r>
      <w:r>
        <w:rPr>
          <w:rFonts w:ascii="Times New Roman" w:cs="Times New Roman" w:eastAsia="Times New Roman" w:hAnsi="Times New Roman"/>
          <w:sz w:val="18"/>
          <w:szCs w:val="18"/>
          <w:i w:val="1"/>
          <w:iCs w:val="1"/>
          <w:color w:val="auto"/>
        </w:rPr>
        <w:t>“Priority of Payments”</w:t>
      </w:r>
      <w:r>
        <w:rPr>
          <w:rFonts w:ascii="Times New Roman" w:cs="Times New Roman" w:eastAsia="Times New Roman" w:hAnsi="Times New Roman"/>
          <w:sz w:val="18"/>
          <w:szCs w:val="18"/>
          <w:color w:val="auto"/>
        </w:rPr>
        <w:t>) and related Payment Date Report:</w:t>
      </w:r>
    </w:p>
    <w:p>
      <w:pPr>
        <w:spacing w:after="0" w:line="74" w:lineRule="exact"/>
        <w:rPr>
          <w:sz w:val="20"/>
          <w:szCs w:val="20"/>
          <w:color w:val="auto"/>
        </w:rPr>
      </w:pPr>
    </w:p>
    <w:p>
      <w:pPr>
        <w:ind w:left="440" w:right="20" w:firstLine="419"/>
        <w:spacing w:after="0" w:line="266" w:lineRule="auto"/>
        <w:tabs>
          <w:tab w:leader="none" w:pos="10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65" w:lineRule="exact"/>
        <w:rPr>
          <w:rFonts w:ascii="Times New Roman" w:cs="Times New Roman" w:eastAsia="Times New Roman" w:hAnsi="Times New Roman"/>
          <w:sz w:val="18"/>
          <w:szCs w:val="18"/>
          <w:color w:val="auto"/>
        </w:rPr>
      </w:pPr>
    </w:p>
    <w:p>
      <w:pPr>
        <w:ind w:left="980" w:right="80" w:firstLine="408"/>
        <w:spacing w:after="0" w:line="257" w:lineRule="auto"/>
        <w:tabs>
          <w:tab w:leader="none" w:pos="167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pay all out-of-pocket costs and expenses of the Collateral Agent incurred in connection with any sale of Collateral or other exercises of its remedial rights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pay other Administrative Expenses in accordance with the priorities specified in the definition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applied under this </w:t>
      </w:r>
      <w:r>
        <w:rPr>
          <w:rFonts w:ascii="Times New Roman" w:cs="Times New Roman" w:eastAsia="Times New Roman" w:hAnsi="Times New Roman"/>
          <w:sz w:val="18"/>
          <w:szCs w:val="18"/>
          <w:u w:val="single" w:color="auto"/>
          <w:color w:val="auto"/>
        </w:rPr>
        <w:t>clause (A)(2)</w:t>
      </w:r>
      <w:r>
        <w:rPr>
          <w:rFonts w:ascii="Times New Roman" w:cs="Times New Roman" w:eastAsia="Times New Roman" w:hAnsi="Times New Roman"/>
          <w:sz w:val="18"/>
          <w:szCs w:val="18"/>
          <w:color w:val="auto"/>
        </w:rPr>
        <w:t xml:space="preserve"> for such Payment Date shall not exceed the Administrative Expense Cap for such Payment Date, and (3)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upon appointment of the Backup Collateral Manager as Successor Collateral Manager, to payment of the One-Time Successor Servicer Engagement Fee (as defined in the Backup Collateral Manager Fee Letter);</w:t>
      </w:r>
    </w:p>
    <w:p>
      <w:pPr>
        <w:spacing w:after="0" w:line="76"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regular scheduled payments, any fees and expenses incurred under any hedge agreement (excluding any hedge termination payments);</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6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Swingline Lender to repay outstanding Swingline Advances (but only to the extent that any Lender has failed to fund its Percentage of such Swingline Advance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BDC to pay accrued and unpaid Senior Collateral Management Fees;</w:t>
      </w:r>
    </w:p>
    <w:p>
      <w:pPr>
        <w:spacing w:after="0" w:line="117" w:lineRule="exact"/>
        <w:rPr>
          <w:rFonts w:ascii="Times New Roman" w:cs="Times New Roman" w:eastAsia="Times New Roman" w:hAnsi="Times New Roman"/>
          <w:sz w:val="18"/>
          <w:szCs w:val="18"/>
          <w:color w:val="auto"/>
        </w:rPr>
      </w:pPr>
    </w:p>
    <w:p>
      <w:pPr>
        <w:ind w:left="980" w:right="280" w:firstLine="408"/>
        <w:spacing w:after="0" w:line="282" w:lineRule="auto"/>
        <w:tabs>
          <w:tab w:leader="none" w:pos="165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Lender to pay accrued and unpaid interest on the Advances and Commitment Fees due each such Lender and amounts payable to each such Lender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68" w:right="459" w:bottom="1440" w:gutter="0" w:footer="0" w:header="0"/>
        </w:sectPr>
      </w:pPr>
    </w:p>
    <w:bookmarkStart w:id="152" w:name="page153"/>
    <w:bookmarkEnd w:id="152"/>
    <w:p>
      <w:pPr>
        <w:jc w:val="both"/>
        <w:ind w:right="40" w:firstLine="408"/>
        <w:spacing w:after="0" w:line="261" w:lineRule="auto"/>
        <w:tabs>
          <w:tab w:leader="none" w:pos="6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prior to the occurrence and continuance of an Event of Default, if the Maximum Advance Rate Test is not satisfied as of the related Determination Date, to pay the principal of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each Lender’s Percentage) until the Maximum Advance Rate Test is satisfied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at such Determination Date) and (2) during the continuance of an Event of Default, to pay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based on each Lender’s Percentage) until paid in full;</w:t>
      </w:r>
    </w:p>
    <w:p>
      <w:pPr>
        <w:spacing w:after="0" w:line="71" w:lineRule="exact"/>
        <w:rPr>
          <w:rFonts w:ascii="Times New Roman" w:cs="Times New Roman" w:eastAsia="Times New Roman" w:hAnsi="Times New Roman"/>
          <w:sz w:val="18"/>
          <w:szCs w:val="18"/>
          <w:color w:val="auto"/>
        </w:rPr>
      </w:pPr>
    </w:p>
    <w:p>
      <w:pPr>
        <w:ind w:right="140" w:firstLine="408"/>
        <w:spacing w:after="0" w:line="282" w:lineRule="auto"/>
        <w:tabs>
          <w:tab w:leader="none" w:pos="6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or application of amounts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(in the same order of priority specified therein), to the extent not paid in full pursuant to applications under such clauses;</w:t>
      </w:r>
    </w:p>
    <w:p>
      <w:pPr>
        <w:spacing w:after="0" w:line="53"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accrued and unpaid amounts owing to Affected Persons (if any)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BDC to pay accrued and unpaid Subordinated Collateral Management Fees;</w:t>
      </w:r>
    </w:p>
    <w:p>
      <w:pPr>
        <w:spacing w:after="0" w:line="117"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Reinvestment Period, to the payment of any hedge breakage or termination costs owed by the Borrower;</w:t>
      </w:r>
    </w:p>
    <w:p>
      <w:pPr>
        <w:spacing w:after="0" w:line="117" w:lineRule="exact"/>
        <w:rPr>
          <w:rFonts w:ascii="Times New Roman" w:cs="Times New Roman" w:eastAsia="Times New Roman" w:hAnsi="Times New Roman"/>
          <w:sz w:val="18"/>
          <w:szCs w:val="18"/>
          <w:color w:val="auto"/>
        </w:rPr>
      </w:pPr>
    </w:p>
    <w:p>
      <w:pPr>
        <w:jc w:val="both"/>
        <w:ind w:firstLine="408"/>
        <w:spacing w:after="0" w:line="261" w:lineRule="auto"/>
        <w:tabs>
          <w:tab w:leader="none" w:pos="6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 (ii) to prepay the Advances, (iii) for deposit into the Revolving Reserve Account, and (iv) to the Borrower;</w:t>
      </w:r>
    </w:p>
    <w:p>
      <w:pPr>
        <w:spacing w:after="0" w:line="69"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Reinvestment Period, to pay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each Lender’s Percentage) until paid in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w:t>
      </w:r>
    </w:p>
    <w:p>
      <w:pPr>
        <w:spacing w:after="0" w:line="98" w:lineRule="exact"/>
        <w:rPr>
          <w:rFonts w:ascii="Times New Roman" w:cs="Times New Roman" w:eastAsia="Times New Roman" w:hAnsi="Times New Roman"/>
          <w:sz w:val="18"/>
          <w:szCs w:val="18"/>
          <w:color w:val="auto"/>
        </w:rPr>
      </w:pPr>
    </w:p>
    <w:p>
      <w:pPr>
        <w:ind w:left="740" w:hanging="332"/>
        <w:spacing w:after="0"/>
        <w:tabs>
          <w:tab w:leader="none" w:pos="7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hedge breakage or termination costs owed by the Borrower;</w:t>
      </w:r>
    </w:p>
    <w:p>
      <w:pPr>
        <w:spacing w:after="0" w:line="117" w:lineRule="exact"/>
        <w:rPr>
          <w:rFonts w:ascii="Times New Roman" w:cs="Times New Roman" w:eastAsia="Times New Roman" w:hAnsi="Times New Roman"/>
          <w:sz w:val="18"/>
          <w:szCs w:val="18"/>
          <w:color w:val="auto"/>
        </w:rPr>
      </w:pPr>
    </w:p>
    <w:p>
      <w:pPr>
        <w:ind w:right="20" w:firstLine="408"/>
        <w:spacing w:after="0" w:line="282" w:lineRule="auto"/>
        <w:tabs>
          <w:tab w:leader="none" w:pos="6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any other amounts owed to the Collateral Manager or U.S. </w:t>
      </w:r>
      <w:r>
        <w:rPr>
          <w:rFonts w:ascii="Times New Roman" w:cs="Times New Roman" w:eastAsia="Times New Roman" w:hAnsi="Times New Roman"/>
          <w:sz w:val="18"/>
          <w:szCs w:val="18"/>
          <w:u w:val="single" w:color="auto"/>
          <w:color w:val="0000FF"/>
        </w:rPr>
        <w:t>Bank Trust Company, National Association or U.S.</w:t>
      </w:r>
      <w:r>
        <w:rPr>
          <w:rFonts w:ascii="Times New Roman" w:cs="Times New Roman" w:eastAsia="Times New Roman" w:hAnsi="Times New Roman"/>
          <w:sz w:val="18"/>
          <w:szCs w:val="18"/>
          <w:color w:val="auto"/>
        </w:rPr>
        <w:t xml:space="preserve"> Bank National Association pursuant to a Facility Document or pursuant to this Agreement (including indemnities); and</w:t>
      </w:r>
    </w:p>
    <w:p>
      <w:pPr>
        <w:spacing w:after="0" w:line="53"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the Borrower, which amounts may be distributed to the BDC.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-316230</wp:posOffset>
            </wp:positionV>
            <wp:extent cx="23488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3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9980"/>
          </w:cols>
          <w:pgMar w:left="1420" w:top="270" w:right="499" w:bottom="1440" w:gutter="0" w:footer="0" w:header="0"/>
        </w:sectPr>
      </w:pPr>
    </w:p>
    <w:bookmarkStart w:id="153" w:name="page154"/>
    <w:bookmarkEnd w:id="153"/>
    <w:p>
      <w:pPr>
        <w:ind w:left="400" w:right="40" w:firstLine="419"/>
        <w:spacing w:after="0" w:line="261" w:lineRule="auto"/>
        <w:tabs>
          <w:tab w:leader="none" w:pos="10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each Payment Date, Principal Proceeds on deposit in the Principal Collection Subaccounts that are received on or before the related Determination Date and that are not designated for reinvestment by the Collateral Manager will be transferred to 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71" w:lineRule="exact"/>
        <w:rPr>
          <w:rFonts w:ascii="Times New Roman" w:cs="Times New Roman" w:eastAsia="Times New Roman" w:hAnsi="Times New Roman"/>
          <w:sz w:val="18"/>
          <w:szCs w:val="18"/>
          <w:color w:val="auto"/>
        </w:rPr>
      </w:pPr>
    </w:p>
    <w:p>
      <w:pPr>
        <w:ind w:left="940" w:right="420" w:firstLine="408"/>
        <w:spacing w:after="0" w:line="282" w:lineRule="auto"/>
        <w:tabs>
          <w:tab w:leader="none" w:pos="1636"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unpaid amounts under </w:t>
      </w:r>
      <w:r>
        <w:rPr>
          <w:rFonts w:ascii="Times New Roman" w:cs="Times New Roman" w:eastAsia="Times New Roman" w:hAnsi="Times New Roman"/>
          <w:sz w:val="18"/>
          <w:szCs w:val="18"/>
          <w:u w:val="single" w:color="auto"/>
          <w:color w:val="auto"/>
        </w:rPr>
        <w:t>clauses (A) through (G)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the same order of priority specified therein), to the extent not paid in full thereunder;</w:t>
      </w:r>
    </w:p>
    <w:p>
      <w:pPr>
        <w:spacing w:after="0" w:line="53" w:lineRule="exact"/>
        <w:rPr>
          <w:rFonts w:ascii="Times New Roman" w:cs="Times New Roman" w:eastAsia="Times New Roman" w:hAnsi="Times New Roman"/>
          <w:sz w:val="18"/>
          <w:szCs w:val="18"/>
          <w:color w:val="auto"/>
        </w:rPr>
      </w:pPr>
    </w:p>
    <w:p>
      <w:pPr>
        <w:ind w:left="940" w:firstLine="408"/>
        <w:spacing w:after="0" w:line="254" w:lineRule="auto"/>
        <w:tabs>
          <w:tab w:leader="none" w:pos="1626"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up to the amount of the Revolving Exposure, and/or (4)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related Payment Date, the Borrower, or the Collateral Agent on its behalf, has submitted a written request to the Administrative Agent for a direct disbursement of Principal Proceeds to the Borrower, which request shall (I) certify that the Borrower is in compliance with each Collateral Quality Test and Coverage Test and that no Default or Event of Default shall have occurred and be continuing at the time of the request or shall result upon the making of the requested direct disbursement and (II) specify the amount of the requested direct disbursement and the related Payment Date for the direct disbursement;</w:t>
      </w:r>
    </w:p>
    <w:p>
      <w:pPr>
        <w:spacing w:after="0" w:line="78" w:lineRule="exact"/>
        <w:rPr>
          <w:rFonts w:ascii="Times New Roman" w:cs="Times New Roman" w:eastAsia="Times New Roman" w:hAnsi="Times New Roman"/>
          <w:sz w:val="18"/>
          <w:szCs w:val="18"/>
          <w:color w:val="auto"/>
        </w:rPr>
      </w:pPr>
    </w:p>
    <w:p>
      <w:pPr>
        <w:jc w:val="both"/>
        <w:ind w:left="940" w:right="60" w:firstLine="408"/>
        <w:spacing w:after="0" w:line="267" w:lineRule="auto"/>
        <w:tabs>
          <w:tab w:leader="none" w:pos="1626"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Reinvestment Period, (1)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for deposit into the Revolving Reserve Account until the amounts on deposit therein are equal to the Revolving Reserve Required Amount; and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each Lender’s Percentage) until the Advances are paid in full;</w:t>
      </w:r>
    </w:p>
    <w:p>
      <w:pPr>
        <w:spacing w:after="0" w:line="67" w:lineRule="exact"/>
        <w:rPr>
          <w:rFonts w:ascii="Times New Roman" w:cs="Times New Roman" w:eastAsia="Times New Roman" w:hAnsi="Times New Roman"/>
          <w:sz w:val="18"/>
          <w:szCs w:val="18"/>
          <w:color w:val="auto"/>
        </w:rPr>
      </w:pPr>
    </w:p>
    <w:p>
      <w:pPr>
        <w:ind w:left="940" w:right="160" w:firstLine="408"/>
        <w:spacing w:after="0" w:line="282" w:lineRule="auto"/>
        <w:tabs>
          <w:tab w:leader="none" w:pos="1636"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Reinvestment Period, to the payment of amounts referred to in </w:t>
      </w:r>
      <w:r>
        <w:rPr>
          <w:rFonts w:ascii="Times New Roman" w:cs="Times New Roman" w:eastAsia="Times New Roman" w:hAnsi="Times New Roman"/>
          <w:sz w:val="18"/>
          <w:szCs w:val="18"/>
          <w:u w:val="single" w:color="auto"/>
          <w:color w:val="auto"/>
        </w:rPr>
        <w:t>clauses (G), (H), (I) and (M)</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the same order of priority specified therein), to the extent not paid in full thereunder; and</w:t>
      </w:r>
    </w:p>
    <w:p>
      <w:pPr>
        <w:spacing w:after="0" w:line="53"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the Borrower, which amounts may be distributed to the BDC.</w:t>
      </w:r>
    </w:p>
    <w:p>
      <w:pPr>
        <w:spacing w:after="0" w:line="225" w:lineRule="exact"/>
        <w:rPr>
          <w:rFonts w:ascii="Times New Roman" w:cs="Times New Roman" w:eastAsia="Times New Roman" w:hAnsi="Times New Roman"/>
          <w:sz w:val="18"/>
          <w:szCs w:val="18"/>
          <w:color w:val="auto"/>
        </w:rPr>
      </w:pPr>
    </w:p>
    <w:p>
      <w:pPr>
        <w:jc w:val="both"/>
        <w:ind w:left="-40" w:right="240" w:firstLine="987"/>
        <w:spacing w:after="0" w:line="266" w:lineRule="auto"/>
        <w:tabs>
          <w:tab w:leader="none" w:pos="120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Payment Date the amount available in the Payment Accounts is insufficient to make the full amount of the disbursements required by the Payment Date Report, the Collateral Agent shall make the disbursements called for in the order and according to the priority set forth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to the extent funds are available therefor.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20"/>
          </w:cols>
          <w:pgMar w:left="480" w:top="270" w:right="499" w:bottom="1440" w:gutter="0" w:footer="0" w:header="0"/>
        </w:sectPr>
      </w:pPr>
    </w:p>
    <w:bookmarkStart w:id="154" w:name="page155"/>
    <w:bookmarkEnd w:id="1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ALE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OANS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OANS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10.01. Sales of Collateral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Sales of Collateral Loans</w:t>
      </w:r>
      <w:r>
        <w:rPr>
          <w:rFonts w:ascii="Times New Roman" w:cs="Times New Roman" w:eastAsia="Times New Roman" w:hAnsi="Times New Roman"/>
          <w:sz w:val="18"/>
          <w:szCs w:val="18"/>
          <w:color w:val="auto"/>
        </w:rPr>
        <w:t>. Subject to the satisfaction of the conditions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the Collateral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7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5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thereto and the application of the proceeds thereof, the Maximum Advance Rate Test is satisfied;</w:t>
      </w:r>
    </w:p>
    <w:p>
      <w:pPr>
        <w:spacing w:after="0" w:line="117" w:lineRule="exact"/>
        <w:rPr>
          <w:rFonts w:ascii="Times New Roman" w:cs="Times New Roman" w:eastAsia="Times New Roman" w:hAnsi="Times New Roman"/>
          <w:sz w:val="18"/>
          <w:szCs w:val="18"/>
          <w:color w:val="auto"/>
        </w:rPr>
      </w:pPr>
    </w:p>
    <w:p>
      <w:pPr>
        <w:jc w:val="both"/>
        <w:ind w:left="980" w:right="80" w:firstLine="408"/>
        <w:spacing w:after="0" w:line="266" w:lineRule="auto"/>
        <w:tabs>
          <w:tab w:leader="none" w:pos="16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thereto and the application of the proceeds thereof, each other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is made for Cash;</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is made for a purchase price at least equal to the original percentage of par paid by the Borrower; and</w:t>
      </w:r>
    </w:p>
    <w:p>
      <w:pPr>
        <w:spacing w:after="0" w:line="115" w:lineRule="exact"/>
        <w:rPr>
          <w:rFonts w:ascii="Times New Roman" w:cs="Times New Roman" w:eastAsia="Times New Roman" w:hAnsi="Times New Roman"/>
          <w:sz w:val="18"/>
          <w:szCs w:val="18"/>
          <w:color w:val="auto"/>
        </w:rPr>
      </w:pPr>
    </w:p>
    <w:p>
      <w:pPr>
        <w:jc w:val="both"/>
        <w:ind w:left="980" w:right="200" w:firstLine="408"/>
        <w:spacing w:after="0" w:line="267" w:lineRule="auto"/>
        <w:tabs>
          <w:tab w:leader="none" w:pos="168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reasonable judgment of the Collateral Manager, there is no adverse selection of such Collateral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in </w:t>
      </w:r>
      <w:r>
        <w:rPr>
          <w:rFonts w:ascii="Times New Roman" w:cs="Times New Roman" w:eastAsia="Times New Roman" w:hAnsi="Times New Roman"/>
          <w:sz w:val="18"/>
          <w:szCs w:val="18"/>
          <w:u w:val="single" w:color="auto"/>
          <w:color w:val="auto"/>
        </w:rPr>
        <w:t>clauses (iii), (v) and (vi)</w:t>
      </w:r>
      <w:r>
        <w:rPr>
          <w:rFonts w:ascii="Times New Roman" w:cs="Times New Roman" w:eastAsia="Times New Roman" w:hAnsi="Times New Roman"/>
          <w:sz w:val="18"/>
          <w:szCs w:val="18"/>
          <w:color w:val="auto"/>
        </w:rPr>
        <w:t xml:space="preserve"> above in this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shall not apply to sales of Credit Risk Collateral Loans, Defaulted Collateral Loans or Ineligible Collateral Loans.</w:t>
      </w:r>
    </w:p>
    <w:p>
      <w:pPr>
        <w:spacing w:after="0" w:line="17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sale was not entered into in contemplation of the occurrence of such Default or Event of Default and such settlement occurs within the customary settlement period for similar trades.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60"/>
          </w:cols>
          <w:pgMar w:left="440" w:top="266" w:right="499" w:bottom="1440" w:gutter="0" w:footer="0" w:header="0"/>
        </w:sectPr>
      </w:pPr>
    </w:p>
    <w:bookmarkStart w:id="155" w:name="page156"/>
    <w:bookmarkEnd w:id="155"/>
    <w:p>
      <w:pPr>
        <w:jc w:val="both"/>
        <w:ind w:right="120" w:firstLine="987"/>
        <w:spacing w:after="0" w:line="261" w:lineRule="auto"/>
        <w:tabs>
          <w:tab w:leader="none" w:pos="12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Sales of Equity Securities. </w:t>
      </w:r>
      <w:r>
        <w:rPr>
          <w:rFonts w:ascii="Times New Roman" w:cs="Times New Roman" w:eastAsia="Times New Roman" w:hAnsi="Times New Roman"/>
          <w:sz w:val="18"/>
          <w:szCs w:val="18"/>
          <w:color w:val="auto"/>
        </w:rPr>
        <w:t>The Borrower may sell any Equity Security at any time without restriction, and shall use its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179" w:lineRule="exact"/>
        <w:rPr>
          <w:rFonts w:ascii="Times New Roman" w:cs="Times New Roman" w:eastAsia="Times New Roman" w:hAnsi="Times New Roman"/>
          <w:sz w:val="18"/>
          <w:szCs w:val="18"/>
          <w:color w:val="auto"/>
        </w:rPr>
      </w:pPr>
    </w:p>
    <w:p>
      <w:pPr>
        <w:ind w:right="40" w:firstLine="987"/>
        <w:spacing w:after="0" w:line="267" w:lineRule="auto"/>
        <w:tabs>
          <w:tab w:leader="none" w:pos="1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Restrictions. </w:t>
      </w:r>
      <w:r>
        <w:rPr>
          <w:rFonts w:ascii="Times New Roman" w:cs="Times New Roman" w:eastAsia="Times New Roman" w:hAnsi="Times New Roman"/>
          <w:sz w:val="18"/>
          <w:szCs w:val="18"/>
          <w:color w:val="auto"/>
        </w:rPr>
        <w:t>In the case of a sale of a Defaulted Collateral Loan, a Credit Risk Collateral Loan or an Ineligible Collateral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173" w:lineRule="exact"/>
        <w:rPr>
          <w:rFonts w:ascii="Times New Roman" w:cs="Times New Roman" w:eastAsia="Times New Roman" w:hAnsi="Times New Roman"/>
          <w:sz w:val="18"/>
          <w:szCs w:val="18"/>
          <w:color w:val="auto"/>
        </w:rPr>
      </w:pPr>
    </w:p>
    <w:p>
      <w:pPr>
        <w:ind w:right="100" w:firstLine="987"/>
        <w:spacing w:after="0" w:line="284" w:lineRule="auto"/>
        <w:tabs>
          <w:tab w:leader="none" w:pos="12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Sales</w:t>
      </w:r>
      <w:r>
        <w:rPr>
          <w:rFonts w:ascii="Times New Roman" w:cs="Times New Roman" w:eastAsia="Times New Roman" w:hAnsi="Times New Roman"/>
          <w:sz w:val="18"/>
          <w:szCs w:val="18"/>
          <w:color w:val="auto"/>
        </w:rPr>
        <w:t>. All sales of Collateral Loans and other property of the Borrower under the provisions above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exclusively for Cash.</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10.02. Purchase of Additional Collateral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7" w:lineRule="auto"/>
        <w:tabs>
          <w:tab w:leader="none" w:pos="123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Collateral Loans</w:t>
      </w:r>
      <w:r>
        <w:rPr>
          <w:rFonts w:ascii="Times New Roman" w:cs="Times New Roman" w:eastAsia="Times New Roman" w:hAnsi="Times New Roman"/>
          <w:sz w:val="18"/>
          <w:szCs w:val="18"/>
          <w:color w:val="auto"/>
        </w:rPr>
        <w:t>. On any date during the Reinvestment Period, if no Event of Default has occurred and is continuing,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on behalf of the Borrower may, if each of the conditions specified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are met, invest Principal Proceeds and accrued interest received with respect to any Collateral Loan to the extent used to pay for accrued interest on additional Collateral Loans in additional Collateral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76"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obligation is an Eligible Collateral Loan;</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4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Collateral Quality Test is satisfied (or, if not satisfied immediately prior to such investment, compliance with such Collateral Quality Test is maintained or improved);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Coverage Test is satisfied.</w:t>
      </w:r>
    </w:p>
    <w:p>
      <w:pPr>
        <w:spacing w:after="0" w:line="223" w:lineRule="exact"/>
        <w:rPr>
          <w:rFonts w:ascii="Times New Roman" w:cs="Times New Roman" w:eastAsia="Times New Roman" w:hAnsi="Times New Roman"/>
          <w:sz w:val="18"/>
          <w:szCs w:val="18"/>
          <w:color w:val="auto"/>
        </w:rPr>
      </w:pPr>
    </w:p>
    <w:p>
      <w:pPr>
        <w:ind w:right="240" w:firstLine="987"/>
        <w:spacing w:after="0" w:line="257" w:lineRule="auto"/>
        <w:tabs>
          <w:tab w:leader="none" w:pos="12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Collateral Loans Involving Affiliates</w:t>
      </w:r>
      <w:r>
        <w:rPr>
          <w:rFonts w:ascii="Times New Roman" w:cs="Times New Roman" w:eastAsia="Times New Roman" w:hAnsi="Times New Roman"/>
          <w:sz w:val="18"/>
          <w:szCs w:val="18"/>
          <w:color w:val="auto"/>
        </w:rPr>
        <w:t>. Additional Collateral Loans may be purchased from time to time by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Collateral Manager or any of its Affiliates only if (x) the terms and conditions thereof are no less favorable to the Borrower than the terms it would obtain in a comparable, timely sale with a non-Affiliate,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68" w:right="459" w:bottom="1440" w:gutter="0" w:footer="0" w:header="0"/>
        </w:sectPr>
      </w:pPr>
    </w:p>
    <w:bookmarkStart w:id="156" w:name="page157"/>
    <w:bookmarkEnd w:id="156"/>
    <w:p>
      <w:pPr>
        <w:ind w:left="4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10.03. Substitution and Transfer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right="60" w:firstLine="987"/>
        <w:spacing w:after="0" w:line="267" w:lineRule="auto"/>
        <w:tabs>
          <w:tab w:leader="none" w:pos="121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Substitutions</w:t>
      </w:r>
      <w:r>
        <w:rPr>
          <w:rFonts w:ascii="Times New Roman" w:cs="Times New Roman" w:eastAsia="Times New Roman" w:hAnsi="Times New Roman"/>
          <w:sz w:val="18"/>
          <w:szCs w:val="18"/>
          <w:color w:val="auto"/>
        </w:rPr>
        <w:t>. The Borrower may (including in connection with any retransfer of a Collateral Loan to the BDC under the Purchase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Agreement) with the consent of the Administrative Agent in its sole discretion replace any Collateral Loan with another Collateral Loan (a </w:t>
      </w:r>
      <w:r>
        <w:rPr>
          <w:rFonts w:ascii="Times New Roman" w:cs="Times New Roman" w:eastAsia="Times New Roman" w:hAnsi="Times New Roman"/>
          <w:sz w:val="18"/>
          <w:szCs w:val="18"/>
          <w:i w:val="1"/>
          <w:iCs w:val="1"/>
          <w:color w:val="auto"/>
        </w:rPr>
        <w:t>“Substitute Loan”</w:t>
      </w:r>
      <w:r>
        <w:rPr>
          <w:rFonts w:ascii="Times New Roman" w:cs="Times New Roman" w:eastAsia="Times New Roman" w:hAnsi="Times New Roman"/>
          <w:sz w:val="18"/>
          <w:szCs w:val="18"/>
          <w:color w:val="auto"/>
        </w:rPr>
        <w:t>), subject to the satisfaction of the conditions set forth below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20" w:right="620" w:firstLine="987"/>
        <w:spacing w:after="0" w:line="267" w:lineRule="auto"/>
        <w:tabs>
          <w:tab w:leader="none" w:pos="122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Substitution</w:t>
      </w:r>
      <w:r>
        <w:rPr>
          <w:rFonts w:ascii="Times New Roman" w:cs="Times New Roman" w:eastAsia="Times New Roman" w:hAnsi="Times New Roman"/>
          <w:sz w:val="18"/>
          <w:szCs w:val="18"/>
          <w:color w:val="auto"/>
        </w:rPr>
        <w:t>. No substitution of a Collateral Loan with a Substitute Loan shall occur unless each of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is satisfied as of the date of such substitution (as certified to the Agents by the Borrower (or the Collateral Manager on behalf of the Borrower)):</w:t>
      </w:r>
    </w:p>
    <w:p>
      <w:pPr>
        <w:spacing w:after="0" w:line="67"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Substitute Loan is an Eligible Collateral Loan on the date of substitution;</w:t>
      </w:r>
    </w:p>
    <w:p>
      <w:pPr>
        <w:spacing w:after="0" w:line="117" w:lineRule="exact"/>
        <w:rPr>
          <w:rFonts w:ascii="Times New Roman" w:cs="Times New Roman" w:eastAsia="Times New Roman" w:hAnsi="Times New Roman"/>
          <w:sz w:val="18"/>
          <w:szCs w:val="18"/>
          <w:color w:val="auto"/>
        </w:rPr>
      </w:pPr>
    </w:p>
    <w:p>
      <w:pPr>
        <w:ind w:left="960" w:right="140" w:firstLine="408"/>
        <w:spacing w:after="0" w:line="282" w:lineRule="auto"/>
        <w:tabs>
          <w:tab w:leader="none" w:pos="162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such substitution, each Collateral Quality Test is satisfied (or, if not satisfied immediately prior to such investment, compliance with such Collateral Quality Test is maintained or improved), and each Coverage Test is satisfied;</w:t>
      </w:r>
    </w:p>
    <w:p>
      <w:pPr>
        <w:spacing w:after="0" w:line="53" w:lineRule="exact"/>
        <w:rPr>
          <w:rFonts w:ascii="Times New Roman" w:cs="Times New Roman" w:eastAsia="Times New Roman" w:hAnsi="Times New Roman"/>
          <w:sz w:val="18"/>
          <w:szCs w:val="18"/>
          <w:color w:val="auto"/>
        </w:rPr>
      </w:pPr>
    </w:p>
    <w:p>
      <w:pPr>
        <w:ind w:left="960" w:right="100" w:firstLine="408"/>
        <w:spacing w:after="0" w:line="282" w:lineRule="auto"/>
        <w:tabs>
          <w:tab w:leader="none" w:pos="167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Principal Balances of such Substitute Loans shall be equal to or greater than the sum of the Principal Balances of the Collateral Loans being substituted for;</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(before or after giving effect to such substitution);</w:t>
      </w:r>
    </w:p>
    <w:p>
      <w:pPr>
        <w:spacing w:after="0" w:line="117" w:lineRule="exact"/>
        <w:rPr>
          <w:rFonts w:ascii="Times New Roman" w:cs="Times New Roman" w:eastAsia="Times New Roman" w:hAnsi="Times New Roman"/>
          <w:sz w:val="18"/>
          <w:szCs w:val="18"/>
          <w:color w:val="auto"/>
        </w:rPr>
      </w:pPr>
    </w:p>
    <w:p>
      <w:pPr>
        <w:ind w:left="960" w:right="200" w:firstLine="408"/>
        <w:spacing w:after="0" w:line="282" w:lineRule="auto"/>
        <w:tabs>
          <w:tab w:leader="none" w:pos="161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selection procedure adverse to the interests of the Secured Parties was utilized by the Borrower or the Collateral Manager in the selection of the Substitute Loan(s) or the Collateral Loans being substituted for;</w:t>
      </w:r>
    </w:p>
    <w:p>
      <w:pPr>
        <w:spacing w:after="0" w:line="53" w:lineRule="exact"/>
        <w:rPr>
          <w:rFonts w:ascii="Times New Roman" w:cs="Times New Roman" w:eastAsia="Times New Roman" w:hAnsi="Times New Roman"/>
          <w:sz w:val="18"/>
          <w:szCs w:val="18"/>
          <w:color w:val="auto"/>
        </w:rPr>
      </w:pPr>
    </w:p>
    <w:p>
      <w:pPr>
        <w:ind w:left="960" w:firstLine="408"/>
        <w:spacing w:after="0" w:line="261" w:lineRule="auto"/>
        <w:tabs>
          <w:tab w:leader="none" w:pos="166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71" w:lineRule="exact"/>
        <w:rPr>
          <w:rFonts w:ascii="Times New Roman" w:cs="Times New Roman" w:eastAsia="Times New Roman" w:hAnsi="Times New Roman"/>
          <w:sz w:val="18"/>
          <w:szCs w:val="18"/>
          <w:color w:val="auto"/>
        </w:rPr>
      </w:pPr>
    </w:p>
    <w:p>
      <w:pPr>
        <w:ind w:left="960" w:right="300" w:firstLine="408"/>
        <w:spacing w:after="0" w:line="282" w:lineRule="auto"/>
        <w:tabs>
          <w:tab w:leader="none" w:pos="171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53" w:lineRule="exact"/>
        <w:rPr>
          <w:rFonts w:ascii="Times New Roman" w:cs="Times New Roman" w:eastAsia="Times New Roman" w:hAnsi="Times New Roman"/>
          <w:sz w:val="18"/>
          <w:szCs w:val="18"/>
          <w:color w:val="auto"/>
        </w:rPr>
      </w:pPr>
    </w:p>
    <w:p>
      <w:pPr>
        <w:ind w:left="960" w:right="80" w:firstLine="408"/>
        <w:spacing w:after="0" w:line="256" w:lineRule="auto"/>
        <w:tabs>
          <w:tab w:leader="none" w:pos="176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confirmation of the delivery of a Substitute Loan for each applicable Collateral Loan being substituted for (the date of such confirmation or delivery, the </w:t>
      </w:r>
      <w:r>
        <w:rPr>
          <w:rFonts w:ascii="Times New Roman" w:cs="Times New Roman" w:eastAsia="Times New Roman" w:hAnsi="Times New Roman"/>
          <w:sz w:val="18"/>
          <w:szCs w:val="18"/>
          <w:i w:val="1"/>
          <w:iCs w:val="1"/>
          <w:color w:val="auto"/>
        </w:rPr>
        <w:t>“Retransfer Date”</w:t>
      </w:r>
      <w:r>
        <w:rPr>
          <w:rFonts w:ascii="Times New Roman" w:cs="Times New Roman" w:eastAsia="Times New Roman" w:hAnsi="Times New Roman"/>
          <w:sz w:val="18"/>
          <w:szCs w:val="18"/>
          <w:color w:val="auto"/>
        </w:rPr>
        <w:t>),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460" w:top="268" w:right="459" w:bottom="1440" w:gutter="0" w:footer="0" w:header="0"/>
        </w:sectPr>
      </w:pPr>
    </w:p>
    <w:bookmarkStart w:id="157" w:name="page158"/>
    <w:bookmarkEnd w:id="157"/>
    <w:p>
      <w:pPr>
        <w:ind w:left="98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w:t>
      </w:r>
    </w:p>
    <w:p>
      <w:pPr>
        <w:spacing w:after="0" w:line="72" w:lineRule="exact"/>
        <w:rPr>
          <w:sz w:val="20"/>
          <w:szCs w:val="20"/>
          <w:color w:val="auto"/>
        </w:rPr>
      </w:pPr>
    </w:p>
    <w:p>
      <w:pPr>
        <w:ind w:left="980" w:right="400" w:firstLine="408"/>
        <w:spacing w:after="0" w:line="282" w:lineRule="auto"/>
        <w:tabs>
          <w:tab w:leader="none" w:pos="168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6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10.04. Conditions Applicable to All Sale and Purchase Transactions</w:t>
      </w:r>
      <w:r>
        <w:rPr>
          <w:rFonts w:ascii="Times New Roman" w:cs="Times New Roman" w:eastAsia="Times New Roman" w:hAnsi="Times New Roman"/>
          <w:sz w:val="18"/>
          <w:szCs w:val="18"/>
          <w:color w:val="auto"/>
        </w:rPr>
        <w:t>. (a) Any transaction effected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85" w:lineRule="exact"/>
        <w:rPr>
          <w:sz w:val="20"/>
          <w:szCs w:val="20"/>
          <w:color w:val="auto"/>
        </w:rPr>
      </w:pPr>
    </w:p>
    <w:p>
      <w:pPr>
        <w:ind w:firstLine="987"/>
        <w:spacing w:after="0" w:line="256" w:lineRule="auto"/>
        <w:tabs>
          <w:tab w:leader="none" w:pos="12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Times New Roman" w:cs="Times New Roman" w:eastAsia="Times New Roman" w:hAnsi="Times New Roman"/>
          <w:sz w:val="18"/>
          <w:szCs w:val="18"/>
          <w:i w:val="1"/>
          <w:iCs w:val="1"/>
          <w:color w:val="auto"/>
        </w:rPr>
        <w:t>“Affiliate Loan Acquisition”</w:t>
      </w:r>
      <w:r>
        <w:rPr>
          <w:rFonts w:ascii="Times New Roman" w:cs="Times New Roman" w:eastAsia="Times New Roman" w:hAnsi="Times New Roman"/>
          <w:sz w:val="18"/>
          <w:szCs w:val="18"/>
          <w:color w:val="auto"/>
        </w:rPr>
        <w:t>) (i) all of the Borrower’s right, title and interest to such Collateral Loan shall be subject to the Lien granted to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pursuant to this Agreement and (ii) such Collateral Loan shall be Delivered to the Collateral Agent (or the Custodian on its behalf, as applicable),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the Related Documents and Loan Checklist may be delivered within ten (10) Business Days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or acquisition.</w:t>
      </w:r>
    </w:p>
    <w:p>
      <w:pPr>
        <w:spacing w:after="0" w:line="187"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Balance of the Collateral Loan(s) which are the subject of any sale to an Affiliate of the Borrower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substitution pursuant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highest Aggregate Principal Balance of Collateral Loans of the Borrower during such 12-month period (or such higher percentage as agreed to by the Administrative Agent); provided that, the sum of the Aggregate Principal Balance of Defaulted Collateral Loans or Ineligible Collateral Loans substituted or sold by the Borrower to Affiliates of the Collateral Manager may not exceed 10% of the highest Aggregate Principal Balance of Collateral Loans of the Borrower during such 12-month period. For the avoidance of doubt, the foregoing limitations shall not apply to (i) Warranty Loans (as defined in the Purchase and Sale Agreement) or (ii) where Collateral Loans are sold by the Borrower in connection with a Permitted Securitization.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0"/>
          </w:cols>
          <w:pgMar w:left="440" w:top="270" w:right="439" w:bottom="1440" w:gutter="0" w:footer="0" w:header="0"/>
        </w:sectPr>
      </w:pPr>
    </w:p>
    <w:bookmarkStart w:id="158" w:name="page159"/>
    <w:bookmarkEnd w:id="158"/>
    <w:p>
      <w:pPr>
        <w:ind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10.05. Additional Equity Contributions</w:t>
      </w:r>
      <w:r>
        <w:rPr>
          <w:rFonts w:ascii="Times New Roman" w:cs="Times New Roman" w:eastAsia="Times New Roman" w:hAnsi="Times New Roman"/>
          <w:sz w:val="18"/>
          <w:szCs w:val="18"/>
          <w:color w:val="auto"/>
        </w:rPr>
        <w:t>. The BDC may, but shall have no obligation to, at any time or from time to time contribute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equity to the Borrower, including for the purpose of curing any Default, satisfying any Coverage Test, enabling the acquisition or sale of any Collateral Loan or satisfying any conditions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Each equity contribution shall either be made (i) in Cash, (ii) by assignment and contribution of an Eligible Investment and/or (iii) by assignment and contribution of a Collateral Loan that is an Eligible Collateral Loan. All Cash contributed to the Borrower shall be treated as Principal Proceeds except to the extent that the Collateral Manager specifies that they shall constitute Interest Proceeds.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11.01. Designation of the Collateral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Collateral Manager</w:t>
      </w:r>
      <w:r>
        <w:rPr>
          <w:rFonts w:ascii="Times New Roman" w:cs="Times New Roman" w:eastAsia="Times New Roman" w:hAnsi="Times New Roman"/>
          <w:sz w:val="18"/>
          <w:szCs w:val="18"/>
          <w:color w:val="auto"/>
        </w:rPr>
        <w:t>. The servicing, administering and collection of the Collateral shall be conducted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83"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Subcontracts</w:t>
      </w:r>
      <w:r>
        <w:rPr>
          <w:rFonts w:ascii="Times New Roman" w:cs="Times New Roman" w:eastAsia="Times New Roman" w:hAnsi="Times New Roman"/>
          <w:sz w:val="18"/>
          <w:szCs w:val="18"/>
          <w:color w:val="auto"/>
        </w:rPr>
        <w:t>. The Collateral Manager may, with the prior written consent of the Administrative Agent, subcontract with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 for servicing, administering or collecting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11.02. Duties of the Collateral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7" w:lineRule="auto"/>
        <w:tabs>
          <w:tab w:leader="none" w:pos="12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w:t>
      </w:r>
      <w:r>
        <w:rPr>
          <w:rFonts w:ascii="Times New Roman" w:cs="Times New Roman" w:eastAsia="Times New Roman" w:hAnsi="Times New Roman"/>
          <w:sz w:val="18"/>
          <w:szCs w:val="18"/>
          <w:color w:val="auto"/>
        </w:rPr>
        <w:t>. The Collateral Manager shall take or cause to be taken all such actions as may be necessary or advisable to service,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collect on the Collateral from time to time, all in accordance with Applicable Law and the Collateral Management Standard. Without limiting the foregoing, the duties of the Collateral Manager shall include the following:</w:t>
      </w:r>
    </w:p>
    <w:p>
      <w:pPr>
        <w:spacing w:after="0" w:line="67" w:lineRule="exact"/>
        <w:rPr>
          <w:rFonts w:ascii="Times New Roman" w:cs="Times New Roman" w:eastAsia="Times New Roman" w:hAnsi="Times New Roman"/>
          <w:sz w:val="18"/>
          <w:szCs w:val="18"/>
          <w:color w:val="auto"/>
        </w:rPr>
      </w:pPr>
    </w:p>
    <w:p>
      <w:pPr>
        <w:jc w:val="both"/>
        <w:ind w:left="980" w:right="340" w:firstLine="408"/>
        <w:spacing w:after="0" w:line="282" w:lineRule="auto"/>
        <w:tabs>
          <w:tab w:leader="none" w:pos="159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submitting claims to Obligors on each Collateral Loan;</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all necessary servicing records with respect to the Collateral;</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20"/>
          </w:cols>
          <w:pgMar w:left="440" w:top="268" w:right="539" w:bottom="1440" w:gutter="0" w:footer="0" w:header="0"/>
        </w:sectPr>
      </w:pPr>
    </w:p>
    <w:bookmarkStart w:id="159" w:name="page160"/>
    <w:bookmarkEnd w:id="159"/>
    <w:p>
      <w:pPr>
        <w:ind w:right="400" w:firstLine="408"/>
        <w:spacing w:after="0" w:line="266" w:lineRule="auto"/>
        <w:tabs>
          <w:tab w:leader="none" w:pos="70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67" w:lineRule="exact"/>
        <w:rPr>
          <w:rFonts w:ascii="Times New Roman" w:cs="Times New Roman" w:eastAsia="Times New Roman" w:hAnsi="Times New Roman"/>
          <w:sz w:val="18"/>
          <w:szCs w:val="18"/>
          <w:color w:val="auto"/>
        </w:rPr>
      </w:pPr>
    </w:p>
    <w:p>
      <w:pPr>
        <w:ind w:right="80" w:firstLine="408"/>
        <w:spacing w:after="0" w:line="266" w:lineRule="auto"/>
        <w:tabs>
          <w:tab w:leader="none" w:pos="65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67" w:lineRule="exact"/>
        <w:rPr>
          <w:rFonts w:ascii="Times New Roman" w:cs="Times New Roman" w:eastAsia="Times New Roman" w:hAnsi="Times New Roman"/>
          <w:sz w:val="18"/>
          <w:szCs w:val="18"/>
          <w:color w:val="auto"/>
        </w:rPr>
      </w:pPr>
    </w:p>
    <w:p>
      <w:pPr>
        <w:jc w:val="both"/>
        <w:ind w:firstLine="408"/>
        <w:spacing w:after="0" w:line="266" w:lineRule="auto"/>
        <w:tabs>
          <w:tab w:leader="none" w:pos="70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67" w:lineRule="exact"/>
        <w:rPr>
          <w:rFonts w:ascii="Times New Roman" w:cs="Times New Roman" w:eastAsia="Times New Roman" w:hAnsi="Times New Roman"/>
          <w:sz w:val="18"/>
          <w:szCs w:val="18"/>
          <w:color w:val="auto"/>
        </w:rPr>
      </w:pPr>
    </w:p>
    <w:p>
      <w:pPr>
        <w:jc w:val="both"/>
        <w:ind w:right="60" w:firstLine="408"/>
        <w:spacing w:after="0" w:line="266" w:lineRule="auto"/>
        <w:tabs>
          <w:tab w:leader="none" w:pos="75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perfected security interest of the Collateral Agent, for the benefit of the Secured Parties, in the Collateral;</w:t>
      </w:r>
    </w:p>
    <w:p>
      <w:pPr>
        <w:spacing w:after="0" w:line="117" w:lineRule="exact"/>
        <w:rPr>
          <w:rFonts w:ascii="Times New Roman" w:cs="Times New Roman" w:eastAsia="Times New Roman" w:hAnsi="Times New Roman"/>
          <w:sz w:val="18"/>
          <w:szCs w:val="18"/>
          <w:color w:val="auto"/>
        </w:rPr>
      </w:pPr>
    </w:p>
    <w:p>
      <w:pPr>
        <w:jc w:val="both"/>
        <w:ind w:right="280" w:firstLine="408"/>
        <w:spacing w:after="0" w:line="312" w:lineRule="auto"/>
        <w:tabs>
          <w:tab w:leader="none" w:pos="706"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31" w:lineRule="exact"/>
        <w:rPr>
          <w:rFonts w:ascii="Times New Roman" w:cs="Times New Roman" w:eastAsia="Times New Roman" w:hAnsi="Times New Roman"/>
          <w:sz w:val="17"/>
          <w:szCs w:val="17"/>
          <w:color w:val="auto"/>
        </w:rPr>
      </w:pPr>
    </w:p>
    <w:p>
      <w:pPr>
        <w:ind w:right="560" w:firstLine="408"/>
        <w:spacing w:after="0" w:line="282" w:lineRule="auto"/>
        <w:tabs>
          <w:tab w:leader="none" w:pos="65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the Collateral Agent to make payments pursuant to the terms of the Payment Date Report in accordance with the Priority of Payments;</w:t>
      </w:r>
    </w:p>
    <w:p>
      <w:pPr>
        <w:spacing w:after="0" w:line="53"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directing the acquisition, sale or substitution of Collateral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to the Borrower with respect to the purchase and sale of the Collateral Loans;</w:t>
      </w:r>
    </w:p>
    <w:p>
      <w:pPr>
        <w:spacing w:after="0" w:line="11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Obligors and the administrative agents on the Collateral Loans to make payments directly into the Collection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w:t>
      </w:r>
    </w:p>
    <w:p>
      <w:pPr>
        <w:spacing w:after="0" w:line="98" w:lineRule="exact"/>
        <w:rPr>
          <w:rFonts w:ascii="Times New Roman" w:cs="Times New Roman" w:eastAsia="Times New Roman" w:hAnsi="Times New Roman"/>
          <w:sz w:val="18"/>
          <w:szCs w:val="18"/>
          <w:color w:val="auto"/>
        </w:rPr>
      </w:pPr>
    </w:p>
    <w:p>
      <w:pPr>
        <w:jc w:val="both"/>
        <w:ind w:right="360" w:firstLine="408"/>
        <w:spacing w:after="0" w:line="266" w:lineRule="auto"/>
        <w:tabs>
          <w:tab w:leader="none" w:pos="79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67"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such other duties and responsibilities as required of the Collateral Manager by this Agreement.</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000"/>
          </w:cols>
          <w:pgMar w:left="1420" w:top="270" w:right="479" w:bottom="1440" w:gutter="0" w:footer="0" w:header="0"/>
        </w:sectPr>
      </w:pPr>
    </w:p>
    <w:bookmarkStart w:id="160" w:name="page161"/>
    <w:bookmarkEnd w:id="160"/>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74" w:lineRule="exact"/>
        <w:rPr>
          <w:sz w:val="20"/>
          <w:szCs w:val="20"/>
          <w:color w:val="auto"/>
        </w:rPr>
      </w:pPr>
    </w:p>
    <w:p>
      <w:pPr>
        <w:ind w:firstLine="987"/>
        <w:spacing w:after="0" w:line="258" w:lineRule="auto"/>
        <w:tabs>
          <w:tab w:leader="none" w:pos="12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Remedies Not Release</w:t>
      </w:r>
      <w:r>
        <w:rPr>
          <w:rFonts w:ascii="Times New Roman" w:cs="Times New Roman" w:eastAsia="Times New Roman" w:hAnsi="Times New Roman"/>
          <w:sz w:val="18"/>
          <w:szCs w:val="18"/>
          <w:color w:val="auto"/>
        </w:rPr>
        <w:t>. Notwithstanding anything to the contrary contained herein, the exercise by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83"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 of Obligor Payments. </w:t>
      </w:r>
      <w:r>
        <w:rPr>
          <w:rFonts w:ascii="Times New Roman" w:cs="Times New Roman" w:eastAsia="Times New Roman" w:hAnsi="Times New Roman"/>
          <w:sz w:val="18"/>
          <w:szCs w:val="18"/>
          <w:color w:val="auto"/>
        </w:rPr>
        <w:t>Any payment by an Obligor in respect of any indebtedness owed by it to the Borrower shall,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79" w:lineRule="exact"/>
        <w:rPr>
          <w:rFonts w:ascii="Times New Roman" w:cs="Times New Roman" w:eastAsia="Times New Roman" w:hAnsi="Times New Roman"/>
          <w:sz w:val="18"/>
          <w:szCs w:val="18"/>
          <w:color w:val="auto"/>
        </w:rPr>
      </w:pPr>
    </w:p>
    <w:p>
      <w:pPr>
        <w:ind w:right="480" w:firstLine="987"/>
        <w:spacing w:after="0" w:line="267" w:lineRule="auto"/>
        <w:tabs>
          <w:tab w:leader="none" w:pos="12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Cooperation with Backup Collateral Manager. </w:t>
      </w:r>
      <w:r>
        <w:rPr>
          <w:rFonts w:ascii="Times New Roman" w:cs="Times New Roman" w:eastAsia="Times New Roman" w:hAnsi="Times New Roman"/>
          <w:sz w:val="18"/>
          <w:szCs w:val="18"/>
          <w:color w:val="auto"/>
        </w:rPr>
        <w:t>The Collateral Manager shall perform the duties and take the actions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comply with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hereof in the manner and at the times set forth therein and shall cooperate with the Backup Collateral Manager in its performance of its duties hereunder.</w:t>
      </w:r>
    </w:p>
    <w:p>
      <w:pPr>
        <w:spacing w:after="0" w:line="17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61" w:name="page162"/>
    <w:bookmarkEnd w:id="161"/>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11.03. Liability of the Collateral Manager; Indemnification of the Collateral Manager Persons. </w:t>
      </w:r>
      <w:r>
        <w:rPr>
          <w:rFonts w:ascii="Times New Roman" w:cs="Times New Roman" w:eastAsia="Times New Roman" w:hAnsi="Times New Roman"/>
          <w:sz w:val="18"/>
          <w:szCs w:val="18"/>
          <w:color w:val="auto"/>
        </w:rPr>
        <w:t>(a) The Collateral Manager and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employees, shareholders, members, partners, assigns, representatives or agents (each such individual or entity, a “</w:t>
      </w:r>
      <w:r>
        <w:rPr>
          <w:rFonts w:ascii="Times New Roman" w:cs="Times New Roman" w:eastAsia="Times New Roman" w:hAnsi="Times New Roman"/>
          <w:sz w:val="18"/>
          <w:szCs w:val="18"/>
          <w:i w:val="1"/>
          <w:iCs w:val="1"/>
          <w:color w:val="auto"/>
        </w:rPr>
        <w:t>Collateral Manager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not be liable to the Borrower, any Lender, the Administrative Agent, the Lead Arranger, the Collateral Agent, the Backup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Times New Roman" w:cs="Times New Roman" w:eastAsia="Times New Roman" w:hAnsi="Times New Roman"/>
          <w:sz w:val="18"/>
          <w:szCs w:val="18"/>
          <w:i w:val="1"/>
          <w:iCs w:val="1"/>
          <w:color w:val="auto"/>
        </w:rPr>
        <w:t>Damages</w:t>
      </w:r>
      <w:r>
        <w:rPr>
          <w:rFonts w:ascii="Times New Roman" w:cs="Times New Roman" w:eastAsia="Times New Roman" w:hAnsi="Times New Roman"/>
          <w:sz w:val="18"/>
          <w:szCs w:val="18"/>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Times New Roman" w:cs="Times New Roman" w:eastAsia="Times New Roman" w:hAnsi="Times New Roman"/>
          <w:sz w:val="18"/>
          <w:szCs w:val="18"/>
          <w:i w:val="1"/>
          <w:iCs w:val="1"/>
          <w:color w:val="auto"/>
        </w:rPr>
        <w:t>Collateral Manager Breach</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987"/>
        <w:spacing w:after="0" w:line="261" w:lineRule="auto"/>
        <w:tabs>
          <w:tab w:leader="none" w:pos="124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shall be payable in accordance with the Priority of Payments.</w:t>
      </w:r>
    </w:p>
    <w:p>
      <w:pPr>
        <w:spacing w:after="0" w:line="181"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11.04. Authorization of the Collateral Manager</w:t>
      </w:r>
      <w:r>
        <w:rPr>
          <w:rFonts w:ascii="Times New Roman" w:cs="Times New Roman" w:eastAsia="Times New Roman" w:hAnsi="Times New Roman"/>
          <w:sz w:val="18"/>
          <w:szCs w:val="18"/>
          <w:color w:val="auto"/>
        </w:rPr>
        <w:t>. The Borrower hereby authorizes the Collateral Manager to take any and all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60"/>
          </w:cols>
          <w:pgMar w:left="440" w:top="268" w:right="499" w:bottom="1440" w:gutter="0" w:footer="0" w:header="0"/>
        </w:sectPr>
      </w:pPr>
    </w:p>
    <w:bookmarkStart w:id="162" w:name="page163"/>
    <w:bookmarkEnd w:id="16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11.05. Realization Upon Defaulted Collateral Loans</w:t>
      </w:r>
      <w:r>
        <w:rPr>
          <w:rFonts w:ascii="Times New Roman" w:cs="Times New Roman" w:eastAsia="Times New Roman" w:hAnsi="Times New Roman"/>
          <w:sz w:val="18"/>
          <w:szCs w:val="18"/>
          <w:color w:val="auto"/>
        </w:rPr>
        <w:t>. The Collateral Manager will use reasonable efforts consistent with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92"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11.06. Collateral Management Compensation</w:t>
      </w:r>
      <w:r>
        <w:rPr>
          <w:rFonts w:ascii="Times New Roman" w:cs="Times New Roman" w:eastAsia="Times New Roman" w:hAnsi="Times New Roman"/>
          <w:sz w:val="18"/>
          <w:szCs w:val="18"/>
          <w:color w:val="auto"/>
        </w:rPr>
        <w:t>. As compensation for its servicing and collateral management activities hereunder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63" w:name="page164"/>
    <w:bookmarkEnd w:id="163"/>
    <w:p>
      <w:pPr>
        <w:ind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11.07. Payment of Certain Expenses by Collateral Manager</w:t>
      </w:r>
      <w:r>
        <w:rPr>
          <w:rFonts w:ascii="Times New Roman" w:cs="Times New Roman" w:eastAsia="Times New Roman" w:hAnsi="Times New Roman"/>
          <w:sz w:val="18"/>
          <w:szCs w:val="18"/>
          <w:color w:val="auto"/>
        </w:rPr>
        <w:t>. The Collateral Manager (if the Collateral Manager is an Affiliate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8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11.08. The Collateral Manager Not to Resign; Assignment</w:t>
      </w:r>
      <w:r>
        <w:rPr>
          <w:rFonts w:ascii="Times New Roman" w:cs="Times New Roman" w:eastAsia="Times New Roman" w:hAnsi="Times New Roman"/>
          <w:sz w:val="18"/>
          <w:szCs w:val="18"/>
          <w:color w:val="auto"/>
        </w:rPr>
        <w:t>. The Collateral Manager shall not resign from the obligations and duties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11.09. Appointment of Successor Collateral Manager</w:t>
      </w:r>
      <w:r>
        <w:rPr>
          <w:rFonts w:ascii="Times New Roman" w:cs="Times New Roman" w:eastAsia="Times New Roman" w:hAnsi="Times New Roman"/>
          <w:sz w:val="18"/>
          <w:szCs w:val="18"/>
          <w:color w:val="auto"/>
        </w:rPr>
        <w:t>. (a) Upon resignation of the Collateral Manager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occurrence and continuance of a Collateral Manager Event of Default or a Collateral Manager Replacement Event, the Administrative Agent may (with the consent of the Required Lenders) at any time appoint a successor collateral manager (the </w:t>
      </w:r>
      <w:r>
        <w:rPr>
          <w:rFonts w:ascii="Times New Roman" w:cs="Times New Roman" w:eastAsia="Times New Roman" w:hAnsi="Times New Roman"/>
          <w:sz w:val="18"/>
          <w:szCs w:val="18"/>
          <w:i w:val="1"/>
          <w:iCs w:val="1"/>
          <w:color w:val="auto"/>
        </w:rPr>
        <w:t>“Successor Collateral Manager”</w:t>
      </w:r>
      <w:r>
        <w:rPr>
          <w:rFonts w:ascii="Times New Roman" w:cs="Times New Roman" w:eastAsia="Times New Roman" w:hAnsi="Times New Roman"/>
          <w:sz w:val="18"/>
          <w:szCs w:val="18"/>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herein shall be construed to restrict the ability of the Administrative Agent to replace the Collateral Manager upon the occurrence of a Collateral Manager Event of Default or a Collateral Manager Replacement Event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hereof or any obligations of the Collateral Manager in connection with such provisions.</w:t>
      </w:r>
    </w:p>
    <w:p>
      <w:pPr>
        <w:spacing w:after="0" w:line="185" w:lineRule="exact"/>
        <w:rPr>
          <w:sz w:val="20"/>
          <w:szCs w:val="20"/>
          <w:color w:val="auto"/>
        </w:rPr>
      </w:pPr>
    </w:p>
    <w:p>
      <w:pPr>
        <w:ind w:firstLine="987"/>
        <w:spacing w:after="0" w:line="256" w:lineRule="auto"/>
        <w:tabs>
          <w:tab w:leader="none" w:pos="12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appointment (the “</w:t>
      </w:r>
      <w:r>
        <w:rPr>
          <w:rFonts w:ascii="Times New Roman" w:cs="Times New Roman" w:eastAsia="Times New Roman" w:hAnsi="Times New Roman"/>
          <w:sz w:val="18"/>
          <w:szCs w:val="18"/>
          <w:i w:val="1"/>
          <w:iCs w:val="1"/>
          <w:color w:val="auto"/>
        </w:rPr>
        <w:t>Assumption Date</w:t>
      </w:r>
      <w:r>
        <w:rPr>
          <w:rFonts w:ascii="Times New Roman" w:cs="Times New Roman" w:eastAsia="Times New Roman" w:hAnsi="Times New Roman"/>
          <w:sz w:val="18"/>
          <w:szCs w:val="18"/>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Successor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0"/>
          </w:cols>
          <w:pgMar w:left="440" w:top="268" w:right="439" w:bottom="1440" w:gutter="0" w:footer="0" w:header="0"/>
        </w:sectPr>
      </w:pPr>
    </w:p>
    <w:bookmarkStart w:id="164" w:name="page165"/>
    <w:bookmarkEnd w:id="16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90" w:lineRule="exact"/>
        <w:rPr>
          <w:sz w:val="20"/>
          <w:szCs w:val="20"/>
          <w:color w:val="auto"/>
        </w:rPr>
      </w:pPr>
    </w:p>
    <w:p>
      <w:pPr>
        <w:ind w:firstLine="987"/>
        <w:spacing w:after="0" w:line="253" w:lineRule="auto"/>
        <w:tabs>
          <w:tab w:leader="none" w:pos="12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94"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65" w:name="page166"/>
    <w:bookmarkEnd w:id="16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176" w:lineRule="exact"/>
        <w:rPr>
          <w:sz w:val="20"/>
          <w:szCs w:val="20"/>
          <w:color w:val="auto"/>
        </w:rPr>
      </w:pPr>
    </w:p>
    <w:p>
      <w:pPr>
        <w:ind w:right="560" w:firstLine="987"/>
        <w:spacing w:after="0" w:line="266" w:lineRule="auto"/>
        <w:tabs>
          <w:tab w:leader="none" w:pos="12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Times New Roman" w:cs="Times New Roman" w:eastAsia="Times New Roman" w:hAnsi="Times New Roman"/>
          <w:sz w:val="18"/>
          <w:szCs w:val="18"/>
          <w:i w:val="1"/>
          <w:iCs w:val="1"/>
          <w:color w:val="auto"/>
        </w:rPr>
        <w:t>“Predecessor Collateral Manager Work Product”</w:t>
      </w:r>
      <w:r>
        <w:rPr>
          <w:rFonts w:ascii="Times New Roman" w:cs="Times New Roman" w:eastAsia="Times New Roman" w:hAnsi="Times New Roman"/>
          <w:sz w:val="18"/>
          <w:szCs w:val="18"/>
          <w:color w:val="auto"/>
        </w:rPr>
        <w:t xml:space="preserve">)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Times New Roman" w:cs="Times New Roman" w:eastAsia="Times New Roman" w:hAnsi="Times New Roman"/>
          <w:sz w:val="18"/>
          <w:szCs w:val="18"/>
          <w:i w:val="1"/>
          <w:iCs w:val="1"/>
          <w:color w:val="auto"/>
        </w:rPr>
        <w:t>“Errors”</w:t>
      </w:r>
      <w:r>
        <w:rPr>
          <w:rFonts w:ascii="Times New Roman" w:cs="Times New Roman" w:eastAsia="Times New Roman" w:hAnsi="Times New Roman"/>
          <w:sz w:val="18"/>
          <w:szCs w:val="18"/>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Times New Roman" w:cs="Times New Roman" w:eastAsia="Times New Roman" w:hAnsi="Times New Roman"/>
          <w:sz w:val="18"/>
          <w:szCs w:val="18"/>
          <w:i w:val="1"/>
          <w:iCs w:val="1"/>
          <w:color w:val="auto"/>
        </w:rPr>
        <w:t>“Continued Errors”</w:t>
      </w:r>
      <w:r>
        <w:rPr>
          <w:rFonts w:ascii="Times New Roman" w:cs="Times New Roman" w:eastAsia="Times New Roman" w:hAnsi="Times New Roman"/>
          <w:sz w:val="18"/>
          <w:szCs w:val="18"/>
          <w:color w:val="auto"/>
        </w:rPr>
        <w:t xml:space="preserve">), such Successor Collateral Manager shall have no duty, responsibility, obligation or liability for such Continued Errors;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87"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66" w:name="page167"/>
    <w:bookmarkEnd w:id="166"/>
    <w:p>
      <w:pPr>
        <w:ind w:right="400" w:firstLine="987"/>
        <w:spacing w:after="0" w:line="282" w:lineRule="auto"/>
        <w:tabs>
          <w:tab w:leader="none" w:pos="120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set forth herein, the Successor Collateral Manager shall have no duty to review any information regarding the Collateral Manager, including any financial statements or the information set forth herein.</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3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GENTS</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12.01. Authorization and Action</w:t>
      </w:r>
      <w:r>
        <w:rPr>
          <w:rFonts w:ascii="Times New Roman" w:cs="Times New Roman" w:eastAsia="Times New Roman" w:hAnsi="Times New Roman"/>
          <w:sz w:val="18"/>
          <w:szCs w:val="18"/>
          <w:color w:val="auto"/>
        </w:rPr>
        <w:t>. Each Lender hereby irrevocably appoints and authorizes the Administrative Agent and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9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80"/>
          </w:cols>
          <w:pgMar w:left="440" w:top="270" w:right="479" w:bottom="1440" w:gutter="0" w:footer="0" w:header="0"/>
        </w:sectPr>
      </w:pPr>
    </w:p>
    <w:bookmarkStart w:id="167" w:name="page168"/>
    <w:bookmarkEnd w:id="16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8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92"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Collateral Agent, the Collateral Administrator, the Backup Collateral Manager and the Custodian shall be under no obligation to</w:t>
      </w:r>
    </w:p>
    <w:p>
      <w:pPr>
        <w:spacing w:after="0" w:line="27" w:lineRule="exact"/>
        <w:rPr>
          <w:sz w:val="20"/>
          <w:szCs w:val="20"/>
          <w:color w:val="auto"/>
        </w:rPr>
      </w:pPr>
    </w:p>
    <w:p>
      <w:pPr>
        <w:ind w:left="4" w:right="60" w:hanging="4"/>
        <w:spacing w:after="0" w:line="250" w:lineRule="auto"/>
        <w:tabs>
          <w:tab w:leader="none" w:pos="21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determine or verify the unavailability or cessation of LIBOR, Daily Simple SOFR, Daily Simple RFR, SOFR, Term SOFR, Benchmark, Benchmark Replacement (or other applicable interest rate), or whether or when there has occurred, or to give notice to any other transaction party of the occurrence of (except as expressly provided herein), any Benchmark Transition Event or any amendment or change required to be made to the applicable interest rate, (ii) select, determine or designate any LIBOR, Daily Simple SOFR, Daily Simple RFR, SOFR, Term SOFR, Benchmark, Benchmark Replacement or other successor or replacement benchmark index, or whether any conditions to the designation of such a rate have been satisfied, (iii) select, determine or designate any Benchmark Replacement Adjustment or other modifier to any replacement or successor index, or</w:t>
      </w:r>
    </w:p>
    <w:p>
      <w:pPr>
        <w:spacing w:after="0" w:line="2" w:lineRule="exact"/>
        <w:rPr>
          <w:rFonts w:ascii="Times New Roman" w:cs="Times New Roman" w:eastAsia="Times New Roman" w:hAnsi="Times New Roman"/>
          <w:sz w:val="18"/>
          <w:szCs w:val="18"/>
          <w:color w:val="auto"/>
        </w:rPr>
      </w:pPr>
    </w:p>
    <w:p>
      <w:pPr>
        <w:ind w:left="4" w:right="700" w:hanging="4"/>
        <w:spacing w:after="0" w:line="260" w:lineRule="auto"/>
        <w:tabs>
          <w:tab w:leader="none" w:pos="30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or what Benchmark Replacement Conforming Changes are necessary or advisable, if any, in connection with any of the foregoing.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270" w:right="459" w:bottom="1440" w:gutter="0" w:footer="0" w:header="0"/>
        </w:sectPr>
      </w:pPr>
    </w:p>
    <w:bookmarkStart w:id="168" w:name="page169"/>
    <w:bookmarkEnd w:id="168"/>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Agent, the Collateral Administrator, the Backup Collateral Manager and the Custodian shall not be liable for any inability, failure or delay on its part to perform any of its duties set forth in this Agreement as a result of the unavailability of LIBOR, Daily Simple SOFR, Daily Simple RFR, SOFR, Term SOFR, Benchmark, Benchmark Replacement (or other applicable interest rate) and absence of a designated replacement Interest Rate, including as a result of any inability, delay, error or inaccuracy on the part of any other transaction party, including without limitation the Administrative Agent or any Lender, in providing any direction, instruction, notice or information required or contemplated by the terms of this Agreement and reasonably required for the performance of such duties.</w:t>
      </w:r>
    </w:p>
    <w:p>
      <w:pPr>
        <w:spacing w:after="0" w:line="185" w:lineRule="exact"/>
        <w:rPr>
          <w:sz w:val="20"/>
          <w:szCs w:val="20"/>
          <w:color w:val="auto"/>
        </w:rPr>
      </w:pPr>
    </w:p>
    <w:p>
      <w:pPr>
        <w:ind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12.02. Delegation of Duties</w:t>
      </w:r>
      <w:r>
        <w:rPr>
          <w:rFonts w:ascii="Times New Roman" w:cs="Times New Roman" w:eastAsia="Times New Roman" w:hAnsi="Times New Roman"/>
          <w:sz w:val="18"/>
          <w:szCs w:val="18"/>
          <w:color w:val="auto"/>
        </w:rPr>
        <w:t>. Each Agent may execute any of its duties under this Agreement and each other Facility Document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12.03. Agent’s Reliance, Etc. </w:t>
      </w:r>
      <w:r>
        <w:rPr>
          <w:rFonts w:ascii="Times New Roman" w:cs="Times New Roman" w:eastAsia="Times New Roman" w:hAnsi="Times New Roman"/>
          <w:sz w:val="18"/>
          <w:szCs w:val="18"/>
          <w:color w:val="auto"/>
        </w:rPr>
        <w:t>(a) Neither Agent nor any of its respective directors, officers, agents or employees shall be liable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0"/>
          </w:cols>
          <w:pgMar w:left="440" w:top="270" w:right="479" w:bottom="1440" w:gutter="0" w:footer="0" w:header="0"/>
        </w:sectPr>
      </w:pPr>
    </w:p>
    <w:bookmarkStart w:id="169" w:name="page170"/>
    <w:bookmarkEnd w:id="169"/>
    <w:p>
      <w:pPr>
        <w:ind w:right="20" w:firstLine="987"/>
        <w:spacing w:after="0" w:line="252"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189"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170" w:name="page171"/>
    <w:bookmarkEnd w:id="170"/>
    <w:p>
      <w:pPr>
        <w:ind w:firstLine="987"/>
        <w:spacing w:after="0" w:line="269" w:lineRule="auto"/>
        <w:tabs>
          <w:tab w:leader="none" w:pos="1236"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7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12.04. Indemnification</w:t>
      </w:r>
      <w:r>
        <w:rPr>
          <w:rFonts w:ascii="Times New Roman" w:cs="Times New Roman" w:eastAsia="Times New Roman" w:hAnsi="Times New Roman"/>
          <w:sz w:val="18"/>
          <w:szCs w:val="18"/>
          <w:color w:val="auto"/>
        </w:rPr>
        <w:t>. Each of the Lenders agrees to indemnify and hold the Agents and the Backup Collateral Manager harmless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extent not reimbursed by or on behalf of the Borrower pursuant to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no Lender shall be liable to the Collateral Agent for any portion of such liabilities, obligations, losses, damages, penalties,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judgments, suits, costs, expenses or disbursements (for purposes hereof,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or otherwise). The rights of the Agents and obligations of the Lenders under or pursuant to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shall survive the termination of this Agreement, and the earlier removal or resignation of the any Agent hereunder.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71" w:name="page172"/>
    <w:bookmarkEnd w:id="171"/>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12.05. Successor Agents</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each Agent may, upon thirty (30) days’ notice to the Lenders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12.06. Administrative Agent’s Capacity as a Lender</w:t>
      </w:r>
      <w:r>
        <w:rPr>
          <w:rFonts w:ascii="Times New Roman" w:cs="Times New Roman" w:eastAsia="Times New Roman" w:hAnsi="Times New Roman"/>
          <w:sz w:val="18"/>
          <w:szCs w:val="18"/>
          <w:color w:val="auto"/>
        </w:rPr>
        <w:t>. The Person serving as the Administrative Agent hereunder shall have the same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12.07. Erroneous Payments </w:t>
      </w:r>
      <w:r>
        <w:rPr>
          <w:rFonts w:ascii="Times New Roman" w:cs="Times New Roman" w:eastAsia="Times New Roman" w:hAnsi="Times New Roman"/>
          <w:sz w:val="18"/>
          <w:szCs w:val="18"/>
          <w:color w:val="auto"/>
        </w:rPr>
        <w:t>(a) If the Administrative Agent or the Collateral Agent notifies a Lender, Secured Party, or any Person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received funds on behalf of a Lender or Secured Party (any such Lender, Secured Party or other recipient, a “</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xml:space="preserve">”) that the Administrative Agent or the Collateral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the Collateral Agent or any of their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or the Collateral Agent and shall be segregated by the Payment Recipient and held in trust for the benefit of the Administrative Agent or the Collateral Agent, and such Lender or Secured Party shall (or, with respect to any Payment Recipient who received such funds on its behalf, shall cause such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68" w:right="459" w:bottom="1440" w:gutter="0" w:footer="0" w:header="0"/>
        </w:sectPr>
      </w:pPr>
    </w:p>
    <w:bookmarkStart w:id="172" w:name="page173"/>
    <w:bookmarkEnd w:id="172"/>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Recipient to) promptly, but in no event later than two Business Days thereafter, return to the Administrative Agent or the Collateral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or the Collateral Agent in same day funds at the greater of the Federal Funds Rate and a rate determined by the Administrative Agent in accordance with banking industry rules on interbank compensation from time to time in effect. A notice of the Administrative Agent or the Collateral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89" w:lineRule="exact"/>
        <w:rPr>
          <w:sz w:val="20"/>
          <w:szCs w:val="20"/>
          <w:color w:val="auto"/>
        </w:rPr>
      </w:pPr>
    </w:p>
    <w:p>
      <w:pPr>
        <w:ind w:left="4" w:firstLine="987"/>
        <w:spacing w:after="0" w:line="253" w:lineRule="auto"/>
        <w:tabs>
          <w:tab w:leader="none" w:pos="125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the Collateral Agent (or any of their Affiliates) (x) that is in a different amount than, or on a different date from, that specified in a notice of payment, prepayment or repayment sent by the Administrative Agent or the Collateral Agent (or any of their Affiliates) with respect to such payment, prepayment or repayment, (y) that was not preceded or accompanied by a notice of payment, prepayment or repayment sent by the Administrative Agent or the Collateral Agent (or any of their Affiliates), or</w:t>
      </w:r>
    </w:p>
    <w:p>
      <w:pPr>
        <w:spacing w:after="0" w:line="5" w:lineRule="exact"/>
        <w:rPr>
          <w:rFonts w:ascii="Times New Roman" w:cs="Times New Roman" w:eastAsia="Times New Roman" w:hAnsi="Times New Roman"/>
          <w:sz w:val="18"/>
          <w:szCs w:val="18"/>
          <w:color w:val="auto"/>
        </w:rPr>
      </w:pPr>
    </w:p>
    <w:p>
      <w:pPr>
        <w:ind w:left="4" w:right="40" w:hanging="4"/>
        <w:spacing w:after="0" w:line="260" w:lineRule="auto"/>
        <w:tabs>
          <w:tab w:leader="none" w:pos="24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Lender or Secured Party, or other such recipient, otherwise becomes aware was transmitted, or received, in error or by mistake (in whole or in part) in each case:</w:t>
      </w:r>
    </w:p>
    <w:p>
      <w:pPr>
        <w:spacing w:after="0" w:line="73"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1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or the Collateral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6" w:lineRule="exact"/>
        <w:rPr>
          <w:sz w:val="20"/>
          <w:szCs w:val="20"/>
          <w:color w:val="auto"/>
        </w:rPr>
      </w:pPr>
    </w:p>
    <w:p>
      <w:pPr>
        <w:ind w:left="4" w:firstLine="987"/>
        <w:spacing w:after="0" w:line="261" w:lineRule="auto"/>
        <w:tabs>
          <w:tab w:leader="none" w:pos="12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Secured Party shall (and shall cause any other recipient that receives funds on its respective behalf to) promptly (and, in all events, within one Business Day of its knowledge of such error) notify the Administrative Agent or the Collateral Agent of its receipt of such payment, prepayment or repayment, the details thereof (in reasonable detail) and that it is so notifying the Administrative Agent or the Collateral Agent pursuant to this </w:t>
      </w:r>
      <w:r>
        <w:rPr>
          <w:rFonts w:ascii="Times New Roman" w:cs="Times New Roman" w:eastAsia="Times New Roman" w:hAnsi="Times New Roman"/>
          <w:sz w:val="18"/>
          <w:szCs w:val="18"/>
          <w:u w:val="single" w:color="auto"/>
          <w:color w:val="auto"/>
        </w:rPr>
        <w:t>Section 12.07(b)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40" w:firstLine="987"/>
        <w:spacing w:after="0" w:line="261" w:lineRule="auto"/>
        <w:tabs>
          <w:tab w:leader="none" w:pos="1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Secured Party hereby authorizes the Administrative Agent and the Collateral Agent to set off, net and apply any and all amounts at any time owing to such Lender or Secured Party under any Facility Document, or otherwise payable or distributable by the Administrative Agent or the Collateral Agent to such Lender or Secured Party from any source, against any amount due to the Administrative Agent or the Collateral Agent under immediately preceding clause (a) or under the indemnification provisions of this Agreement.</w:t>
      </w:r>
    </w:p>
    <w:p>
      <w:pPr>
        <w:spacing w:after="0" w:line="179" w:lineRule="exact"/>
        <w:rPr>
          <w:rFonts w:ascii="Times New Roman" w:cs="Times New Roman" w:eastAsia="Times New Roman" w:hAnsi="Times New Roman"/>
          <w:sz w:val="18"/>
          <w:szCs w:val="18"/>
          <w:color w:val="auto"/>
        </w:rPr>
      </w:pPr>
    </w:p>
    <w:p>
      <w:pPr>
        <w:jc w:val="both"/>
        <w:ind w:left="4" w:right="200" w:firstLine="987"/>
        <w:spacing w:after="0" w:line="266" w:lineRule="auto"/>
        <w:tabs>
          <w:tab w:leader="none" w:pos="125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or the Collateral Agent for any reason, after demand therefor by the Administrative Agent or the Collateral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that has received such Erroneous Payment (or portion thereof) (and/or from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4"/>
          </w:cols>
          <w:pgMar w:left="436" w:top="270"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i w:val="1"/>
          <w:iCs w:val="1"/>
          <w:color w:val="auto"/>
        </w:rPr>
        <w:t>Erroneous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Return Deficiency</w:t>
      </w:r>
      <w:r>
        <w:rPr>
          <w:rFonts w:ascii="Times New Roman" w:cs="Times New Roman" w:eastAsia="Times New Roman" w:hAnsi="Times New Roman"/>
          <w:sz w:val="18"/>
          <w:szCs w:val="18"/>
          <w:color w:val="auto"/>
        </w:rPr>
        <w:t>”), upon the Administrative Agent or the Collateral Agent’s notice to such Lender at any time, (i) such Lender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have assigned its Advances (but not its Commitments) of the relevant Class with respect to which such Erroneous Payment was made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the Collateral Agent may specify) (such assignment of the Advances (but not Commitments) of the Erroneous Payment Impacted Class,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such instance), and is hereby (together with the Borrower) deemed to execute and deliver an Assignment and Acceptance (or,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an agreement incorporating an Assignment and Acceptance by reference pursuant to a platform as to which the Administrative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parties are participants) with respect to such Erroneous Payment Deficiency Assignment, and such Lender shall deliver any promissory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evidencing such Advances to the Borrower or the Administrative Agent, (ii) the Administrative Agent or the Collateral Agent as the assignee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to acquire the Erroneous Payment Deficiency Assignment, (iii) upon such deemed acquisition, the Administrative Agent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as the assignee Lender shall become a Lender hereunder with respect to such Erroneous Payment Deficiency Assignment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assigning Lender shall cease to be a Lender hereunder with respect to such Erroneous Payment Deficiency Assignment, excluding,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its obligations under the indemnification provisions of this Agreement and its applicable Commitments which shall survive as to such assigning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(iv) the Administrative Agent may reflect in the Register its ownership interest or the Collateral Agent’s ownership in the Advances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Erroneous Payment Deficiency Assignment. Each of the Administrative Agent and the Collateral Agent may, in its discretion, sell any Advances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pursuant to an Erroneous Payment Deficiency Assignment and upon receipt of the proceeds of such sale, the Erroneous Payment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Deficiency owing by the applicable Lender shall be reduced by the net proceeds of the sale of such Advance (or portion thereof), and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Collateral Agent shall retain all other rights, remedies and claims against such Lender (and/or against any recipient that receives funds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behalf). For the avoidance of doubt, no Erroneous Payment Deficiency Assignment will reduce the Commitments of any Lender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shall remain available in accordance with the terms of this Agreement. In addition, each party hereto agrees that, except to the extent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or the Collateral Agent has sold an Advance (or portion thereof) acquired pursuant to an Erroneous Payment Deficiency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and irrespective of whether the Administrative Agent or the Collateral Agent may be equitably subrogated, the Administrative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 shall be contractually subrogated to all the rights and interests of the applicable Lender or Secured Party under the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with respect to each Erroneous Payment Return Deficiency (the “</w:t>
      </w:r>
      <w:r>
        <w:rPr>
          <w:rFonts w:ascii="Times New Roman" w:cs="Times New Roman" w:eastAsia="Times New Roman" w:hAnsi="Times New Roman"/>
          <w:sz w:val="18"/>
          <w:szCs w:val="18"/>
          <w:b w:val="1"/>
          <w:bCs w:val="1"/>
          <w:i w:val="1"/>
          <w:iCs w:val="1"/>
          <w:color w:val="auto"/>
        </w:rPr>
        <w:t>Erroneous Payment Subrogation Rights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87"/>
        <w:spacing w:after="0" w:line="261" w:lineRule="auto"/>
        <w:tabs>
          <w:tab w:leader="none" w:pos="123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or the Collateral Agent from the Borrower for the purpose of making such Erroneous Payment.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66" w:right="459" w:bottom="1440" w:gutter="0" w:footer="0" w:header="0"/>
        </w:sectPr>
      </w:pPr>
    </w:p>
    <w:bookmarkStart w:id="174" w:name="page175"/>
    <w:bookmarkEnd w:id="174"/>
    <w:p>
      <w:pPr>
        <w:jc w:val="both"/>
        <w:ind w:right="200" w:firstLine="987"/>
        <w:spacing w:after="0" w:line="261" w:lineRule="auto"/>
        <w:tabs>
          <w:tab w:leader="none" w:pos="121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the Collateral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12.07</w:t>
      </w:r>
      <w:r>
        <w:rPr>
          <w:rFonts w:ascii="Times New Roman" w:cs="Times New Roman" w:eastAsia="Times New Roman" w:hAnsi="Times New Roman"/>
          <w:sz w:val="18"/>
          <w:szCs w:val="18"/>
          <w:color w:val="auto"/>
        </w:rPr>
        <w:t xml:space="preserve"> shall survive the resignation or replacement of the Administrative Agent or the Collateral Agent, any transfer of rights or obligations by, or the replacement of, a Lender, the termination of the Commitments and/or the repayment, satisfaction or discharge of all Obligations (or any portion thereof) under any Facility Document.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ACKUP</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ANAGER</w:t>
      </w:r>
    </w:p>
    <w:p>
      <w:pPr>
        <w:spacing w:after="0" w:line="227"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13.01. Duties of the Backup Collateral Manager. </w:t>
      </w:r>
      <w:r>
        <w:rPr>
          <w:rFonts w:ascii="Times New Roman" w:cs="Times New Roman" w:eastAsia="Times New Roman" w:hAnsi="Times New Roman"/>
          <w:sz w:val="18"/>
          <w:szCs w:val="18"/>
          <w:color w:val="auto"/>
        </w:rPr>
        <w:t>(a) On or before the Closing Date, the Collateral Manager shall deliver to the Backup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Manager the information required to be set forth in the Monthly Report in hard copy and in EXCEL or a comparable format.</w:t>
      </w:r>
    </w:p>
    <w:p>
      <w:pPr>
        <w:spacing w:after="0" w:line="160" w:lineRule="exact"/>
        <w:rPr>
          <w:sz w:val="20"/>
          <w:szCs w:val="20"/>
          <w:color w:val="auto"/>
        </w:rPr>
      </w:pPr>
    </w:p>
    <w:p>
      <w:pPr>
        <w:ind w:firstLine="987"/>
        <w:spacing w:after="0" w:line="253" w:lineRule="auto"/>
        <w:tabs>
          <w:tab w:leader="none" w:pos="124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13.02. Fees of Backup Collateral Manager</w:t>
      </w:r>
      <w:r>
        <w:rPr>
          <w:rFonts w:ascii="Times New Roman" w:cs="Times New Roman" w:eastAsia="Times New Roman" w:hAnsi="Times New Roman"/>
          <w:sz w:val="18"/>
          <w:szCs w:val="18"/>
          <w:color w:val="auto"/>
        </w:rPr>
        <w:t>. (a) For the performance of its backup servicing duties hereunder, the Backup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75" w:name="page176"/>
    <w:bookmarkEnd w:id="175"/>
    <w:p>
      <w:pPr>
        <w:ind w:right="60" w:firstLine="987"/>
        <w:spacing w:after="0" w:line="258" w:lineRule="auto"/>
        <w:tabs>
          <w:tab w:leader="none" w:pos="12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81"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13.03. Assumption of Servicing Duties</w:t>
      </w:r>
      <w:r>
        <w:rPr>
          <w:rFonts w:ascii="Times New Roman" w:cs="Times New Roman" w:eastAsia="Times New Roman" w:hAnsi="Times New Roman"/>
          <w:sz w:val="18"/>
          <w:szCs w:val="18"/>
          <w:color w:val="auto"/>
        </w:rPr>
        <w:t>. (a) Upon written notification by the Administrative Agent to the Backup Collateral Manager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84" w:lineRule="exact"/>
        <w:rPr>
          <w:sz w:val="20"/>
          <w:szCs w:val="20"/>
          <w:color w:val="auto"/>
        </w:rPr>
      </w:pPr>
    </w:p>
    <w:p>
      <w:pPr>
        <w:ind w:firstLine="987"/>
        <w:spacing w:after="0" w:line="261" w:lineRule="auto"/>
        <w:tabs>
          <w:tab w:leader="none" w:pos="12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Backup Collateral Manager shall remain primarily liable for the due performance of its duties hereunder.</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13.04. Indemnity</w:t>
      </w:r>
      <w:r>
        <w:rPr>
          <w:rFonts w:ascii="Times New Roman" w:cs="Times New Roman" w:eastAsia="Times New Roman" w:hAnsi="Times New Roman"/>
          <w:sz w:val="18"/>
          <w:szCs w:val="18"/>
          <w:color w:val="auto"/>
        </w:rPr>
        <w:t>. The Collateral Manager agrees to indemnify the Backup Collateral Manager and each of its Affiliates and the officers,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employees, members and agents thereof, forthwith on demand, from and against any and all damages, losses, claims, liabilities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including reasonable and documented attorneys’ fees and disbursements (all of the foregoing being collectively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Backup Collateral Manager Indemnified Amounts</w:t>
      </w:r>
      <w:r>
        <w:rPr>
          <w:rFonts w:ascii="Times New Roman" w:cs="Times New Roman" w:eastAsia="Times New Roman" w:hAnsi="Times New Roman"/>
          <w:sz w:val="18"/>
          <w:szCs w:val="18"/>
          <w:color w:val="auto"/>
        </w:rPr>
        <w:t>”) awarded against or incurred by, any such indemnified party arising out of or as a result of (i)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illegal act or omission by the Collateral Manager, or (ii) the failure of the Collateral Manager to comply with its duties or obligations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(including the reasonable and documented attorneys’ fees and disbursements incurred in enforcing the Collateral Manager’s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excluding, however</w:t>
      </w:r>
      <w:r>
        <w:rPr>
          <w:rFonts w:ascii="Times New Roman" w:cs="Times New Roman" w:eastAsia="Times New Roman" w:hAnsi="Times New Roman"/>
          <w:sz w:val="18"/>
          <w:szCs w:val="18"/>
          <w:color w:val="auto"/>
        </w:rPr>
        <w:t>, Backup Collateral Manager Indemnified Amounts to the extent resulting from (A) gross negligence, willful misconduct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bad faith on the part of such Indemnified Party, (B) a claim brought by the Collateral Manager against an indemnified party for breach in bad faith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indemnified party’s obligations hereunder or under any other Facility Document as to which such bad faith shall have been found to exist by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order of the applicable court. The provisions of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shall survive termination of this Agreement and the resignation or removal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Backup Collateral Manager.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20"/>
          </w:cols>
          <w:pgMar w:left="440" w:top="270" w:right="439" w:bottom="1440" w:gutter="0" w:footer="0" w:header="0"/>
        </w:sectPr>
      </w:pPr>
    </w:p>
    <w:bookmarkStart w:id="176" w:name="page177"/>
    <w:bookmarkEnd w:id="176"/>
    <w:p>
      <w:pPr>
        <w:jc w:val="both"/>
        <w:ind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13.05. Additional Provisions Applicable to Backup Collateral Manager</w:t>
      </w:r>
      <w:r>
        <w:rPr>
          <w:rFonts w:ascii="Times New Roman" w:cs="Times New Roman" w:eastAsia="Times New Roman" w:hAnsi="Times New Roman"/>
          <w:sz w:val="18"/>
          <w:szCs w:val="18"/>
          <w:color w:val="auto"/>
        </w:rPr>
        <w:t>. Notwithstanding anything to the contrary in this Agreement,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event that the Backup Collateral Manager becomes the Successor Collateral Manager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the following provisions shall be deemed applicable to the Backup Collateral Manager as Successor Collateral Manager:</w:t>
      </w:r>
    </w:p>
    <w:p>
      <w:pPr>
        <w:spacing w:after="0" w:line="67" w:lineRule="exact"/>
        <w:rPr>
          <w:sz w:val="20"/>
          <w:szCs w:val="20"/>
          <w:color w:val="auto"/>
        </w:rPr>
      </w:pPr>
    </w:p>
    <w:p>
      <w:pPr>
        <w:ind w:right="220" w:firstLine="987"/>
        <w:spacing w:after="0" w:line="266" w:lineRule="auto"/>
        <w:tabs>
          <w:tab w:leader="none" w:pos="12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Manager’s duties as successor Collateral Manager pursuant to </w:t>
      </w:r>
      <w:r>
        <w:rPr>
          <w:rFonts w:ascii="Times New Roman" w:cs="Times New Roman" w:eastAsia="Times New Roman" w:hAnsi="Times New Roman"/>
          <w:sz w:val="18"/>
          <w:szCs w:val="18"/>
          <w:u w:val="single" w:color="auto"/>
          <w:color w:val="auto"/>
        </w:rPr>
        <w:t>Section 11.02(a)(viii)</w:t>
      </w:r>
      <w:r>
        <w:rPr>
          <w:rFonts w:ascii="Times New Roman" w:cs="Times New Roman" w:eastAsia="Times New Roman" w:hAnsi="Times New Roman"/>
          <w:sz w:val="18"/>
          <w:szCs w:val="18"/>
          <w:color w:val="auto"/>
        </w:rPr>
        <w:t xml:space="preserve">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 shall not be required to deliver the agreed-upon procedures report pursuant to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 as Successor Collateral Manager shall be entitled to receive at least five (5) Business Days’ written notice prior to any inspection of its premises pursuant to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and such visits will occur no more than twice per year so long as the Backup Collateral Manager is not in default as Successor Collateral Manager;</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175" w:lineRule="exact"/>
        <w:rPr>
          <w:rFonts w:ascii="Times New Roman" w:cs="Times New Roman" w:eastAsia="Times New Roman" w:hAnsi="Times New Roman"/>
          <w:sz w:val="18"/>
          <w:szCs w:val="18"/>
          <w:color w:val="auto"/>
        </w:rPr>
      </w:pPr>
    </w:p>
    <w:p>
      <w:pPr>
        <w:ind w:right="460" w:firstLine="987"/>
        <w:spacing w:after="0" w:line="266" w:lineRule="auto"/>
        <w:tabs>
          <w:tab w:leader="none" w:pos="12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175" w:lineRule="exact"/>
        <w:rPr>
          <w:rFonts w:ascii="Times New Roman" w:cs="Times New Roman" w:eastAsia="Times New Roman" w:hAnsi="Times New Roman"/>
          <w:sz w:val="18"/>
          <w:szCs w:val="18"/>
          <w:color w:val="auto"/>
        </w:rPr>
      </w:pPr>
    </w:p>
    <w:p>
      <w:pPr>
        <w:ind w:right="200" w:firstLine="987"/>
        <w:spacing w:after="0" w:line="258" w:lineRule="auto"/>
        <w:tabs>
          <w:tab w:leader="none" w:pos="121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Foreign Loans, the Backup Collateral Manager acting as Successor Collateral Manager shall only be responsible for invoicing and acting as a system of record and shall not be responsible for exercising the Borrower’s rights and remedies with respect to such Foreign Loans. In the event that the Backup Collateral Manager becomes the Successor Collateral Manager, to the extent the Borrower’s rights and remedies with respect to a Foreign Loan are to be exercised, upon direction of the Administrative Agent, the Collateral Agent shall engage a Foreign Loan servicer to exercise such rights and remedies in the applicable jurisdiction.</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avoidance of doubt, if the Backup Collateral Manager becomes the Successor Collateral Manager, the Administrative Agent shall provide written instructions to the Successor Collateral Manager with respect to any discretionary actions, including but not limited to any actions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sales of Collateral Loans or executing amendments, providing consents and waivers or exercising any voting rights with respect to the Collateral Loans. If the Backup Collateral Manager becomes the Successor Collateral Manager, then it shall not be obligated to take any discretionary actions under this Agreement or any related agreement, other than normal and customary invoicing and collecting from the Obligors under the Collateral, unless directed in writing by the Administrative Agent.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80"/>
          </w:cols>
          <w:pgMar w:left="440" w:top="268" w:right="479" w:bottom="1440" w:gutter="0" w:footer="0" w:header="0"/>
        </w:sectPr>
      </w:pPr>
    </w:p>
    <w:bookmarkStart w:id="177" w:name="page178"/>
    <w:bookmarkEnd w:id="177"/>
    <w:p>
      <w:pPr>
        <w:ind w:left="4" w:right="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13.06. Resignation of the Backup Collateral Manager</w:t>
      </w:r>
      <w:r>
        <w:rPr>
          <w:rFonts w:ascii="Times New Roman" w:cs="Times New Roman" w:eastAsia="Times New Roman" w:hAnsi="Times New Roman"/>
          <w:sz w:val="17"/>
          <w:szCs w:val="17"/>
          <w:color w:val="auto"/>
        </w:rPr>
        <w:t>. Notwithstanding the provisions above, the Backup Collateral Manager may resign,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either as Backup Collateral Manager or as Successor Collateral Manager, upon ninety (90) days prior written notice to the Administrative Agent, the Collateral Agent and the Borrower: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w:t>
      </w:r>
    </w:p>
    <w:p>
      <w:pPr>
        <w:spacing w:after="0" w:line="2" w:lineRule="exact"/>
        <w:rPr>
          <w:sz w:val="20"/>
          <w:szCs w:val="20"/>
          <w:color w:val="auto"/>
        </w:rPr>
      </w:pPr>
    </w:p>
    <w:p>
      <w:pPr>
        <w:ind w:left="4" w:right="620" w:hanging="4"/>
        <w:spacing w:after="0" w:line="260" w:lineRule="auto"/>
        <w:tabs>
          <w:tab w:leader="none" w:pos="34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Backup Collateral Manager’s resignation, the Backup Collateral Manager may petition a court of competent jurisdiction for the appointment of a successor.</w:t>
      </w:r>
    </w:p>
    <w:p>
      <w:pPr>
        <w:spacing w:after="0" w:line="39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XIV</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USTODIAN</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14.01. Designation of Custodian</w:t>
      </w:r>
    </w:p>
    <w:p>
      <w:pPr>
        <w:spacing w:after="0" w:line="117" w:lineRule="exact"/>
        <w:rPr>
          <w:sz w:val="20"/>
          <w:szCs w:val="20"/>
          <w:color w:val="auto"/>
        </w:rPr>
      </w:pPr>
    </w:p>
    <w:p>
      <w:pPr>
        <w:ind w:left="4" w:right="40" w:firstLine="987"/>
        <w:spacing w:after="0" w:line="261" w:lineRule="auto"/>
        <w:tabs>
          <w:tab w:leader="none" w:pos="124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Custodian</w:t>
      </w:r>
      <w:r>
        <w:rPr>
          <w:rFonts w:ascii="Times New Roman" w:cs="Times New Roman" w:eastAsia="Times New Roman" w:hAnsi="Times New Roman"/>
          <w:sz w:val="18"/>
          <w:szCs w:val="18"/>
          <w:color w:val="auto"/>
        </w:rPr>
        <w:t>. The role of Custodian with respect to the Collateral Loans shall be conducted by the Person designated as Custodian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from time to time in accordance with this </w:t>
      </w:r>
      <w:r>
        <w:rPr>
          <w:rFonts w:ascii="Times New Roman" w:cs="Times New Roman" w:eastAsia="Times New Roman" w:hAnsi="Times New Roman"/>
          <w:sz w:val="18"/>
          <w:szCs w:val="18"/>
          <w:u w:val="single" w:color="auto"/>
          <w:color w:val="auto"/>
        </w:rPr>
        <w:t>Section 14.01</w:t>
      </w:r>
      <w:r>
        <w:rPr>
          <w:rFonts w:ascii="Times New Roman" w:cs="Times New Roman" w:eastAsia="Times New Roman" w:hAnsi="Times New Roman"/>
          <w:sz w:val="18"/>
          <w:szCs w:val="18"/>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79" w:lineRule="exact"/>
        <w:rPr>
          <w:rFonts w:ascii="Times New Roman" w:cs="Times New Roman" w:eastAsia="Times New Roman" w:hAnsi="Times New Roman"/>
          <w:sz w:val="18"/>
          <w:szCs w:val="18"/>
          <w:color w:val="auto"/>
        </w:rPr>
      </w:pPr>
    </w:p>
    <w:p>
      <w:pPr>
        <w:ind w:left="4" w:right="200" w:firstLine="987"/>
        <w:spacing w:after="0" w:line="273" w:lineRule="auto"/>
        <w:tabs>
          <w:tab w:leader="none" w:pos="1250"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Successor Custodian</w:t>
      </w:r>
      <w:r>
        <w:rPr>
          <w:rFonts w:ascii="Times New Roman" w:cs="Times New Roman" w:eastAsia="Times New Roman" w:hAnsi="Times New Roman"/>
          <w:sz w:val="17"/>
          <w:szCs w:val="17"/>
          <w:color w:val="auto"/>
        </w:rPr>
        <w:t>. Upon the Custodian’s receipt of a Custodian Termination Notice from the Administrative Agent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designation of a successor Custodian pursuant to the provisions of </w:t>
      </w:r>
      <w:r>
        <w:rPr>
          <w:rFonts w:ascii="Times New Roman" w:cs="Times New Roman" w:eastAsia="Times New Roman" w:hAnsi="Times New Roman"/>
          <w:sz w:val="17"/>
          <w:szCs w:val="17"/>
          <w:u w:val="single" w:color="auto"/>
          <w:color w:val="auto"/>
        </w:rPr>
        <w:t>Section 14.05</w:t>
      </w:r>
      <w:r>
        <w:rPr>
          <w:rFonts w:ascii="Times New Roman" w:cs="Times New Roman" w:eastAsia="Times New Roman" w:hAnsi="Times New Roman"/>
          <w:sz w:val="17"/>
          <w:szCs w:val="17"/>
          <w:color w:val="auto"/>
        </w:rPr>
        <w:t>, the Custodian agrees that it will terminate its activities as Custodian hereunder. Upon the resignation of the Custodian, the Administrative Agent shall appoint a successor Custodian and if it does not do so within thirty</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Custodian’s resignation, the Custodian may petition a court of competent jurisdiction for the appointment of a successor.</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14.02. Duties of Custodian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firstLine="987"/>
        <w:spacing w:after="0" w:line="261" w:lineRule="auto"/>
        <w:tabs>
          <w:tab w:leader="none" w:pos="12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Each of the Borrower and the Administrative Agent hereby designate and appoint the Custodian to act as its agent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hereby 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35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64"/>
          </w:cols>
          <w:pgMar w:left="436" w:top="268" w:right="499" w:bottom="1440" w:gutter="0" w:footer="0" w:header="0"/>
        </w:sectPr>
      </w:pPr>
    </w:p>
    <w:bookmarkStart w:id="178" w:name="page179"/>
    <w:bookmarkEnd w:id="178"/>
    <w:p>
      <w:pPr>
        <w:ind w:right="60" w:firstLine="987"/>
        <w:spacing w:after="0" w:line="284" w:lineRule="auto"/>
        <w:tabs>
          <w:tab w:leader="none" w:pos="124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w:t>
      </w:r>
      <w:r>
        <w:rPr>
          <w:rFonts w:ascii="Times New Roman" w:cs="Times New Roman" w:eastAsia="Times New Roman" w:hAnsi="Times New Roman"/>
          <w:sz w:val="18"/>
          <w:szCs w:val="18"/>
          <w:color w:val="auto"/>
        </w:rPr>
        <w:t>. On or before the Funding Effective Date, and until its removal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the Custodian shall perform, on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Administrative Agent and the other Secured Parties, the following duties and obligations:</w:t>
      </w:r>
    </w:p>
    <w:p>
      <w:pPr>
        <w:spacing w:after="0" w:line="52" w:lineRule="exact"/>
        <w:rPr>
          <w:rFonts w:ascii="Times New Roman" w:cs="Times New Roman" w:eastAsia="Times New Roman" w:hAnsi="Times New Roman"/>
          <w:sz w:val="18"/>
          <w:szCs w:val="18"/>
          <w:color w:val="auto"/>
        </w:rPr>
      </w:pPr>
    </w:p>
    <w:p>
      <w:pPr>
        <w:ind w:left="980" w:firstLine="408"/>
        <w:spacing w:after="0" w:line="251" w:lineRule="auto"/>
        <w:tabs>
          <w:tab w:leader="none" w:pos="15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shall take and retain custody of the Related Documents delivered by the Borrower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Times New Roman" w:cs="Times New Roman" w:eastAsia="Times New Roman" w:hAnsi="Times New Roman"/>
          <w:sz w:val="18"/>
          <w:szCs w:val="18"/>
          <w:i w:val="1"/>
          <w:iCs w:val="1"/>
          <w:color w:val="auto"/>
        </w:rPr>
        <w:t>“Review Criteria”</w:t>
      </w:r>
      <w:r>
        <w:rPr>
          <w:rFonts w:ascii="Times New Roman" w:cs="Times New Roman" w:eastAsia="Times New Roman" w:hAnsi="Times New Roman"/>
          <w:sz w:val="18"/>
          <w:szCs w:val="18"/>
          <w:color w:val="auto"/>
        </w:rPr>
        <w:t xml:space="preserve">).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non-complying Collateral Loans and the applicable Review Criteria that they fail to satisfy. The Collateral Manager shall have ten (10) Business Days to correct any non-compliance with any Review Criteria. In addition, if requested in writing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9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4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68" w:right="459" w:bottom="1440" w:gutter="0" w:footer="0" w:header="0"/>
        </w:sectPr>
      </w:pPr>
    </w:p>
    <w:bookmarkStart w:id="179" w:name="page180"/>
    <w:bookmarkEnd w:id="179"/>
    <w:p>
      <w:pPr>
        <w:ind w:left="-20" w:right="100" w:firstLine="408"/>
        <w:spacing w:after="0" w:line="256" w:lineRule="auto"/>
        <w:tabs>
          <w:tab w:leader="none" w:pos="69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79" w:lineRule="exact"/>
        <w:rPr>
          <w:rFonts w:ascii="Times New Roman" w:cs="Times New Roman" w:eastAsia="Times New Roman" w:hAnsi="Times New Roman"/>
          <w:sz w:val="18"/>
          <w:szCs w:val="18"/>
          <w:color w:val="auto"/>
        </w:rPr>
      </w:pPr>
    </w:p>
    <w:p>
      <w:pPr>
        <w:ind w:left="-20" w:firstLine="408"/>
        <w:spacing w:after="0" w:line="266" w:lineRule="auto"/>
        <w:tabs>
          <w:tab w:leader="none" w:pos="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67" w:lineRule="exact"/>
        <w:rPr>
          <w:rFonts w:ascii="Times New Roman" w:cs="Times New Roman" w:eastAsia="Times New Roman" w:hAnsi="Times New Roman"/>
          <w:sz w:val="18"/>
          <w:szCs w:val="18"/>
          <w:color w:val="auto"/>
        </w:rPr>
      </w:pPr>
    </w:p>
    <w:p>
      <w:pPr>
        <w:ind w:left="-20" w:right="560" w:firstLine="408"/>
        <w:spacing w:after="0" w:line="282" w:lineRule="auto"/>
        <w:tabs>
          <w:tab w:leader="none" w:pos="6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duties, the Custodian shall use a similar degree of care and attention as it employs with respect to similar collateral that it holds as Custodian for others.</w:t>
      </w:r>
    </w:p>
    <w:p>
      <w:pPr>
        <w:spacing w:after="0" w:line="53" w:lineRule="exact"/>
        <w:rPr>
          <w:rFonts w:ascii="Times New Roman" w:cs="Times New Roman" w:eastAsia="Times New Roman" w:hAnsi="Times New Roman"/>
          <w:sz w:val="18"/>
          <w:szCs w:val="18"/>
          <w:color w:val="auto"/>
        </w:rPr>
      </w:pPr>
    </w:p>
    <w:p>
      <w:pPr>
        <w:ind w:left="-20" w:right="240" w:firstLine="408"/>
        <w:spacing w:after="0" w:line="266" w:lineRule="auto"/>
        <w:tabs>
          <w:tab w:leader="none" w:pos="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67" w:lineRule="exact"/>
        <w:rPr>
          <w:rFonts w:ascii="Times New Roman" w:cs="Times New Roman" w:eastAsia="Times New Roman" w:hAnsi="Times New Roman"/>
          <w:sz w:val="18"/>
          <w:szCs w:val="18"/>
          <w:color w:val="auto"/>
        </w:rPr>
      </w:pPr>
    </w:p>
    <w:p>
      <w:pPr>
        <w:ind w:left="-20" w:right="40" w:firstLine="408"/>
        <w:spacing w:after="0" w:line="253" w:lineRule="auto"/>
        <w:tabs>
          <w:tab w:leader="none" w:pos="7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delivery of the Collateral Loans acquired by the Borrower which constitute Noteless Loans or Participations or which are otherwise not evidenced by a “security” or “instrument” as defined in </w:t>
      </w:r>
      <w:r>
        <w:rPr>
          <w:rFonts w:ascii="Times New Roman" w:cs="Times New Roman" w:eastAsia="Times New Roman" w:hAnsi="Times New Roman"/>
          <w:sz w:val="18"/>
          <w:szCs w:val="18"/>
          <w:u w:val="single" w:color="auto"/>
          <w:color w:val="auto"/>
        </w:rPr>
        <w:t>Section 8-102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9-102(a)(47)</w:t>
      </w:r>
      <w:r>
        <w:rPr>
          <w:rFonts w:ascii="Times New Roman" w:cs="Times New Roman" w:eastAsia="Times New Roman" w:hAnsi="Times New Roman"/>
          <w:sz w:val="18"/>
          <w:szCs w:val="18"/>
          <w:color w:val="auto"/>
        </w:rPr>
        <w:t xml:space="preserve">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that may be delivered to it.</w:t>
      </w:r>
    </w:p>
    <w:p>
      <w:pPr>
        <w:spacing w:after="0" w:line="86"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7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w:t>
      </w:r>
      <w:r>
        <w:rPr>
          <w:rFonts w:ascii="Times New Roman" w:cs="Times New Roman" w:eastAsia="Times New Roman" w:hAnsi="Times New Roman"/>
          <w:sz w:val="18"/>
          <w:szCs w:val="18"/>
          <w:u w:val="single" w:color="auto"/>
          <w:color w:val="auto"/>
        </w:rPr>
        <w:t>Section 8-102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9-102(a)(47)</w:t>
      </w:r>
      <w:r>
        <w:rPr>
          <w:rFonts w:ascii="Times New Roman" w:cs="Times New Roman" w:eastAsia="Times New Roman" w:hAnsi="Times New Roman"/>
          <w:sz w:val="18"/>
          <w:szCs w:val="18"/>
          <w:color w:val="auto"/>
        </w:rPr>
        <w:t xml:space="preserve"> of the UCC, respectively, is or shall be or become available with respect to any Collateral Loan to be held by the Custodian under this</w:t>
      </w:r>
    </w:p>
    <w:p>
      <w:pPr>
        <w:spacing w:after="0" w:line="11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000"/>
          </w:cols>
          <w:pgMar w:left="1440" w:top="270" w:right="459" w:bottom="1440" w:gutter="0" w:footer="0" w:header="0"/>
        </w:sectPr>
      </w:pPr>
    </w:p>
    <w:bookmarkStart w:id="180" w:name="page181"/>
    <w:bookmarkEnd w:id="180"/>
    <w:p>
      <w:pPr>
        <w:jc w:val="both"/>
        <w:ind w:left="98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7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14.03. Merger or Consolidation</w:t>
      </w:r>
      <w:r>
        <w:rPr>
          <w:rFonts w:ascii="Times New Roman" w:cs="Times New Roman" w:eastAsia="Times New Roman" w:hAnsi="Times New Roman"/>
          <w:sz w:val="18"/>
          <w:szCs w:val="18"/>
          <w:color w:val="auto"/>
        </w:rPr>
        <w:t>. Any Person (i) into which the Custodian may be merged or consolidated, (ii) that may result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14.04. Custodian Compensation</w:t>
      </w:r>
      <w:r>
        <w:rPr>
          <w:rFonts w:ascii="Times New Roman" w:cs="Times New Roman" w:eastAsia="Times New Roman" w:hAnsi="Times New Roman"/>
          <w:sz w:val="18"/>
          <w:szCs w:val="18"/>
          <w:color w:val="auto"/>
        </w:rPr>
        <w:t>. As compensation for its Custodian activities hereunder, the Custodian shall be entitled to fees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Custodian Fee Letter. The Custodian’s entitlement to receive the fees under the Custodian Fee Letter shall cease on the earlier to occur of: (i) its removal as Custodian pursuant to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85"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14.05. Custodian Removal </w:t>
      </w:r>
      <w:r>
        <w:rPr>
          <w:rFonts w:ascii="Times New Roman" w:cs="Times New Roman" w:eastAsia="Times New Roman" w:hAnsi="Times New Roman"/>
          <w:sz w:val="18"/>
          <w:szCs w:val="18"/>
          <w:color w:val="auto"/>
        </w:rPr>
        <w:t>. The Custodian may be removed, with or without cause, by the Administrative Agent by notice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writing to the Custodian (the </w:t>
      </w:r>
      <w:r>
        <w:rPr>
          <w:rFonts w:ascii="Times New Roman" w:cs="Times New Roman" w:eastAsia="Times New Roman" w:hAnsi="Times New Roman"/>
          <w:sz w:val="18"/>
          <w:szCs w:val="18"/>
          <w:i w:val="1"/>
          <w:iCs w:val="1"/>
          <w:color w:val="auto"/>
        </w:rPr>
        <w:t>“Custodian Termination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14.06. Limitation on Liability</w:t>
      </w:r>
      <w:r>
        <w:rPr>
          <w:rFonts w:ascii="Times New Roman" w:cs="Times New Roman" w:eastAsia="Times New Roman" w:hAnsi="Times New Roman"/>
          <w:sz w:val="18"/>
          <w:szCs w:val="18"/>
          <w:color w:val="auto"/>
        </w:rPr>
        <w:t>. (a) The Custodian may conclusively rely on and shall be fully protected in acting upon any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82" w:lineRule="exact"/>
        <w:rPr>
          <w:sz w:val="20"/>
          <w:szCs w:val="20"/>
          <w:color w:val="auto"/>
        </w:rPr>
      </w:pPr>
    </w:p>
    <w:p>
      <w:pPr>
        <w:ind w:right="40" w:firstLine="987"/>
        <w:spacing w:after="0" w:line="266"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81" w:name="page182"/>
    <w:bookmarkEnd w:id="181"/>
    <w:p>
      <w:pPr>
        <w:ind w:left="-40" w:right="100" w:firstLine="987"/>
        <w:spacing w:after="0" w:line="261" w:lineRule="auto"/>
        <w:tabs>
          <w:tab w:leader="none" w:pos="119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79" w:lineRule="exact"/>
        <w:rPr>
          <w:rFonts w:ascii="Times New Roman" w:cs="Times New Roman" w:eastAsia="Times New Roman" w:hAnsi="Times New Roman"/>
          <w:sz w:val="18"/>
          <w:szCs w:val="18"/>
          <w:color w:val="auto"/>
        </w:rPr>
      </w:pPr>
    </w:p>
    <w:p>
      <w:pPr>
        <w:ind w:left="-40" w:right="140" w:firstLine="987"/>
        <w:spacing w:after="0" w:line="258" w:lineRule="auto"/>
        <w:tabs>
          <w:tab w:leader="none" w:pos="120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83" w:lineRule="exact"/>
        <w:rPr>
          <w:rFonts w:ascii="Times New Roman" w:cs="Times New Roman" w:eastAsia="Times New Roman" w:hAnsi="Times New Roman"/>
          <w:sz w:val="18"/>
          <w:szCs w:val="18"/>
          <w:color w:val="auto"/>
        </w:rPr>
      </w:pPr>
    </w:p>
    <w:p>
      <w:pPr>
        <w:ind w:left="-40" w:right="600" w:firstLine="987"/>
        <w:spacing w:after="0" w:line="282" w:lineRule="auto"/>
        <w:tabs>
          <w:tab w:leader="none" w:pos="119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61"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not be required to expend or risk its own funds in the performance of its duties hereunder.</w:t>
      </w:r>
    </w:p>
    <w:p>
      <w:pPr>
        <w:spacing w:after="0" w:line="225" w:lineRule="exact"/>
        <w:rPr>
          <w:rFonts w:ascii="Times New Roman" w:cs="Times New Roman" w:eastAsia="Times New Roman" w:hAnsi="Times New Roman"/>
          <w:sz w:val="18"/>
          <w:szCs w:val="18"/>
          <w:color w:val="auto"/>
        </w:rPr>
      </w:pPr>
    </w:p>
    <w:p>
      <w:pPr>
        <w:ind w:left="-40" w:right="540" w:firstLine="987"/>
        <w:spacing w:after="0" w:line="282" w:lineRule="auto"/>
        <w:tabs>
          <w:tab w:leader="none" w:pos="120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agreed and acknowledged that the Custodian is not guaranteeing performance of or assuming any liability for the obligations of the other parties hereto or any parties to the Collateral.</w:t>
      </w:r>
    </w:p>
    <w:p>
      <w:pPr>
        <w:spacing w:after="0" w:line="161"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91" w:lineRule="exact"/>
        <w:rPr>
          <w:rFonts w:ascii="Times New Roman" w:cs="Times New Roman" w:eastAsia="Times New Roman" w:hAnsi="Times New Roman"/>
          <w:sz w:val="18"/>
          <w:szCs w:val="18"/>
          <w:color w:val="auto"/>
        </w:rPr>
      </w:pPr>
    </w:p>
    <w:p>
      <w:pPr>
        <w:ind w:left="-40" w:right="80" w:firstLine="987"/>
        <w:spacing w:after="0" w:line="261" w:lineRule="auto"/>
        <w:tabs>
          <w:tab w:leader="none" w:pos="116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Borrower, Collateral Agent, the Collateral Administrator, the Collateral Manager, the Administrative Agent, Lenders or Custodian shall be served by a 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20"/>
          </w:cols>
          <w:pgMar w:left="480" w:top="270" w:right="499" w:bottom="1440" w:gutter="0" w:footer="0" w:header="0"/>
        </w:sectPr>
      </w:pPr>
    </w:p>
    <w:bookmarkStart w:id="182" w:name="page183"/>
    <w:bookmarkEnd w:id="18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85" w:lineRule="exact"/>
        <w:rPr>
          <w:sz w:val="20"/>
          <w:szCs w:val="20"/>
          <w:color w:val="auto"/>
        </w:rPr>
      </w:pPr>
    </w:p>
    <w:p>
      <w:pPr>
        <w:ind w:left="4" w:right="30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Section 14.07. Resignation of the Custodian</w:t>
      </w:r>
      <w:r>
        <w:rPr>
          <w:rFonts w:ascii="Times New Roman" w:cs="Times New Roman" w:eastAsia="Times New Roman" w:hAnsi="Times New Roman"/>
          <w:sz w:val="17"/>
          <w:szCs w:val="17"/>
          <w:color w:val="auto"/>
        </w:rPr>
        <w:t>. The Custodian shall not resign from the obligations and duties hereby imposed on it except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ninety (90) days written notice to the Borrower, the Collateral Manager and the Administrative Agent, or (b) the Custodian’s determination that</w:t>
      </w:r>
    </w:p>
    <w:p>
      <w:pPr>
        <w:spacing w:after="0" w:line="1" w:lineRule="exact"/>
        <w:rPr>
          <w:sz w:val="20"/>
          <w:szCs w:val="20"/>
          <w:color w:val="auto"/>
        </w:rPr>
      </w:pPr>
    </w:p>
    <w:p>
      <w:pPr>
        <w:ind w:left="4" w:right="40" w:hanging="4"/>
        <w:spacing w:after="0" w:line="253" w:lineRule="auto"/>
        <w:tabs>
          <w:tab w:leader="none" w:pos="21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14.08. Release of Related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73" w:lineRule="auto"/>
        <w:tabs>
          <w:tab w:leader="none" w:pos="1240"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Release for Servicing. </w:t>
      </w:r>
      <w:r>
        <w:rPr>
          <w:rFonts w:ascii="Times New Roman" w:cs="Times New Roman" w:eastAsia="Times New Roman" w:hAnsi="Times New Roman"/>
          <w:sz w:val="17"/>
          <w:szCs w:val="17"/>
          <w:color w:val="auto"/>
        </w:rPr>
        <w:t>From time to time and as appropriate for the enforcement or servicing of any of the Collateral, the Custodian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hereby authorized (unless and until such authorization is revoked by the Administrative Agent) to, and shall, upon written receipt from the Collateral Manager of a request for release of documents and receipt in the form annexed hereto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release to the Collateral Manager within two</w:t>
      </w:r>
    </w:p>
    <w:p>
      <w:pPr>
        <w:spacing w:after="0" w:line="1" w:lineRule="exact"/>
        <w:rPr>
          <w:rFonts w:ascii="Times New Roman" w:cs="Times New Roman" w:eastAsia="Times New Roman" w:hAnsi="Times New Roman"/>
          <w:sz w:val="17"/>
          <w:szCs w:val="17"/>
          <w:color w:val="auto"/>
        </w:rPr>
      </w:pPr>
    </w:p>
    <w:p>
      <w:pPr>
        <w:ind w:left="4" w:right="220" w:hanging="4"/>
        <w:spacing w:after="0" w:line="265" w:lineRule="auto"/>
        <w:tabs>
          <w:tab w:leader="none" w:pos="259"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w:t>
      </w: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the Collateral Manager’s request and receipt submitted pursuant to the first sentence of this subsection shall be released by the Custodian to the Collateral Manager.</w:t>
      </w:r>
    </w:p>
    <w:p>
      <w:pPr>
        <w:spacing w:after="0" w:line="184" w:lineRule="exact"/>
        <w:rPr>
          <w:rFonts w:ascii="Times New Roman" w:cs="Times New Roman" w:eastAsia="Times New Roman" w:hAnsi="Times New Roman"/>
          <w:sz w:val="17"/>
          <w:szCs w:val="17"/>
          <w:color w:val="auto"/>
        </w:rPr>
      </w:pPr>
    </w:p>
    <w:p>
      <w:pPr>
        <w:ind w:left="4" w:firstLine="987"/>
        <w:spacing w:after="0" w:line="261" w:lineRule="auto"/>
        <w:tabs>
          <w:tab w:leader="none" w:pos="125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for Payment. </w:t>
      </w:r>
      <w:r>
        <w:rPr>
          <w:rFonts w:ascii="Times New Roman" w:cs="Times New Roman" w:eastAsia="Times New Roman" w:hAnsi="Times New Roman"/>
          <w:sz w:val="18"/>
          <w:szCs w:val="18"/>
          <w:color w:val="auto"/>
        </w:rPr>
        <w:t>Upon receipt by the Custodian of the Collateral Manager’s request for release of documents and receipt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annexed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64"/>
          </w:cols>
          <w:pgMar w:left="436" w:top="270" w:right="499" w:bottom="1440" w:gutter="0" w:footer="0" w:header="0"/>
        </w:sectPr>
      </w:pPr>
    </w:p>
    <w:bookmarkStart w:id="183" w:name="page184"/>
    <w:bookmarkEnd w:id="183"/>
    <w:p>
      <w:pPr>
        <w:ind w:left="4" w:right="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14.09. Return of Related Documents</w:t>
      </w:r>
      <w:r>
        <w:rPr>
          <w:rFonts w:ascii="Times New Roman" w:cs="Times New Roman" w:eastAsia="Times New Roman" w:hAnsi="Times New Roman"/>
          <w:sz w:val="17"/>
          <w:szCs w:val="17"/>
          <w:color w:val="auto"/>
        </w:rPr>
        <w:t>. The Borrower may, with the prior written consent of the Administrative Agent (such consent not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unreasonably withheld), require that the Custodian return each Related Document (as applicable), respectively (a) delivered to the Custodian in error,</w:t>
      </w:r>
    </w:p>
    <w:p>
      <w:pPr>
        <w:spacing w:after="0" w:line="1" w:lineRule="exact"/>
        <w:rPr>
          <w:sz w:val="20"/>
          <w:szCs w:val="20"/>
          <w:color w:val="auto"/>
        </w:rPr>
      </w:pPr>
    </w:p>
    <w:p>
      <w:pPr>
        <w:ind w:left="4" w:hanging="4"/>
        <w:spacing w:after="0" w:line="252"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which the Lien on the underlying assets securing such related Collateral Loan has been so released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(c) that has been the subject of a discretionary sale or any sale of loan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substitution pursuant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8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14.10. Access to Certain Documentation and Information Regarding the Collateral; Audits</w:t>
      </w:r>
      <w:r>
        <w:rPr>
          <w:rFonts w:ascii="Times New Roman" w:cs="Times New Roman" w:eastAsia="Times New Roman" w:hAnsi="Times New Roman"/>
          <w:sz w:val="18"/>
          <w:szCs w:val="18"/>
          <w:color w:val="auto"/>
        </w:rPr>
        <w:t>. (a) The Collateral Manager, the Borrower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may conduct an audit of the Collateral, and Related Documents in conjunction with such a review. Such review shall be reasonable in scope and shall be completed in a reasonable period of time.</w:t>
      </w:r>
    </w:p>
    <w:p>
      <w:pPr>
        <w:spacing w:after="0" w:line="194" w:lineRule="exact"/>
        <w:rPr>
          <w:sz w:val="20"/>
          <w:szCs w:val="20"/>
          <w:color w:val="auto"/>
        </w:rPr>
      </w:pPr>
    </w:p>
    <w:p>
      <w:pPr>
        <w:ind w:left="4" w:right="40" w:firstLine="987"/>
        <w:spacing w:after="0" w:line="258" w:lineRule="auto"/>
        <w:tabs>
          <w:tab w:leader="none" w:pos="125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provisions of </w:t>
      </w:r>
      <w:r>
        <w:rPr>
          <w:rFonts w:ascii="Times New Roman" w:cs="Times New Roman" w:eastAsia="Times New Roman" w:hAnsi="Times New Roman"/>
          <w:sz w:val="18"/>
          <w:szCs w:val="18"/>
          <w:u w:val="single" w:color="auto"/>
          <w:color w:val="auto"/>
        </w:rPr>
        <w:t>Section 14.10(a)</w:t>
      </w:r>
      <w:r>
        <w:rPr>
          <w:rFonts w:ascii="Times New Roman" w:cs="Times New Roman" w:eastAsia="Times New Roman" w:hAnsi="Times New Roman"/>
          <w:sz w:val="18"/>
          <w:szCs w:val="18"/>
          <w:color w:val="auto"/>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occurrence and during the continuance of an Event of Default, any such reviews, regardless of frequency, shall be at the expense of the Borrower.</w:t>
      </w:r>
    </w:p>
    <w:p>
      <w:pPr>
        <w:spacing w:after="0" w:line="181" w:lineRule="exact"/>
        <w:rPr>
          <w:sz w:val="20"/>
          <w:szCs w:val="20"/>
          <w:color w:val="auto"/>
        </w:rPr>
      </w:pPr>
    </w:p>
    <w:p>
      <w:pPr>
        <w:ind w:left="4" w:right="6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14.11. Representations and Warranties of the Custodian</w:t>
      </w:r>
      <w:r>
        <w:rPr>
          <w:rFonts w:ascii="Times New Roman" w:cs="Times New Roman" w:eastAsia="Times New Roman" w:hAnsi="Times New Roman"/>
          <w:sz w:val="18"/>
          <w:szCs w:val="18"/>
          <w:color w:val="auto"/>
        </w:rPr>
        <w:t>. The Custodian in its individual capacity and as Custodian represents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as follows:</w:t>
      </w:r>
    </w:p>
    <w:p>
      <w:pPr>
        <w:spacing w:after="0" w:line="50" w:lineRule="exact"/>
        <w:rPr>
          <w:sz w:val="20"/>
          <w:szCs w:val="20"/>
          <w:color w:val="auto"/>
        </w:rPr>
      </w:pPr>
    </w:p>
    <w:p>
      <w:pPr>
        <w:ind w:left="4" w:right="80" w:firstLine="987"/>
        <w:spacing w:after="0" w:line="267" w:lineRule="auto"/>
        <w:tabs>
          <w:tab w:leader="none" w:pos="12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Power and Authority. </w:t>
      </w:r>
      <w:r>
        <w:rPr>
          <w:rFonts w:ascii="Times New Roman" w:cs="Times New Roman" w:eastAsia="Times New Roman" w:hAnsi="Times New Roman"/>
          <w:sz w:val="18"/>
          <w:szCs w:val="18"/>
          <w:color w:val="auto"/>
        </w:rPr>
        <w:t>It is a duly organized and validly existing national banking association in good 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of the United States. It has full corporate power, authority and legal right to execute, deliver and perform its obligations as Custodian under this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4"/>
          </w:cols>
          <w:pgMar w:left="436" w:top="268" w:right="459" w:bottom="1440" w:gutter="0" w:footer="0" w:header="0"/>
        </w:sectPr>
      </w:pPr>
    </w:p>
    <w:bookmarkStart w:id="184" w:name="page185"/>
    <w:bookmarkEnd w:id="184"/>
    <w:p>
      <w:pPr>
        <w:ind w:right="140" w:firstLine="987"/>
        <w:spacing w:after="0" w:line="284"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Authorization. </w:t>
      </w:r>
      <w:r>
        <w:rPr>
          <w:rFonts w:ascii="Times New Roman" w:cs="Times New Roman" w:eastAsia="Times New Roman" w:hAnsi="Times New Roman"/>
          <w:sz w:val="18"/>
          <w:szCs w:val="18"/>
          <w:color w:val="auto"/>
        </w:rPr>
        <w:t>The execution and delivery of this Agreement and the consummation of the transactions provided for herein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duly authorized by all necessary association action on its part, either in its individual capacity or as Custodian, as the case may be.</w:t>
      </w:r>
    </w:p>
    <w:p>
      <w:pPr>
        <w:spacing w:after="0" w:line="158"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 </w:t>
      </w:r>
      <w:r>
        <w:rPr>
          <w:rFonts w:ascii="Times New Roman" w:cs="Times New Roman" w:eastAsia="Times New Roman" w:hAnsi="Times New Roman"/>
          <w:sz w:val="18"/>
          <w:szCs w:val="18"/>
          <w:color w:val="auto"/>
        </w:rPr>
        <w:t>The execution and delivery of this Agreement, the performance of the transactions contemplated hereby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179" w:lineRule="exact"/>
        <w:rPr>
          <w:rFonts w:ascii="Times New Roman" w:cs="Times New Roman" w:eastAsia="Times New Roman" w:hAnsi="Times New Roman"/>
          <w:sz w:val="18"/>
          <w:szCs w:val="18"/>
          <w:color w:val="auto"/>
        </w:rPr>
      </w:pPr>
    </w:p>
    <w:p>
      <w:pPr>
        <w:ind w:right="680" w:firstLine="987"/>
        <w:spacing w:after="0" w:line="284"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w:t>
      </w:r>
      <w:r>
        <w:rPr>
          <w:rFonts w:ascii="Times New Roman" w:cs="Times New Roman" w:eastAsia="Times New Roman" w:hAnsi="Times New Roman"/>
          <w:sz w:val="18"/>
          <w:szCs w:val="18"/>
          <w:color w:val="auto"/>
        </w:rPr>
        <w:t>The execution and delivery of this Agreement, the performance of the transactions contemplated hereby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fulfillment of the terms hereof will not conflict with or violate, in any material respect, any Applicable Law as to the Custodian.</w:t>
      </w:r>
    </w:p>
    <w:p>
      <w:pPr>
        <w:spacing w:after="0" w:line="158" w:lineRule="exact"/>
        <w:rPr>
          <w:rFonts w:ascii="Times New Roman" w:cs="Times New Roman" w:eastAsia="Times New Roman" w:hAnsi="Times New Roman"/>
          <w:sz w:val="18"/>
          <w:szCs w:val="18"/>
          <w:color w:val="auto"/>
        </w:rPr>
      </w:pPr>
    </w:p>
    <w:p>
      <w:pPr>
        <w:ind w:right="500" w:firstLine="987"/>
        <w:spacing w:after="0" w:line="267"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Consents Required. </w:t>
      </w:r>
      <w:r>
        <w:rPr>
          <w:rFonts w:ascii="Times New Roman" w:cs="Times New Roman" w:eastAsia="Times New Roman" w:hAnsi="Times New Roman"/>
          <w:sz w:val="18"/>
          <w:szCs w:val="18"/>
          <w:color w:val="auto"/>
        </w:rPr>
        <w:t>All approvals, authorizations, consents, orders or other actions of any Person or Governmental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173" w:lineRule="exact"/>
        <w:rPr>
          <w:rFonts w:ascii="Times New Roman" w:cs="Times New Roman" w:eastAsia="Times New Roman" w:hAnsi="Times New Roman"/>
          <w:sz w:val="18"/>
          <w:szCs w:val="18"/>
          <w:color w:val="auto"/>
        </w:rPr>
      </w:pPr>
    </w:p>
    <w:p>
      <w:pPr>
        <w:jc w:val="both"/>
        <w:ind w:right="480" w:firstLine="987"/>
        <w:spacing w:after="0" w:line="267" w:lineRule="auto"/>
        <w:tabs>
          <w:tab w:leader="none" w:pos="121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Validity. </w:t>
      </w:r>
      <w:r>
        <w:rPr>
          <w:rFonts w:ascii="Times New Roman" w:cs="Times New Roman" w:eastAsia="Times New Roman" w:hAnsi="Times New Roman"/>
          <w:sz w:val="18"/>
          <w:szCs w:val="18"/>
          <w:color w:val="auto"/>
        </w:rPr>
        <w:t>The Agreement constitutes the legal, valid and binding obligation of the Custodian, enforceable against the Custodian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its terms, except as such enforceability may be limited by applicable Bankruptcy Code and general principles of equity (whether considered in a suit at law or in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14.12. Covenants of the Custodian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Affirmative Covenants of the Custodian.</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 </w:t>
      </w:r>
      <w:r>
        <w:rPr>
          <w:rFonts w:ascii="Times New Roman" w:cs="Times New Roman" w:eastAsia="Times New Roman" w:hAnsi="Times New Roman"/>
          <w:sz w:val="18"/>
          <w:szCs w:val="18"/>
          <w:color w:val="auto"/>
        </w:rPr>
        <w:t>The Custodian will comply in all material respects with all Applicable Law.</w:t>
      </w:r>
    </w:p>
    <w:p>
      <w:pPr>
        <w:spacing w:after="0" w:line="117" w:lineRule="exact"/>
        <w:rPr>
          <w:rFonts w:ascii="Times New Roman" w:cs="Times New Roman" w:eastAsia="Times New Roman" w:hAnsi="Times New Roman"/>
          <w:sz w:val="18"/>
          <w:szCs w:val="18"/>
          <w:color w:val="auto"/>
        </w:rPr>
      </w:pPr>
    </w:p>
    <w:p>
      <w:pPr>
        <w:ind w:left="980" w:firstLine="408"/>
        <w:spacing w:after="0" w:line="267" w:lineRule="auto"/>
        <w:tabs>
          <w:tab w:leader="none" w:pos="164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Existence</w:t>
      </w:r>
      <w:r>
        <w:rPr>
          <w:rFonts w:ascii="Times New Roman" w:cs="Times New Roman" w:eastAsia="Times New Roman" w:hAnsi="Times New Roman"/>
          <w:sz w:val="18"/>
          <w:szCs w:val="18"/>
          <w:color w:val="auto"/>
        </w:rPr>
        <w:t>. The Custodian will preserve and maintain its existence, rights, franchises and privileges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of 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0"/>
          </w:cols>
          <w:pgMar w:left="440" w:top="268" w:right="479" w:bottom="1440" w:gutter="0" w:footer="0" w:header="0"/>
        </w:sectPr>
      </w:pPr>
    </w:p>
    <w:bookmarkStart w:id="185" w:name="page186"/>
    <w:bookmarkEnd w:id="185"/>
    <w:p>
      <w:pPr>
        <w:ind w:left="980" w:right="100" w:firstLine="408"/>
        <w:spacing w:after="0" w:line="261" w:lineRule="auto"/>
        <w:tabs>
          <w:tab w:leader="none" w:pos="169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Location of Related Documents.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14.08</w:t>
      </w:r>
      <w:r>
        <w:rPr>
          <w:rFonts w:ascii="Times New Roman" w:cs="Times New Roman" w:eastAsia="Times New Roman" w:hAnsi="Times New Roman"/>
          <w:sz w:val="18"/>
          <w:szCs w:val="18"/>
          <w:color w:val="auto"/>
        </w:rPr>
        <w:t>, the Related Documents shall remain at all times in the possession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Covenants of the Custodian.</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4" w:lineRule="auto"/>
        <w:tabs>
          <w:tab w:leader="none" w:pos="159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Documents. </w:t>
      </w:r>
      <w:r>
        <w:rPr>
          <w:rFonts w:ascii="Times New Roman" w:cs="Times New Roman" w:eastAsia="Times New Roman" w:hAnsi="Times New Roman"/>
          <w:sz w:val="18"/>
          <w:szCs w:val="18"/>
          <w:color w:val="auto"/>
        </w:rPr>
        <w:t>The Custodian will not dispose of any documents constituting the Related Documents in any manner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inconsistent with the performance of its obligations as the Custodian pursuant to this Agreement.</w:t>
      </w:r>
    </w:p>
    <w:p>
      <w:pPr>
        <w:spacing w:after="0" w:line="50" w:lineRule="exact"/>
        <w:rPr>
          <w:sz w:val="20"/>
          <w:szCs w:val="20"/>
          <w:color w:val="auto"/>
        </w:rPr>
      </w:pPr>
    </w:p>
    <w:p>
      <w:pPr>
        <w:ind w:left="980" w:right="460" w:firstLine="408"/>
        <w:spacing w:after="0" w:line="284" w:lineRule="auto"/>
        <w:tabs>
          <w:tab w:leader="none" w:pos="164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Changes to Custodian Fee. </w:t>
      </w:r>
      <w:r>
        <w:rPr>
          <w:rFonts w:ascii="Times New Roman" w:cs="Times New Roman" w:eastAsia="Times New Roman" w:hAnsi="Times New Roman"/>
          <w:sz w:val="18"/>
          <w:szCs w:val="18"/>
          <w:color w:val="auto"/>
        </w:rPr>
        <w:t>The Custodian will not make any changes to the custodian fee set forth in the Custodian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without the prior written approval of the Administrative Agent and the Borrower.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p>
    <w:p>
      <w:pPr>
        <w:spacing w:after="0" w:line="22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15.01. No Waiver; Modifications in Writing</w:t>
      </w:r>
      <w:r>
        <w:rPr>
          <w:rFonts w:ascii="Times New Roman" w:cs="Times New Roman" w:eastAsia="Times New Roman" w:hAnsi="Times New Roman"/>
          <w:sz w:val="18"/>
          <w:szCs w:val="18"/>
          <w:color w:val="auto"/>
        </w:rPr>
        <w:t>. (a) No failure or delay on the part of any Secured Party exercising any right, power or remedy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84" w:lineRule="exact"/>
        <w:rPr>
          <w:sz w:val="20"/>
          <w:szCs w:val="20"/>
          <w:color w:val="auto"/>
        </w:rPr>
      </w:pPr>
    </w:p>
    <w:p>
      <w:pPr>
        <w:ind w:right="420" w:firstLine="987"/>
        <w:spacing w:after="0" w:line="261" w:lineRule="auto"/>
        <w:tabs>
          <w:tab w:leader="none" w:pos="124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Agreement, including, without limitation, as provided in Section 2.11(b) with respect to the implementation of a Benchmark Replacement Rate or Benchmark </w:t>
      </w:r>
      <w:r>
        <w:rPr>
          <w:rFonts w:ascii="Times New Roman" w:cs="Times New Roman" w:eastAsia="Times New Roman" w:hAnsi="Times New Roman"/>
          <w:sz w:val="18"/>
          <w:szCs w:val="18"/>
          <w:u w:val="single" w:color="auto"/>
          <w:color w:val="0000FF"/>
        </w:rPr>
        <w:t>Replacement</w:t>
      </w:r>
      <w:r>
        <w:rPr>
          <w:rFonts w:ascii="Times New Roman" w:cs="Times New Roman" w:eastAsia="Times New Roman" w:hAnsi="Times New Roman"/>
          <w:sz w:val="18"/>
          <w:szCs w:val="18"/>
          <w:color w:val="auto"/>
        </w:rPr>
        <w:t xml:space="preserve"> Conforming Changes (as set forth therein), no amendment, modification, supplement or waiver of this Agreement shall be effective unless signed by the Borrower, the Collateral Manager, the Administrative Agent and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Fundamental Amendment shall require the written consent of all Lenders; and</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4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the Swingline Lender, Custodian, Collateral Administrator or Backup Collateral Manager,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-1099820</wp:posOffset>
            </wp:positionV>
            <wp:extent cx="60007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68" w:right="459" w:bottom="1440" w:gutter="0" w:footer="0" w:header="0"/>
        </w:sectPr>
      </w:pPr>
    </w:p>
    <w:bookmarkStart w:id="186" w:name="page187"/>
    <w:bookmarkEnd w:id="186"/>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7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Section 15.02. Notices, Etc</w:t>
      </w:r>
      <w:r>
        <w:rPr>
          <w:rFonts w:ascii="Times New Roman" w:cs="Times New Roman" w:eastAsia="Times New Roman" w:hAnsi="Times New Roman"/>
          <w:sz w:val="18"/>
          <w:szCs w:val="18"/>
          <w:color w:val="auto"/>
        </w:rPr>
        <w:t>. Except where telephonic instructions are authorized herein to be given, all notices, demands, instructions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shall be deemed to be given for purposes of this Agreement on the day that such writing is received by the intended recipient thereof in accordance with the provisions of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Unless otherwise specified in a notice sent or delivered in accordance with the foregoing provisions of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in the case of telephonic instructions or notices, by calling the telephone number or numbers indicated for such party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15.03. Taxes</w:t>
      </w:r>
      <w:r>
        <w:rPr>
          <w:rFonts w:ascii="Times New Roman" w:cs="Times New Roman" w:eastAsia="Times New Roman" w:hAnsi="Times New Roman"/>
          <w:sz w:val="18"/>
          <w:szCs w:val="18"/>
          <w:color w:val="auto"/>
        </w:rPr>
        <w:t>. (a) Any and all payments by the Borrower under this Agreement shall be made, in accordance with this Agreement, free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 of and without deduction for any and all present or future taxes, levies, imposts, deductions, charges or withholdings, and all liabilities (including penalties, interest and expenses) with respect thereto, excluding, (A) income and franchise taxes or branch profit taxes imposed (i) in the case of any Secured Party or any Lender, by the jurisdiction (or any political subdivision thereof) under the laws 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 Agreement or any other Facility Document) (“</w:t>
      </w:r>
      <w:r>
        <w:rPr>
          <w:rFonts w:ascii="Times New Roman" w:cs="Times New Roman" w:eastAsia="Times New Roman" w:hAnsi="Times New Roman"/>
          <w:sz w:val="18"/>
          <w:szCs w:val="18"/>
          <w:i w:val="1"/>
          <w:iCs w:val="1"/>
          <w:color w:val="auto"/>
        </w:rPr>
        <w:t>Other Connection Taxes</w:t>
      </w:r>
      <w:r>
        <w:rPr>
          <w:rFonts w:ascii="Times New Roman" w:cs="Times New Roman" w:eastAsia="Times New Roman" w:hAnsi="Times New Roman"/>
          <w:sz w:val="18"/>
          <w:szCs w:val="18"/>
          <w:color w:val="auto"/>
        </w:rPr>
        <w:t>”) and (B) any withholding taxes imposed on payments by the Borrower under FATCA (all such non-excluded taxes, levies, imposts, deductions, charges, withholdings and liabilities being hereinafter referred to as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60"/>
          </w:cols>
          <w:pgMar w:left="440" w:top="270" w:right="499" w:bottom="1440" w:gutter="0" w:footer="0" w:header="0"/>
        </w:sectPr>
      </w:pPr>
    </w:p>
    <w:bookmarkStart w:id="187" w:name="page188"/>
    <w:bookmarkEnd w:id="187"/>
    <w:p>
      <w:pPr>
        <w:ind w:right="60" w:firstLine="987"/>
        <w:spacing w:after="0" w:line="256" w:lineRule="auto"/>
        <w:tabs>
          <w:tab w:leader="none" w:pos="12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except any such taxes that are Other Connection Taxes imposed with respect to an assignment (hereinafter referred to as </w:t>
      </w:r>
      <w:r>
        <w:rPr>
          <w:rFonts w:ascii="Times New Roman" w:cs="Times New Roman" w:eastAsia="Times New Roman" w:hAnsi="Times New Roman"/>
          <w:sz w:val="18"/>
          <w:szCs w:val="18"/>
          <w:i w:val="1"/>
          <w:iCs w:val="1"/>
          <w:color w:val="auto"/>
        </w:rPr>
        <w:t>“Other Taxes”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Borrower shall not be required to indemnify any Secured Party, or pay any additional amounts to any Secured Party (including under Section 15.03(a)), in respect of United States Federal withholding tax or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Times New Roman" w:cs="Times New Roman" w:eastAsia="Times New Roman" w:hAnsi="Times New Roman"/>
          <w:sz w:val="18"/>
          <w:szCs w:val="18"/>
          <w:i w:val="1"/>
          <w:iCs w:val="1"/>
          <w:color w:val="auto"/>
        </w:rPr>
        <w:t>“New Lending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w:t>
      </w:r>
      <w:r>
        <w:rPr>
          <w:rFonts w:ascii="Times New Roman" w:cs="Times New Roman" w:eastAsia="Times New Roman" w:hAnsi="Times New Roman"/>
          <w:sz w:val="18"/>
          <w:szCs w:val="18"/>
          <w:color w:val="auto"/>
        </w:rPr>
        <w:t>), the date such Lender designated such New Lending Office with respect to an Advance;</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this clause (i) shall not apply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Times New Roman" w:cs="Times New Roman" w:eastAsia="Times New Roman" w:hAnsi="Times New Roman"/>
          <w:sz w:val="18"/>
          <w:szCs w:val="18"/>
          <w:u w:val="single" w:color="auto"/>
          <w:color w:val="auto"/>
        </w:rPr>
        <w:t>paragraphs (g) or (h)</w:t>
      </w:r>
      <w:r>
        <w:rPr>
          <w:rFonts w:ascii="Times New Roman" w:cs="Times New Roman" w:eastAsia="Times New Roman" w:hAnsi="Times New Roman"/>
          <w:sz w:val="18"/>
          <w:szCs w:val="18"/>
          <w:color w:val="auto"/>
        </w:rPr>
        <w:t xml:space="preserve"> below.</w:t>
      </w:r>
    </w:p>
    <w:p>
      <w:pPr>
        <w:spacing w:after="0" w:line="188" w:lineRule="exact"/>
        <w:rPr>
          <w:rFonts w:ascii="Times New Roman" w:cs="Times New Roman" w:eastAsia="Times New Roman" w:hAnsi="Times New Roman"/>
          <w:sz w:val="18"/>
          <w:szCs w:val="18"/>
          <w:color w:val="auto"/>
        </w:rPr>
      </w:pPr>
    </w:p>
    <w:p>
      <w:pPr>
        <w:jc w:val="both"/>
        <w:ind w:firstLine="987"/>
        <w:spacing w:after="0" w:line="266" w:lineRule="auto"/>
        <w:tabs>
          <w:tab w:leader="none" w:pos="12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then, if such Secured Party in its sole discretion determines that it is entitled to a refund of such Taxes or Other Taxes, such Secured Party shall, to the extent that it can do so without prejudice to the retention of the amount of such refund, apply for such refund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70" w:right="459" w:bottom="1440" w:gutter="0" w:footer="0" w:header="0"/>
        </w:sectPr>
      </w:pPr>
    </w:p>
    <w:bookmarkStart w:id="188" w:name="page189"/>
    <w:bookmarkEnd w:id="18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reimburse to the Borrower (or the Collateral Manager, as applicable) such amount of any refund received (net of reasonable out-of-pocket expenses including Taxes incurred and without interest, other than interest received by the applicable Secured Party from the relevant Governmental Authority) as such Secured Party shall determine in its sole discretion to be attributable to the relevant Taxes or Other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Secured Party is required to repay such refund to the relevant taxing authority, the Borrower agrees to return the refund to such Secured Party pursuant to this paragraph (f) (plus any penalties, interest or other charges imposed by the relevant Governmental Authority).</w:t>
      </w:r>
    </w:p>
    <w:p>
      <w:pPr>
        <w:spacing w:after="0" w:line="183" w:lineRule="exact"/>
        <w:rPr>
          <w:sz w:val="20"/>
          <w:szCs w:val="20"/>
          <w:color w:val="auto"/>
        </w:rPr>
      </w:pPr>
    </w:p>
    <w:p>
      <w:pPr>
        <w:ind w:firstLine="987"/>
        <w:spacing w:after="0" w:line="253" w:lineRule="auto"/>
        <w:tabs>
          <w:tab w:leader="none" w:pos="12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Secured Party and each Participant that is entitled to an exemption from or reduction of withholding tax, with respect to payments hereunder shall deliver to the Borrower (with a copy to the Administrative Agent), at the time or times reasonably requested by a Borrower or the Administrative Agent, such properly completed and executed documentation reasonably requested by the Borrower or the Administrative Agent as will permit such payments to be made without withholding or at a reduced rate of withholding. In addition, any Secured Party or Participant, if requested by a Borrower or the Administrative Agent, shall deliver such other forms, documentation, or other information reasonably requested by a Borrower or the Administrative Agent as will enable the Borrowers or the Administrative Agent (i) to determine whether or not such Lender or Participant is subject to backup withholding or information reporting requirement. Notwithstanding anything to the contrary in the preceding two sentences, the completion, execution or submission of such documentation (other than such documentation set forth in this </w:t>
      </w: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below) shall not be required if in such Lender’s or Participant’s reasonable judgment such completion, execution or submission would subject such Lender to any material unreimbursed cost or expense or would materially prejudice the legal or commercial position of such Lender or Participant.</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Without limiting the generality of the foregoing, each Secured Party and each Participant that is a U.S. Person hereby agrees that it shall, no later than the Funding Effective Date or, in the case of a Secured Party or a Participant which becomes a party hereto pursuant to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the date upon which such Secured Party becomes a party hereto or participant herein, deliver to the Borrower and each Agent, if applicable, two accurate, complete and signed copies of IRS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Times New Roman" w:cs="Times New Roman" w:eastAsia="Times New Roman" w:hAnsi="Times New Roman"/>
          <w:sz w:val="18"/>
          <w:szCs w:val="18"/>
          <w:i w:val="1"/>
          <w:iCs w:val="1"/>
          <w:color w:val="auto"/>
        </w:rPr>
        <w:t>Non-U.S. Lender</w:t>
      </w:r>
      <w:r>
        <w:rPr>
          <w:rFonts w:ascii="Times New Roman" w:cs="Times New Roman" w:eastAsia="Times New Roman" w:hAnsi="Times New Roman"/>
          <w:sz w:val="18"/>
          <w:szCs w:val="18"/>
          <w:color w:val="auto"/>
        </w:rPr>
        <w:t xml:space="preserve">”) shall, no later than the date on which such Secured Party becomes a party hereto or a participant herein pursuant to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deliver to the Borrower and each Agent two properly completed and duly executed copies of either IRS Form W-8BEN, IRS Form W-8ECI, IRS Form W-8EXP or IRS Form W-8IMY (and any required attachments to such forms) or any subsequent versions thereof or successors thereto, in each case claiming complete exemption from, or reduced rate of, U.S. Federal withholding tax with respect to payments of interest hereunder. In addition, in the case of a Non-U.S. Lender claiming exemption from U.S. Federal withholding tax under </w:t>
      </w:r>
      <w:r>
        <w:rPr>
          <w:rFonts w:ascii="Times New Roman" w:cs="Times New Roman" w:eastAsia="Times New Roman" w:hAnsi="Times New Roman"/>
          <w:sz w:val="18"/>
          <w:szCs w:val="18"/>
          <w:u w:val="single" w:color="auto"/>
          <w:color w:val="auto"/>
        </w:rPr>
        <w:t>Section 871(h)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881(c)</w:t>
      </w:r>
      <w:r>
        <w:rPr>
          <w:rFonts w:ascii="Times New Roman" w:cs="Times New Roman" w:eastAsia="Times New Roman" w:hAnsi="Times New Roman"/>
          <w:sz w:val="18"/>
          <w:szCs w:val="18"/>
          <w:color w:val="auto"/>
        </w:rPr>
        <w:t xml:space="preserve"> of the Code, such Non-U.S. Lender hereby represents that such Non-U.S. Lender is not a bank for purposes of </w:t>
      </w:r>
      <w:r>
        <w:rPr>
          <w:rFonts w:ascii="Times New Roman" w:cs="Times New Roman" w:eastAsia="Times New Roman" w:hAnsi="Times New Roman"/>
          <w:sz w:val="18"/>
          <w:szCs w:val="18"/>
          <w:u w:val="single" w:color="auto"/>
          <w:color w:val="auto"/>
        </w:rPr>
        <w:t>Section 881(c)</w:t>
      </w:r>
      <w:r>
        <w:rPr>
          <w:rFonts w:ascii="Times New Roman" w:cs="Times New Roman" w:eastAsia="Times New Roman" w:hAnsi="Times New Roman"/>
          <w:sz w:val="18"/>
          <w:szCs w:val="18"/>
          <w:color w:val="auto"/>
        </w:rPr>
        <w:t xml:space="preserve"> of the Code, is not a 10-percent shareholder (within the meaning of </w:t>
      </w:r>
      <w:r>
        <w:rPr>
          <w:rFonts w:ascii="Times New Roman" w:cs="Times New Roman" w:eastAsia="Times New Roman" w:hAnsi="Times New Roman"/>
          <w:sz w:val="18"/>
          <w:szCs w:val="18"/>
          <w:u w:val="single" w:color="auto"/>
          <w:color w:val="auto"/>
        </w:rPr>
        <w:t>Section 871(h)(3)(B)</w:t>
      </w:r>
      <w:r>
        <w:rPr>
          <w:rFonts w:ascii="Times New Roman" w:cs="Times New Roman" w:eastAsia="Times New Roman" w:hAnsi="Times New Roman"/>
          <w:sz w:val="18"/>
          <w:szCs w:val="18"/>
          <w:color w:val="auto"/>
        </w:rPr>
        <w:t xml:space="preserve"> of the Code) of the Borrower and is not a controlled foreign corporation related to the Borrower (within the meaning of </w:t>
      </w:r>
      <w:r>
        <w:rPr>
          <w:rFonts w:ascii="Times New Roman" w:cs="Times New Roman" w:eastAsia="Times New Roman" w:hAnsi="Times New Roman"/>
          <w:sz w:val="18"/>
          <w:szCs w:val="18"/>
          <w:u w:val="single" w:color="auto"/>
          <w:color w:val="auto"/>
        </w:rPr>
        <w:t>Section 864(d)(4)</w:t>
      </w:r>
      <w:r>
        <w:rPr>
          <w:rFonts w:ascii="Times New Roman" w:cs="Times New Roman" w:eastAsia="Times New Roman" w:hAnsi="Times New Roman"/>
          <w:sz w:val="18"/>
          <w:szCs w:val="18"/>
          <w:color w:val="auto"/>
        </w:rPr>
        <w:t xml:space="preserve"> of the Code), and such Non-U.S. Lender agrees that it shall notify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189" w:name="page190"/>
    <w:bookmarkEnd w:id="18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Each Secured Party and each Participant agrees that if any form or certification it previously delivered pursuant to this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expires or becomes obsolete or inaccurate in any respect, or if a successor version of such form or certification is published, it shall update such form or certification or promptly notify the Borrower and the Administrative Agent in writing of its legal inability to do so. Notwithstanding any other provision of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a Non-U.S. Lender shall not be required to deliver any form pursuant to this </w:t>
      </w: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that such Non-U.S. Lender is not legally able to deliver.</w:t>
      </w:r>
    </w:p>
    <w:p>
      <w:pPr>
        <w:spacing w:after="0" w:line="189" w:lineRule="exact"/>
        <w:rPr>
          <w:sz w:val="20"/>
          <w:szCs w:val="20"/>
          <w:color w:val="auto"/>
        </w:rPr>
      </w:pPr>
    </w:p>
    <w:p>
      <w:pPr>
        <w:ind w:right="100" w:firstLine="987"/>
        <w:spacing w:after="0" w:line="255" w:lineRule="auto"/>
        <w:tabs>
          <w:tab w:leader="none" w:pos="124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ind w:right="40" w:firstLine="987"/>
        <w:spacing w:after="0" w:line="282" w:lineRule="auto"/>
        <w:tabs>
          <w:tab w:leader="none" w:pos="120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shall be construed to require any Secured Party to make available its tax returns (or any other information relating to its taxes that it deems confidential) to the Borrower or any other Person.</w:t>
      </w:r>
    </w:p>
    <w:p>
      <w:pPr>
        <w:spacing w:after="0" w:line="15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0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FATCA. </w:t>
      </w:r>
      <w:r>
        <w:rPr>
          <w:rFonts w:ascii="Times New Roman" w:cs="Times New Roman" w:eastAsia="Times New Roman" w:hAnsi="Times New Roman"/>
          <w:sz w:val="18"/>
          <w:szCs w:val="18"/>
          <w:color w:val="auto"/>
        </w:rPr>
        <w:t>Each Lender that is organized under the laws of a jurisdiction other than the United States shall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80"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15.04. Costs and Expenses; Indemnification</w:t>
      </w:r>
      <w:r>
        <w:rPr>
          <w:rFonts w:ascii="Times New Roman" w:cs="Times New Roman" w:eastAsia="Times New Roman" w:hAnsi="Times New Roman"/>
          <w:sz w:val="18"/>
          <w:szCs w:val="18"/>
          <w:color w:val="auto"/>
        </w:rPr>
        <w:t>. (a) The Borrower agrees to promptly pay on demand (i) all reasonable and documented out-of-pocket costs and expenses of the Agents, the Custodian, the Collateral Administrator, the Backup Collateral Manager and the other Lenders in connection with the preparation, review, negotiation, reproduction, execution and delivery of this Agreement and the other Facility Documents, including the reasonable and documented fees and disbursements of outside counsel for each of the Administrative Agent, the Collateral Agent, the Custodian, the Collateral Administrator, the Backup Collateral Manager and the other Lenders, UCC filing fees and all other related fees and expenses in connection therewith; and in connection with any modification or amendment of this Agreement or any other Facility Document. Further,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90" w:name="page191"/>
    <w:bookmarkEnd w:id="19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shall promptly pay on demand (A) all reasonable and documented out-of-pocket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or the enforcement of this Agreement or any other Facility Document against the Borrower or the Collateral Manager, (B) all reasonable and documented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reasonable and documented costs and expenses incurred by the Agents and the Lenders in connection with the preservation, collection, foreclosure or enforcement of the 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or anything to the contrary herein, in each case, the Borrower shall only be responsible for the fees, expenses and disbursements of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91" w:lineRule="exact"/>
        <w:rPr>
          <w:sz w:val="20"/>
          <w:szCs w:val="20"/>
          <w:color w:val="auto"/>
        </w:rPr>
      </w:pPr>
    </w:p>
    <w:p>
      <w:pPr>
        <w:ind w:right="40" w:firstLine="987"/>
        <w:spacing w:after="0" w:line="253" w:lineRule="auto"/>
        <w:tabs>
          <w:tab w:leader="none" w:pos="124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indemnify and hold harmless each Secured Party and each of their Affiliates and the respective officers, directors, employees, agents, managers of, and any Person controlling any of, the foregoing (each, an “</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and including for the avoidance of doubt the enforcement of any contractual and indemnification obligation against the Borrower or the Collateral Manager) (collectively, the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191" w:name="page192"/>
    <w:bookmarkEnd w:id="19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(xii) any environmental liabilities and (xiii) any Default or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bad faith, gross negligence or willful misconduct;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in no event will such Indemnified Party have any liability for any special, exemplary, indirect, punitive or consequential damages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connection with or as a result of such Indemnified Party’s activities related to this Agreement or any Facility Document or any agreement or instrument contemplated hereby or thereby or referred to herein or therein;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Times New Roman" w:cs="Times New Roman" w:eastAsia="Times New Roman" w:hAnsi="Times New Roman"/>
          <w:sz w:val="18"/>
          <w:szCs w:val="18"/>
          <w:u w:val="single" w:color="auto"/>
          <w:color w:val="auto"/>
        </w:rPr>
        <w:t>Sections 2.09,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shall not be covered by this </w:t>
      </w:r>
      <w:r>
        <w:rPr>
          <w:rFonts w:ascii="Times New Roman" w:cs="Times New Roman" w:eastAsia="Times New Roman" w:hAnsi="Times New Roman"/>
          <w:sz w:val="18"/>
          <w:szCs w:val="18"/>
          <w:u w:val="single" w:color="auto"/>
          <w:color w:val="auto"/>
        </w:rPr>
        <w:t>Section 15.04(b)</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right="120" w:firstLine="987"/>
        <w:spacing w:after="0" w:line="266"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Indemnified Party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Facility Documents or the transactions contemplated hereby or thereby.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60"/>
          </w:cols>
          <w:pgMar w:left="440" w:top="270" w:right="499" w:bottom="1440" w:gutter="0" w:footer="0" w:header="0"/>
        </w:sectPr>
      </w:pPr>
    </w:p>
    <w:bookmarkStart w:id="192" w:name="page193"/>
    <w:bookmarkEnd w:id="192"/>
    <w:p>
      <w:pPr>
        <w:ind w:left="1240" w:hanging="253"/>
        <w:spacing w:after="0"/>
        <w:tabs>
          <w:tab w:leader="none" w:pos="12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shall survive the discharge and termination of this Agreement or earlier resignation or removal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w:t>
      </w:r>
    </w:p>
    <w:p>
      <w:pPr>
        <w:spacing w:after="0" w:line="205"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15.05. Execution in Counterparts</w:t>
      </w:r>
      <w:r>
        <w:rPr>
          <w:rFonts w:ascii="Times New Roman" w:cs="Times New Roman" w:eastAsia="Times New Roman" w:hAnsi="Times New Roman"/>
          <w:sz w:val="18"/>
          <w:szCs w:val="18"/>
          <w:color w:val="auto"/>
        </w:rPr>
        <w:t>. This Agreement may be executed in any number of counterparts and by different parties hereto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15.06. Assignability</w:t>
      </w:r>
      <w:r>
        <w:rPr>
          <w:rFonts w:ascii="Times New Roman" w:cs="Times New Roman" w:eastAsia="Times New Roman" w:hAnsi="Times New Roman"/>
          <w:sz w:val="18"/>
          <w:szCs w:val="18"/>
          <w:color w:val="auto"/>
        </w:rPr>
        <w:t>. (a) Each Lender may, with the consent of the Administrative Agent and the Borrower (in each case not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77" w:lineRule="exact"/>
        <w:rPr>
          <w:sz w:val="20"/>
          <w:szCs w:val="20"/>
          <w:color w:val="auto"/>
        </w:rPr>
      </w:pPr>
    </w:p>
    <w:p>
      <w:pPr>
        <w:ind w:left="980" w:right="200" w:firstLine="408"/>
        <w:spacing w:after="0" w:line="282" w:lineRule="auto"/>
        <w:tabs>
          <w:tab w:leader="none" w:pos="15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consent to any such assignment shall not be required if the assignee is a Permitted Assignee with respect to such assignor;</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consent to any such assignment pursuant to this </w:t>
      </w:r>
      <w:r>
        <w:rPr>
          <w:rFonts w:ascii="Times New Roman" w:cs="Times New Roman" w:eastAsia="Times New Roman" w:hAnsi="Times New Roman"/>
          <w:sz w:val="18"/>
          <w:szCs w:val="18"/>
          <w:u w:val="single" w:color="auto"/>
          <w:color w:val="auto"/>
        </w:rPr>
        <w:t>Section 15.06(a)</w:t>
      </w:r>
      <w:r>
        <w:rPr>
          <w:rFonts w:ascii="Times New Roman" w:cs="Times New Roman" w:eastAsia="Times New Roman" w:hAnsi="Times New Roman"/>
          <w:sz w:val="18"/>
          <w:szCs w:val="18"/>
          <w:color w:val="auto"/>
        </w:rPr>
        <w:t xml:space="preserve"> shall not be required if an Event of Default shall have occurred and is continuing (and not been waived by the Lenders in accordance with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assignment shall be made to a natural person.</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parties to each such assignment shall execute and deliver to the Administrative Agent (with a copy to the Collateral Agent) an Assignment and Acceptance and the applicable tax forms required by </w:t>
      </w: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grant of a security interest shall release such Lender from any of its obligations hereunder or substitute any such pledgee or grantee for such Lender as a party hereto.</w:t>
      </w:r>
    </w:p>
    <w:p>
      <w:pPr>
        <w:spacing w:after="0" w:line="187" w:lineRule="exact"/>
        <w:rPr>
          <w:sz w:val="20"/>
          <w:szCs w:val="20"/>
          <w:color w:val="auto"/>
        </w:rPr>
      </w:pPr>
    </w:p>
    <w:p>
      <w:pPr>
        <w:ind w:left="1240" w:hanging="253"/>
        <w:spacing w:after="0"/>
        <w:tabs>
          <w:tab w:leader="none" w:pos="12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assign its rights or obligations hereunder or any interest herein without the prior written consent of the Agents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Lenders.</w:t>
      </w:r>
    </w:p>
    <w:p>
      <w:pPr>
        <w:spacing w:after="0" w:line="206"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Lender may, without the consent of the Borrower, the Administrative Agent or the Swingline Lender sell participations to one or more banks or other entities (a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93" w:name="page194"/>
    <w:bookmarkEnd w:id="19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Lender in connection with such Lender’s rights and obligations under this Agreement, and (D) each Participant shall have agreed to be bound by this </w:t>
      </w:r>
      <w:r>
        <w:rPr>
          <w:rFonts w:ascii="Times New Roman" w:cs="Times New Roman" w:eastAsia="Times New Roman" w:hAnsi="Times New Roman"/>
          <w:sz w:val="18"/>
          <w:szCs w:val="18"/>
          <w:u w:val="single" w:color="auto"/>
          <w:color w:val="auto"/>
        </w:rPr>
        <w:t>Section 15.06(c)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15.09(b)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15.19</w:t>
      </w:r>
      <w:r>
        <w:rPr>
          <w:rFonts w:ascii="Times New Roman" w:cs="Times New Roman" w:eastAsia="Times New Roman" w:hAnsi="Times New Roman"/>
          <w:sz w:val="18"/>
          <w:szCs w:val="18"/>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may provide that such Lender will not, without the consent of the Participant, agree to any Fundamental Amendment.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shall apply to each Participant as if it were a Lender and had acquired its interest by assignment pursuant to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Participant shall be entitled to any amount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which is greater than the amount the related Lender would have been entitled to under any such Sections or provisions if the applicable participation had not occurred.</w:t>
      </w:r>
    </w:p>
    <w:p>
      <w:pPr>
        <w:spacing w:after="0" w:line="189" w:lineRule="exact"/>
        <w:rPr>
          <w:sz w:val="20"/>
          <w:szCs w:val="20"/>
          <w:color w:val="auto"/>
        </w:rPr>
      </w:pPr>
    </w:p>
    <w:p>
      <w:pPr>
        <w:ind w:firstLine="987"/>
        <w:spacing w:after="0" w:line="253" w:lineRule="auto"/>
        <w:tabs>
          <w:tab w:leader="none" w:pos="125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Times New Roman" w:cs="Times New Roman" w:eastAsia="Times New Roman" w:hAnsi="Times New Roman"/>
          <w:sz w:val="18"/>
          <w:szCs w:val="18"/>
          <w:i w:val="1"/>
          <w:i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w:t>
      </w:r>
      <w:r>
        <w:rPr>
          <w:rFonts w:ascii="Times New Roman" w:cs="Times New Roman" w:eastAsia="Times New Roman" w:hAnsi="Times New Roman"/>
          <w:sz w:val="18"/>
          <w:szCs w:val="18"/>
          <w:u w:val="single" w:color="auto"/>
          <w:color w:val="auto"/>
        </w:rPr>
        <w:t>Section 5f.103-1(c)</w:t>
      </w:r>
      <w:r>
        <w:rPr>
          <w:rFonts w:ascii="Times New Roman" w:cs="Times New Roman" w:eastAsia="Times New Roman" w:hAnsi="Times New Roman"/>
          <w:sz w:val="18"/>
          <w:szCs w:val="18"/>
          <w:color w:val="auto"/>
        </w:rPr>
        <w:t xml:space="preserve"> of the United States Treasury Regulations. Unless otherwise required by the IRS, any disclosure required by the foregoing sentence shall be made by the relevant Lender directly and solely to the IRS.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194" w:lineRule="exact"/>
        <w:rPr>
          <w:sz w:val="20"/>
          <w:szCs w:val="20"/>
          <w:color w:val="auto"/>
        </w:rPr>
      </w:pPr>
    </w:p>
    <w:p>
      <w:pPr>
        <w:ind w:right="60" w:firstLine="987"/>
        <w:spacing w:after="0" w:line="254" w:lineRule="auto"/>
        <w:tabs>
          <w:tab w:leader="none" w:pos="12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on behalf of and acting solely for this purpose as the nonfiduciary agent of the Borrower, shall maintain at its address specified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80"/>
          </w:cols>
          <w:pgMar w:left="440" w:top="270" w:right="479" w:bottom="1440" w:gutter="0" w:footer="0" w:header="0"/>
        </w:sectPr>
      </w:pPr>
    </w:p>
    <w:bookmarkStart w:id="194" w:name="page195"/>
    <w:bookmarkEnd w:id="194"/>
    <w:p>
      <w:pPr>
        <w:ind w:left="4" w:right="100" w:firstLine="987"/>
        <w:spacing w:after="0" w:line="255" w:lineRule="auto"/>
        <w:tabs>
          <w:tab w:leader="none" w:pos="12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set forth herein or in any other Facility Document, each Lender hereunder, and each Participant, must at all times be a “qualified purchaser” as defined in the Investment Company Act (a “</w:t>
      </w:r>
      <w:r>
        <w:rPr>
          <w:rFonts w:ascii="Times New Roman" w:cs="Times New Roman" w:eastAsia="Times New Roman" w:hAnsi="Times New Roman"/>
          <w:sz w:val="18"/>
          <w:szCs w:val="18"/>
          <w:i w:val="1"/>
          <w:iCs w:val="1"/>
          <w:color w:val="auto"/>
        </w:rPr>
        <w:t>Qualified Purchaser</w:t>
      </w:r>
      <w:r>
        <w:rPr>
          <w:rFonts w:ascii="Times New Roman" w:cs="Times New Roman" w:eastAsia="Times New Roman" w:hAnsi="Times New Roman"/>
          <w:sz w:val="18"/>
          <w:szCs w:val="18"/>
          <w:color w:val="auto"/>
        </w:rPr>
        <w:t>”) and a “qualified institutional buyer” as defined in Rule 144A under the Securities Act (a “</w:t>
      </w: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(x) any Person that is not both a Qualified Purchaser and a QIB or (y) the Borrower or any of the Borrower’s Affiliates.</w:t>
      </w:r>
    </w:p>
    <w:p>
      <w:pPr>
        <w:spacing w:after="0" w:line="187" w:lineRule="exact"/>
        <w:rPr>
          <w:sz w:val="20"/>
          <w:szCs w:val="20"/>
          <w:color w:val="auto"/>
        </w:rPr>
      </w:pPr>
    </w:p>
    <w:p>
      <w:pPr>
        <w:ind w:left="4"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15.07. Governing Law</w:t>
      </w:r>
      <w:r>
        <w:rPr>
          <w:rFonts w:ascii="Times New Roman" w:cs="Times New Roman" w:eastAsia="Times New Roman" w:hAnsi="Times New Roman"/>
          <w:sz w:val="18"/>
          <w:szCs w:val="18"/>
          <w:color w:val="auto"/>
        </w:rPr>
        <w:t>. THIS AGREEMENT AND THE RIGHTS AND OBLIGATIONS OF THE PARTIES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BE GOVERNED BY AND CONSTRUED IN ACCORDANCE WITH THE INTERNAL LAW OF THE STATE OF NEW YORK.</w:t>
      </w:r>
    </w:p>
    <w:p>
      <w:pPr>
        <w:spacing w:after="0" w:line="17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15.08. Severability of Provisions</w:t>
      </w:r>
      <w:r>
        <w:rPr>
          <w:rFonts w:ascii="Times New Roman" w:cs="Times New Roman" w:eastAsia="Times New Roman" w:hAnsi="Times New Roman"/>
          <w:sz w:val="18"/>
          <w:szCs w:val="18"/>
          <w:color w:val="auto"/>
        </w:rPr>
        <w:t>. Any provision of this Agreement which is prohibited or unenforceable in any jurisdiction shall,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jurisdiction, be ineffective to the extent of such prohibition or unenforceability without invalidating the remaining provisions hereof or affecting the validity or enforceability of such provision in any other jurisdiction.</w:t>
      </w:r>
    </w:p>
    <w:p>
      <w:pPr>
        <w:spacing w:after="0" w:line="17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15.09. Confidentiality</w:t>
      </w:r>
      <w:r>
        <w:rPr>
          <w:rFonts w:ascii="Times New Roman" w:cs="Times New Roman" w:eastAsia="Times New Roman" w:hAnsi="Times New Roman"/>
          <w:sz w:val="18"/>
          <w:szCs w:val="18"/>
          <w:color w:val="auto"/>
        </w:rPr>
        <w:t>. (a) Each Secured Party agrees to keep confidential all non-public information provided to it by the Borrower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with respect to the Borrower, its Affiliates, the Collateral or any other information furnished to any Secured Party pursuant to this Agreement or any other Facility Document (collectively, the </w:t>
      </w:r>
      <w:r>
        <w:rPr>
          <w:rFonts w:ascii="Times New Roman" w:cs="Times New Roman" w:eastAsia="Times New Roman" w:hAnsi="Times New Roman"/>
          <w:sz w:val="18"/>
          <w:szCs w:val="18"/>
          <w:i w:val="1"/>
          <w:iCs w:val="1"/>
          <w:color w:val="auto"/>
        </w:rPr>
        <w:t>“Borrower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Times New Roman" w:cs="Times New Roman" w:eastAsia="Times New Roman" w:hAnsi="Times New Roman"/>
          <w:sz w:val="18"/>
          <w:szCs w:val="18"/>
          <w:i w:val="1"/>
          <w:iCs w:val="1"/>
          <w:color w:val="auto"/>
        </w:rPr>
        <w:t>“Secured Party Representatives”</w:t>
      </w:r>
      <w:r>
        <w:rPr>
          <w:rFonts w:ascii="Times New Roman" w:cs="Times New Roman" w:eastAsia="Times New Roman" w:hAnsi="Times New Roman"/>
          <w:sz w:val="18"/>
          <w:szCs w:val="18"/>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w:t>
      </w:r>
    </w:p>
    <w:p>
      <w:pPr>
        <w:spacing w:after="0" w:line="2" w:lineRule="exact"/>
        <w:rPr>
          <w:sz w:val="20"/>
          <w:szCs w:val="20"/>
          <w:color w:val="auto"/>
        </w:rPr>
      </w:pPr>
    </w:p>
    <w:p>
      <w:pPr>
        <w:ind w:left="4" w:right="260" w:hanging="4"/>
        <w:spacing w:after="0" w:line="253" w:lineRule="auto"/>
        <w:tabs>
          <w:tab w:leader="none" w:pos="22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4"/>
          </w:cols>
          <w:pgMar w:left="436" w:top="270" w:right="459" w:bottom="1440" w:gutter="0" w:footer="0" w:header="0"/>
        </w:sectPr>
      </w:pPr>
    </w:p>
    <w:bookmarkStart w:id="195" w:name="page196"/>
    <w:bookmarkEnd w:id="195"/>
    <w:p>
      <w:pPr>
        <w:ind w:firstLine="987"/>
        <w:spacing w:after="0" w:line="253"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 17g-5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192"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15.10. Merger</w:t>
      </w:r>
      <w:r>
        <w:rPr>
          <w:rFonts w:ascii="Times New Roman" w:cs="Times New Roman" w:eastAsia="Times New Roman" w:hAnsi="Times New Roman"/>
          <w:sz w:val="18"/>
          <w:szCs w:val="18"/>
          <w:color w:val="auto"/>
        </w:rPr>
        <w:t>. This Agreement and the other Facility Documents executed by the Administrative Agent or the Lenders taken as a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 the entire agreement between the parties thereto concerning the subject matter thereof and such Facility Documents supersede any prior agreements among the parties relating to the subject matter thereof.</w:t>
      </w:r>
    </w:p>
    <w:p>
      <w:pPr>
        <w:spacing w:after="0" w:line="173" w:lineRule="exact"/>
        <w:rPr>
          <w:sz w:val="20"/>
          <w:szCs w:val="20"/>
          <w:color w:val="auto"/>
        </w:rPr>
      </w:pPr>
    </w:p>
    <w:p>
      <w:pPr>
        <w:jc w:val="both"/>
        <w:ind w:right="4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15.11. Survival</w:t>
      </w:r>
      <w:r>
        <w:rPr>
          <w:rFonts w:ascii="Times New Roman" w:cs="Times New Roman" w:eastAsia="Times New Roman" w:hAnsi="Times New Roman"/>
          <w:sz w:val="18"/>
          <w:szCs w:val="18"/>
          <w:color w:val="auto"/>
        </w:rPr>
        <w:t>. All representations and warranties made hereunder, in the other Facility Documents and in any certificate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hereto or thereto or in connection herewith or therewith shall survive the execution and delivery of this Agreement and the making of the Advances hereunder. The agreements in </w:t>
      </w:r>
      <w:r>
        <w:rPr>
          <w:rFonts w:ascii="Times New Roman" w:cs="Times New Roman" w:eastAsia="Times New Roman" w:hAnsi="Times New Roman"/>
          <w:sz w:val="18"/>
          <w:szCs w:val="18"/>
          <w:u w:val="single" w:color="auto"/>
          <w:color w:val="auto"/>
        </w:rPr>
        <w:t>Sections 2.04(f)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15.19</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15.11</w:t>
      </w:r>
      <w:r>
        <w:rPr>
          <w:rFonts w:ascii="Times New Roman" w:cs="Times New Roman" w:eastAsia="Times New Roman" w:hAnsi="Times New Roman"/>
          <w:sz w:val="18"/>
          <w:szCs w:val="18"/>
          <w:color w:val="auto"/>
        </w:rPr>
        <w:t xml:space="preserve"> shall survive the termination of this Agreement in whole or in part and the payment in full of the principal of and interest on the Advances.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15.12. Submission to Jurisdiction; Waivers; Etc. </w:t>
      </w:r>
      <w:r>
        <w:rPr>
          <w:rFonts w:ascii="Times New Roman" w:cs="Times New Roman" w:eastAsia="Times New Roman" w:hAnsi="Times New Roman"/>
          <w:sz w:val="18"/>
          <w:szCs w:val="18"/>
          <w:color w:val="auto"/>
        </w:rPr>
        <w:t>Each party hereto hereby irrevocably and unconditionally:</w:t>
      </w:r>
    </w:p>
    <w:p>
      <w:pPr>
        <w:spacing w:after="0" w:line="119" w:lineRule="exact"/>
        <w:rPr>
          <w:sz w:val="20"/>
          <w:szCs w:val="20"/>
          <w:color w:val="auto"/>
        </w:rPr>
      </w:pPr>
    </w:p>
    <w:p>
      <w:pPr>
        <w:ind w:left="440" w:firstLine="419"/>
        <w:spacing w:after="0" w:line="261" w:lineRule="auto"/>
        <w:tabs>
          <w:tab w:leader="none" w:pos="110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that any such action or proceeding may be brought in any court described in </w:t>
      </w:r>
      <w:r>
        <w:rPr>
          <w:rFonts w:ascii="Times New Roman" w:cs="Times New Roman" w:eastAsia="Times New Roman" w:hAnsi="Times New Roman"/>
          <w:sz w:val="18"/>
          <w:szCs w:val="18"/>
          <w:u w:val="single" w:color="auto"/>
          <w:color w:val="auto"/>
        </w:rPr>
        <w:t>Section 15.12(a)</w:t>
      </w:r>
      <w:r>
        <w:rPr>
          <w:rFonts w:ascii="Times New Roman" w:cs="Times New Roman" w:eastAsia="Times New Roman" w:hAnsi="Times New Roman"/>
          <w:sz w:val="18"/>
          <w:szCs w:val="18"/>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10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or at such other address as may be permitted thereunder;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80"/>
          </w:cols>
          <w:pgMar w:left="440" w:top="270" w:right="479" w:bottom="1440" w:gutter="0" w:footer="0" w:header="0"/>
        </w:sectPr>
      </w:pPr>
    </w:p>
    <w:bookmarkStart w:id="196" w:name="page197"/>
    <w:bookmarkEnd w:id="196"/>
    <w:p>
      <w:pPr>
        <w:ind w:left="1120" w:hanging="261"/>
        <w:spacing w:after="0"/>
        <w:tabs>
          <w:tab w:leader="none" w:pos="11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nothing herein shall affect the right to effect service of process in any other manner permitted by law;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78"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15.13. Waiver of Jury Trial</w:t>
      </w:r>
      <w:r>
        <w:rPr>
          <w:rFonts w:ascii="Times New Roman" w:cs="Times New Roman" w:eastAsia="Times New Roman" w:hAnsi="Times New Roman"/>
          <w:sz w:val="18"/>
          <w:szCs w:val="18"/>
          <w:color w:val="auto"/>
        </w:rPr>
        <w:t>. EACH OF THE PARTIES HERETO HEREBY IRREVOCABLY AND UNCONDITIONALLY WAIVES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BY JURY IN ANY LEGAL ACTION OR PROCEEDING RELATING TO THIS AGREEMENT OR ANY OTHER FACILITY DOCUMENT OR FOR ANY COUNTERCLAIM THEREIN OR RELATING THERETO.</w:t>
      </w:r>
    </w:p>
    <w:p>
      <w:pPr>
        <w:spacing w:after="0" w:line="17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15.14. Service of Process</w:t>
      </w:r>
      <w:r>
        <w:rPr>
          <w:rFonts w:ascii="Times New Roman" w:cs="Times New Roman" w:eastAsia="Times New Roman" w:hAnsi="Times New Roman"/>
          <w:sz w:val="18"/>
          <w:szCs w:val="18"/>
          <w:color w:val="auto"/>
        </w:rPr>
        <w:t>. If the Borrower fails at any time to maintain a business office within the State of New York, it shall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 later than five (5) Business Days following such occurrence) (i) notify the Administrative Agent and (ii) appoint a process agent in accordance with the procedure set forth below.</w:t>
      </w:r>
    </w:p>
    <w:p>
      <w:pPr>
        <w:spacing w:after="0" w:line="17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Borrower shall irrevocably designate, appoint and empower an agent (the </w:t>
      </w:r>
      <w:r>
        <w:rPr>
          <w:rFonts w:ascii="Times New Roman" w:cs="Times New Roman" w:eastAsia="Times New Roman" w:hAnsi="Times New Roman"/>
          <w:sz w:val="18"/>
          <w:szCs w:val="18"/>
          <w:i w:val="1"/>
          <w:iCs w:val="1"/>
          <w:color w:val="auto"/>
        </w:rPr>
        <w:t>“Process Agent”</w:t>
      </w:r>
      <w:r>
        <w:rPr>
          <w:rFonts w:ascii="Times New Roman" w:cs="Times New Roman" w:eastAsia="Times New Roman" w:hAnsi="Times New Roman"/>
          <w:sz w:val="18"/>
          <w:szCs w:val="18"/>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Times New Roman" w:cs="Times New Roman" w:eastAsia="Times New Roman" w:hAnsi="Times New Roman"/>
          <w:sz w:val="18"/>
          <w:szCs w:val="18"/>
          <w:u w:val="single" w:color="auto"/>
          <w:color w:val="auto"/>
        </w:rPr>
        <w:t>Section 15.12</w:t>
      </w:r>
      <w:r>
        <w:rPr>
          <w:rFonts w:ascii="Times New Roman" w:cs="Times New Roman" w:eastAsia="Times New Roman" w:hAnsi="Times New Roman"/>
          <w:sz w:val="18"/>
          <w:szCs w:val="18"/>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Times New Roman" w:cs="Times New Roman" w:eastAsia="Times New Roman" w:hAnsi="Times New Roman"/>
          <w:sz w:val="18"/>
          <w:szCs w:val="18"/>
          <w:u w:val="single" w:color="auto"/>
          <w:color w:val="auto"/>
        </w:rPr>
        <w:t>Section 15.14</w:t>
      </w:r>
      <w:r>
        <w:rPr>
          <w:rFonts w:ascii="Times New Roman" w:cs="Times New Roman" w:eastAsia="Times New Roman" w:hAnsi="Times New Roman"/>
          <w:sz w:val="18"/>
          <w:szCs w:val="18"/>
          <w:color w:val="auto"/>
        </w:rPr>
        <w:t xml:space="preserve">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Times New Roman" w:cs="Times New Roman" w:eastAsia="Times New Roman" w:hAnsi="Times New Roman"/>
          <w:sz w:val="18"/>
          <w:szCs w:val="18"/>
          <w:u w:val="single" w:color="auto"/>
          <w:color w:val="auto"/>
        </w:rPr>
        <w:t>Section 15.14</w:t>
      </w:r>
      <w:r>
        <w:rPr>
          <w:rFonts w:ascii="Times New Roman" w:cs="Times New Roman" w:eastAsia="Times New Roman" w:hAnsi="Times New Roman"/>
          <w:sz w:val="18"/>
          <w:szCs w:val="18"/>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197" w:name="page198"/>
    <w:bookmarkEnd w:id="19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78"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15.15. Waiver of Setoff</w:t>
      </w:r>
      <w:r>
        <w:rPr>
          <w:rFonts w:ascii="Times New Roman" w:cs="Times New Roman" w:eastAsia="Times New Roman" w:hAnsi="Times New Roman"/>
          <w:sz w:val="18"/>
          <w:szCs w:val="18"/>
          <w:color w:val="auto"/>
        </w:rPr>
        <w:t>. Each of the Borrowers and the Collateral Manager hereby waives any right of setoff it may have or to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entitled under this Agreement from time to time against any Lender or its assets.</w:t>
      </w:r>
    </w:p>
    <w:p>
      <w:pPr>
        <w:spacing w:after="0" w:line="158"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15.16. PATRIOT Act Notice</w:t>
      </w:r>
      <w:r>
        <w:rPr>
          <w:rFonts w:ascii="Times New Roman" w:cs="Times New Roman" w:eastAsia="Times New Roman" w:hAnsi="Times New Roman"/>
          <w:sz w:val="18"/>
          <w:szCs w:val="18"/>
          <w:color w:val="auto"/>
        </w:rPr>
        <w:t>. Each Lender and each of the Administrative Agent, the Collateral Agent, the Custodian and the Backup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hereby notifies the Borrower that pursuant to the requirements of the USA PATRIOT Act (Title III of Pub. L. 107-56 (signed into law on October 26, 2001)) (the </w:t>
      </w: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8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15.17. Legal Holidays</w:t>
      </w:r>
      <w:r>
        <w:rPr>
          <w:rFonts w:ascii="Times New Roman" w:cs="Times New Roman" w:eastAsia="Times New Roman" w:hAnsi="Times New Roman"/>
          <w:sz w:val="18"/>
          <w:szCs w:val="18"/>
          <w:color w:val="auto"/>
        </w:rPr>
        <w:t>. In the event that the date of any Payment Date, date of prepayment or Final Maturity Date shall not be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83"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Section 15.18. Non-Petition</w:t>
      </w:r>
      <w:r>
        <w:rPr>
          <w:rFonts w:ascii="Times New Roman" w:cs="Times New Roman" w:eastAsia="Times New Roman" w:hAnsi="Times New Roman"/>
          <w:sz w:val="17"/>
          <w:szCs w:val="17"/>
          <w:color w:val="auto"/>
        </w:rPr>
        <w:t>. The Collateral Manager, the Collateral Agent, the Collateral Administrator, the Backup Collateral Manager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Times New Roman" w:cs="Times New Roman" w:eastAsia="Times New Roman" w:hAnsi="Times New Roman"/>
          <w:sz w:val="17"/>
          <w:szCs w:val="17"/>
          <w:u w:val="single" w:color="auto"/>
          <w:color w:val="auto"/>
        </w:rPr>
        <w:t>Section 15.18</w:t>
      </w:r>
      <w:r>
        <w:rPr>
          <w:rFonts w:ascii="Times New Roman" w:cs="Times New Roman" w:eastAsia="Times New Roman" w:hAnsi="Times New Roman"/>
          <w:sz w:val="17"/>
          <w:szCs w:val="17"/>
          <w:color w:val="auto"/>
        </w:rPr>
        <w:t xml:space="preserve"> shall survive the termination of this Agreement.</w:t>
      </w:r>
    </w:p>
    <w:p>
      <w:pPr>
        <w:spacing w:after="0" w:line="16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Section 15.19. CP Conduit Provisions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No Proceedings</w:t>
      </w:r>
      <w:r>
        <w:rPr>
          <w:rFonts w:ascii="Times New Roman" w:cs="Times New Roman" w:eastAsia="Times New Roman" w:hAnsi="Times New Roman"/>
          <w:sz w:val="18"/>
          <w:szCs w:val="18"/>
          <w:color w:val="auto"/>
        </w:rPr>
        <w:t>. Each party hereto agrees, for the benefit of the holders of the privately or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placed 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 CP Conduit, or any substantial part of its property, or (iii) ordering the winding up or liquidation of the affairs of such CP Conduit. The provisions of this </w:t>
      </w:r>
      <w:r>
        <w:rPr>
          <w:rFonts w:ascii="Times New Roman" w:cs="Times New Roman" w:eastAsia="Times New Roman" w:hAnsi="Times New Roman"/>
          <w:sz w:val="18"/>
          <w:szCs w:val="18"/>
          <w:u w:val="single" w:color="auto"/>
          <w:color w:val="auto"/>
        </w:rPr>
        <w:t>Section 15.19(a)</w:t>
      </w:r>
      <w:r>
        <w:rPr>
          <w:rFonts w:ascii="Times New Roman" w:cs="Times New Roman" w:eastAsia="Times New Roman" w:hAnsi="Times New Roman"/>
          <w:sz w:val="18"/>
          <w:szCs w:val="18"/>
          <w:color w:val="auto"/>
        </w:rPr>
        <w:t xml:space="preserve"> shall survive the termination of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198" w:name="page199"/>
    <w:bookmarkEnd w:id="198"/>
    <w:p>
      <w:pPr>
        <w:ind w:right="20" w:firstLine="987"/>
        <w:spacing w:after="0" w:line="253" w:lineRule="auto"/>
        <w:tabs>
          <w:tab w:leader="none" w:pos="12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Excess Funds</w:t>
      </w:r>
      <w:r>
        <w:rPr>
          <w:rFonts w:ascii="Times New Roman" w:cs="Times New Roman" w:eastAsia="Times New Roman" w:hAnsi="Times New Roman"/>
          <w:sz w:val="18"/>
          <w:szCs w:val="18"/>
          <w:color w:val="auto"/>
        </w:rPr>
        <w:t>. Notwithstanding any provisions contained in this Agreement to the contrary, no CP Conduit party hereto shall, nor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w:t>
      </w:r>
      <w:r>
        <w:rPr>
          <w:rFonts w:ascii="Times New Roman" w:cs="Times New Roman" w:eastAsia="Times New Roman" w:hAnsi="Times New Roman"/>
          <w:sz w:val="18"/>
          <w:szCs w:val="18"/>
          <w:u w:val="single" w:color="auto"/>
          <w:color w:val="auto"/>
        </w:rPr>
        <w:t>clauses (i) and (ii)</w:t>
      </w:r>
      <w:r>
        <w:rPr>
          <w:rFonts w:ascii="Times New Roman" w:cs="Times New Roman" w:eastAsia="Times New Roman" w:hAnsi="Times New Roman"/>
          <w:sz w:val="18"/>
          <w:szCs w:val="18"/>
          <w:color w:val="auto"/>
        </w:rPr>
        <w:t xml:space="preserve"> above. Notwithstanding the foregoing, if such CP Conduit would (but for the operation of this</w:t>
      </w:r>
    </w:p>
    <w:p>
      <w:pPr>
        <w:spacing w:after="0" w:line="2"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15.19</w:t>
      </w:r>
      <w:r>
        <w:rPr>
          <w:rFonts w:ascii="Times New Roman" w:cs="Times New Roman" w:eastAsia="Times New Roman" w:hAnsi="Times New Roman"/>
          <w:sz w:val="18"/>
          <w:szCs w:val="18"/>
          <w:color w:val="auto"/>
        </w:rPr>
        <w:t xml:space="preserve">) be obligated to fund any Advance hereunder, or make any other payment hereunder (including, without limitation, under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Times New Roman" w:cs="Times New Roman" w:eastAsia="Times New Roman" w:hAnsi="Times New Roman"/>
          <w:sz w:val="18"/>
          <w:szCs w:val="18"/>
          <w:u w:val="single" w:color="auto"/>
          <w:color w:val="auto"/>
        </w:rPr>
        <w:t>Section 15.19(b)</w:t>
      </w:r>
      <w:r>
        <w:rPr>
          <w:rFonts w:ascii="Times New Roman" w:cs="Times New Roman" w:eastAsia="Times New Roman" w:hAnsi="Times New Roman"/>
          <w:sz w:val="18"/>
          <w:szCs w:val="18"/>
          <w:color w:val="auto"/>
        </w:rPr>
        <w:t xml:space="preserve"> will survive the termination of this Agreement.</w:t>
      </w:r>
    </w:p>
    <w:p>
      <w:pPr>
        <w:spacing w:after="0" w:line="18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Funding</w:t>
      </w:r>
      <w:r>
        <w:rPr>
          <w:rFonts w:ascii="Times New Roman" w:cs="Times New Roman" w:eastAsia="Times New Roman" w:hAnsi="Times New Roman"/>
          <w:sz w:val="18"/>
          <w:szCs w:val="18"/>
          <w:color w:val="auto"/>
        </w:rPr>
        <w:t>. For the avoidance of doubt, Mountcliff Funding LLC (</w:t>
      </w:r>
      <w:r>
        <w:rPr>
          <w:rFonts w:ascii="Times New Roman" w:cs="Times New Roman" w:eastAsia="Times New Roman" w:hAnsi="Times New Roman"/>
          <w:sz w:val="18"/>
          <w:szCs w:val="18"/>
          <w:i w:val="1"/>
          <w:iCs w:val="1"/>
          <w:color w:val="auto"/>
        </w:rPr>
        <w:t>“Mountcliff”</w:t>
      </w:r>
      <w:r>
        <w:rPr>
          <w:rFonts w:ascii="Times New Roman" w:cs="Times New Roman" w:eastAsia="Times New Roman" w:hAnsi="Times New Roman"/>
          <w:sz w:val="18"/>
          <w:szCs w:val="18"/>
          <w:color w:val="auto"/>
        </w:rPr>
        <w:t>) shall be the related CP Conduit for Société Générale</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w:t>
      </w:r>
      <w:r>
        <w:rPr>
          <w:rFonts w:ascii="Times New Roman" w:cs="Times New Roman" w:eastAsia="Times New Roman" w:hAnsi="Times New Roman"/>
          <w:sz w:val="18"/>
          <w:szCs w:val="18"/>
          <w:color w:val="auto"/>
        </w:rPr>
        <w:t xml:space="preserve">) 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 </w:t>
      </w:r>
      <w:r>
        <w:rPr>
          <w:rFonts w:ascii="Times New Roman" w:cs="Times New Roman" w:eastAsia="Times New Roman" w:hAnsi="Times New Roman"/>
          <w:sz w:val="18"/>
          <w:szCs w:val="18"/>
          <w:u w:val="single" w:color="auto"/>
          <w:color w:val="auto"/>
        </w:rPr>
        <w:t>Section 15.06(a)</w:t>
      </w:r>
      <w:r>
        <w:rPr>
          <w:rFonts w:ascii="Times New Roman" w:cs="Times New Roman" w:eastAsia="Times New Roman" w:hAnsi="Times New Roman"/>
          <w:sz w:val="18"/>
          <w:szCs w:val="18"/>
          <w:color w:val="auto"/>
        </w:rPr>
        <w:t xml:space="preserve">, without the consent of any Person other than SG and Mountcliff and without delivering an Assignment and Acceptance or any new or additional tax forms, (i) SG may, with the consent of Mountcliff, at any time assign to Mountcliff all or any portion of SG’s Dollar-denominated Syndicated Advances, together with SG’s rights (including, without limitation, the right to receive payments of principal and interest thereon) and obligations with respect thereto, and (ii) 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 by SG to Mountcliff or by Mountcliff to SG, as the case may be, SG shall notify the Administrative Agent of such assignment and principal amount of Syndicated Advances so assigned, and the Administrative Agent shall record such assignment in the Register pursuant to </w:t>
      </w:r>
      <w:r>
        <w:rPr>
          <w:rFonts w:ascii="Times New Roman" w:cs="Times New Roman" w:eastAsia="Times New Roman" w:hAnsi="Times New Roman"/>
          <w:sz w:val="18"/>
          <w:szCs w:val="18"/>
          <w:u w:val="single" w:color="auto"/>
          <w:color w:val="auto"/>
        </w:rPr>
        <w:t>Section 15.06(d)</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0980"/>
          </w:cols>
          <w:pgMar w:left="440" w:top="268" w:right="479" w:bottom="1440" w:gutter="0" w:footer="0" w:header="0"/>
        </w:sectPr>
      </w:pPr>
    </w:p>
    <w:bookmarkStart w:id="199" w:name="page200"/>
    <w:bookmarkEnd w:id="199"/>
    <w:p>
      <w:pPr>
        <w:ind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15.20. Third Party Beneficiary</w:t>
      </w:r>
      <w:r>
        <w:rPr>
          <w:rFonts w:ascii="Times New Roman" w:cs="Times New Roman" w:eastAsia="Times New Roman" w:hAnsi="Times New Roman"/>
          <w:sz w:val="18"/>
          <w:szCs w:val="18"/>
          <w:color w:val="auto"/>
        </w:rPr>
        <w:t>. The BDC shall be an express third party beneficiary of this Agreement with a right to enforce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that inure to its benefit.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15.21.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15.22. No Fiduciary Duty. </w:t>
      </w:r>
      <w:r>
        <w:rPr>
          <w:rFonts w:ascii="Times New Roman" w:cs="Times New Roman" w:eastAsia="Times New Roman" w:hAnsi="Times New Roman"/>
          <w:sz w:val="18"/>
          <w:szCs w:val="18"/>
          <w:color w:val="auto"/>
        </w:rPr>
        <w:t>The Administrative Agent, each Lender and their Affiliates (collectively, solely for purposes of this paragraph,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may have economic interests that conflict with those of the Credit Parties, their stockholders and/or their affiliates. The Borrower, the Collateral Manager and the BDC (collectively, solely for purposes of this paragraph, the </w:t>
      </w:r>
      <w:r>
        <w:rPr>
          <w:rFonts w:ascii="Times New Roman" w:cs="Times New Roman" w:eastAsia="Times New Roman" w:hAnsi="Times New Roman"/>
          <w:sz w:val="18"/>
          <w:szCs w:val="18"/>
          <w:i w:val="1"/>
          <w:iCs w:val="1"/>
          <w:color w:val="auto"/>
        </w:rPr>
        <w:t>“Credit Parties”</w:t>
      </w:r>
      <w:r>
        <w:rPr>
          <w:rFonts w:ascii="Times New Roman" w:cs="Times New Roman" w:eastAsia="Times New Roman" w:hAnsi="Times New Roman"/>
          <w:sz w:val="18"/>
          <w:szCs w:val="18"/>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9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15.23. Sharing of Payments by Lenders. </w:t>
      </w:r>
      <w:r>
        <w:rPr>
          <w:rFonts w:ascii="Times New Roman" w:cs="Times New Roman" w:eastAsia="Times New Roman" w:hAnsi="Times New Roman"/>
          <w:sz w:val="18"/>
          <w:szCs w:val="18"/>
          <w:color w:val="auto"/>
        </w:rPr>
        <w:t>If any Lender shall, by exercising any right of setoff or counterclaim or otherwise, obtain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7" w:lineRule="exact"/>
        <w:rPr>
          <w:sz w:val="20"/>
          <w:szCs w:val="20"/>
          <w:color w:val="auto"/>
        </w:rPr>
      </w:pPr>
    </w:p>
    <w:p>
      <w:pPr>
        <w:ind w:left="440" w:right="20" w:firstLine="419"/>
        <w:spacing w:after="0" w:line="282" w:lineRule="auto"/>
        <w:tabs>
          <w:tab w:leader="none" w:pos="11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440" w:top="268" w:right="439" w:bottom="1440" w:gutter="0" w:footer="0" w:header="0"/>
        </w:sectPr>
      </w:pPr>
    </w:p>
    <w:bookmarkStart w:id="200" w:name="page201"/>
    <w:bookmarkEnd w:id="200"/>
    <w:p>
      <w:pPr>
        <w:ind w:left="440" w:firstLine="419"/>
        <w:spacing w:after="0" w:line="289" w:lineRule="auto"/>
        <w:tabs>
          <w:tab w:leader="none" w:pos="1118"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1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15.24. Judgment Currency. </w:t>
      </w:r>
      <w:r>
        <w:rPr>
          <w:rFonts w:ascii="Times New Roman" w:cs="Times New Roman" w:eastAsia="Times New Roman" w:hAnsi="Times New Roman"/>
          <w:sz w:val="18"/>
          <w:szCs w:val="18"/>
          <w:color w:val="auto"/>
        </w:rPr>
        <w:t>This is an international loan transaction in which the specification of Dollars or any Agreed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the case may be (the </w:t>
      </w:r>
      <w:r>
        <w:rPr>
          <w:rFonts w:ascii="Times New Roman" w:cs="Times New Roman" w:eastAsia="Times New Roman" w:hAnsi="Times New Roman"/>
          <w:sz w:val="18"/>
          <w:szCs w:val="18"/>
          <w:i w:val="1"/>
          <w:iCs w:val="1"/>
          <w:color w:val="auto"/>
        </w:rPr>
        <w:t>“Specified Currency”</w:t>
      </w:r>
      <w:r>
        <w:rPr>
          <w:rFonts w:ascii="Times New Roman" w:cs="Times New Roman" w:eastAsia="Times New Roman" w:hAnsi="Times New Roman"/>
          <w:sz w:val="18"/>
          <w:szCs w:val="18"/>
          <w:color w:val="auto"/>
        </w:rPr>
        <w:t xml:space="preserve">), and payment in New York City, New York or the country of the Specified Currency, as the case may be (the </w:t>
      </w:r>
      <w:r>
        <w:rPr>
          <w:rFonts w:ascii="Times New Roman" w:cs="Times New Roman" w:eastAsia="Times New Roman" w:hAnsi="Times New Roman"/>
          <w:sz w:val="18"/>
          <w:szCs w:val="18"/>
          <w:i w:val="1"/>
          <w:iCs w:val="1"/>
          <w:color w:val="auto"/>
        </w:rPr>
        <w:t>“Specified Place”</w:t>
      </w:r>
      <w:r>
        <w:rPr>
          <w:rFonts w:ascii="Times New Roman" w:cs="Times New Roman" w:eastAsia="Times New Roman" w:hAnsi="Times New Roman"/>
          <w:sz w:val="18"/>
          <w:szCs w:val="18"/>
          <w:color w:val="auto"/>
        </w:rPr>
        <w:t xml:space="preserve">), is of the essence, and the Specified Currency shall be the currency of account in all events relating to Advances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8"/>
          <w:szCs w:val="18"/>
          <w:i w:val="1"/>
          <w:iCs w:val="1"/>
          <w:color w:val="auto"/>
        </w:rPr>
        <w:t>“Second Currency”</w:t>
      </w:r>
      <w:r>
        <w:rPr>
          <w:rFonts w:ascii="Times New Roman" w:cs="Times New Roman" w:eastAsia="Times New Roman" w:hAnsi="Times New Roman"/>
          <w:sz w:val="18"/>
          <w:szCs w:val="18"/>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Times New Roman" w:cs="Times New Roman" w:eastAsia="Times New Roman" w:hAnsi="Times New Roman"/>
          <w:sz w:val="18"/>
          <w:szCs w:val="18"/>
          <w:i w:val="1"/>
          <w:iCs w:val="1"/>
          <w:color w:val="auto"/>
        </w:rPr>
        <w:t>“Entitled Person”</w:t>
      </w:r>
      <w:r>
        <w:rPr>
          <w:rFonts w:ascii="Times New Roman" w:cs="Times New Roman" w:eastAsia="Times New Roman" w:hAnsi="Times New Roman"/>
          <w:sz w:val="18"/>
          <w:szCs w:val="18"/>
          <w:color w:val="auto"/>
        </w:rPr>
        <w:t xml:space="preserve">)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w:t>
      </w:r>
      <w:r>
        <w:rPr>
          <w:rFonts w:ascii="Times New Roman" w:cs="Times New Roman" w:eastAsia="Times New Roman" w:hAnsi="Times New Roman"/>
          <w:sz w:val="18"/>
          <w:szCs w:val="18"/>
          <w:u w:val="single" w:color="auto"/>
          <w:color w:val="auto"/>
        </w:rPr>
        <w:t>Section 15.04(b)</w:t>
      </w:r>
      <w:r>
        <w:rPr>
          <w:rFonts w:ascii="Times New Roman" w:cs="Times New Roman" w:eastAsia="Times New Roman" w:hAnsi="Times New Roman"/>
          <w:sz w:val="18"/>
          <w:szCs w:val="18"/>
          <w:color w:val="auto"/>
        </w:rPr>
        <w: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9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15.25. Acknowledgement and Consent to Bail-In of EEA Financial Institutions. </w:t>
      </w:r>
      <w:r>
        <w:rPr>
          <w:rFonts w:ascii="Times New Roman" w:cs="Times New Roman" w:eastAsia="Times New Roman" w:hAnsi="Times New Roman"/>
          <w:sz w:val="18"/>
          <w:szCs w:val="18"/>
          <w:color w:val="auto"/>
        </w:rPr>
        <w:t>Notwithstanding anything to the contrary in any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EEA Financial Institution arising under any Facility Document, to the extent such liability is unsecured, may be subject to the write-down and conversion powers of an EEA Resolution Authority and agrees and consents to, and acknowledges and agrees to be bound by:</w:t>
      </w:r>
    </w:p>
    <w:p>
      <w:pPr>
        <w:spacing w:after="0" w:line="74" w:lineRule="exact"/>
        <w:rPr>
          <w:sz w:val="20"/>
          <w:szCs w:val="20"/>
          <w:color w:val="auto"/>
        </w:rPr>
      </w:pPr>
    </w:p>
    <w:p>
      <w:pPr>
        <w:ind w:left="440" w:right="340" w:firstLine="419"/>
        <w:spacing w:after="0" w:line="282" w:lineRule="auto"/>
        <w:tabs>
          <w:tab w:leader="none" w:pos="110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70" w:right="459" w:bottom="1440" w:gutter="0" w:footer="0" w:header="0"/>
        </w:sectPr>
      </w:pPr>
    </w:p>
    <w:bookmarkStart w:id="201" w:name="page202"/>
    <w:bookmarkEnd w:id="201"/>
    <w:p>
      <w:pPr>
        <w:ind w:left="261" w:hanging="261"/>
        <w:spacing w:after="0"/>
        <w:tabs>
          <w:tab w:leader="none" w:pos="26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241" w:hanging="210"/>
        <w:spacing w:after="0"/>
        <w:tabs>
          <w:tab w:leader="none" w:pos="124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121" w:right="80" w:firstLine="910"/>
        <w:spacing w:after="0" w:line="261" w:lineRule="auto"/>
        <w:tabs>
          <w:tab w:leader="none" w:pos="1288"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71" w:lineRule="exact"/>
        <w:rPr>
          <w:rFonts w:ascii="Times New Roman" w:cs="Times New Roman" w:eastAsia="Times New Roman" w:hAnsi="Times New Roman"/>
          <w:sz w:val="18"/>
          <w:szCs w:val="18"/>
          <w:color w:val="auto"/>
        </w:rPr>
      </w:pPr>
    </w:p>
    <w:p>
      <w:pPr>
        <w:ind w:left="121" w:firstLine="910"/>
        <w:spacing w:after="0" w:line="282" w:lineRule="auto"/>
        <w:tabs>
          <w:tab w:leader="none" w:pos="1338"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AGES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41"/>
        <w:spacing w:after="0"/>
        <w:rPr>
          <w:sz w:val="20"/>
          <w:szCs w:val="20"/>
          <w:color w:val="auto"/>
        </w:rPr>
      </w:pPr>
      <w:r>
        <w:rPr>
          <w:rFonts w:ascii="Times New Roman" w:cs="Times New Roman" w:eastAsia="Times New Roman" w:hAnsi="Times New Roman"/>
          <w:sz w:val="18"/>
          <w:szCs w:val="18"/>
          <w:color w:val="auto"/>
        </w:rPr>
        <w:t>-178-</w:t>
      </w:r>
    </w:p>
    <w:sectPr>
      <w:pgSz w:w="11900" w:h="16838" w:orient="portrait"/>
      <w:cols w:equalWidth="0" w:num="1">
        <w:col w:w="10141"/>
      </w:cols>
      <w:pgMar w:left="1299"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1)"/>
      <w:numFmt w:val="lowerLetter"/>
      <w:start w:val="1"/>
    </w:lvl>
    <w:lvl w:ilvl="1">
      <w:lvlJc w:val="left"/>
      <w:lvlText w:val="(%2)"/>
      <w:numFmt w:val="lowerLetter"/>
      <w:start w:val="9"/>
    </w:lvl>
  </w:abstractNum>
  <w:abstractNum w:abstractNumId="2">
    <w:nsid w:val="5399C654"/>
    <w:multiLevelType w:val="hybridMultilevel"/>
    <w:lvl w:ilvl="0">
      <w:lvlJc w:val="left"/>
      <w:lvlText w:val="(%1)"/>
      <w:numFmt w:val="lowerRoman"/>
      <w:start w:val="2"/>
    </w:lvl>
  </w:abstractNum>
  <w:abstractNum w:abstractNumId="3">
    <w:nsid w:val="20EE1348"/>
    <w:multiLevelType w:val="hybridMultilevel"/>
    <w:lvl w:ilvl="0">
      <w:lvlJc w:val="left"/>
      <w:lvlText w:val="(%1)"/>
      <w:numFmt w:val="lowerLetter"/>
      <w:start w:val="1"/>
    </w:lvl>
  </w:abstractNum>
  <w:abstractNum w:abstractNumId="4">
    <w:nsid w:val="4427069A"/>
    <w:multiLevelType w:val="hybridMultilevel"/>
    <w:lvl w:ilvl="0">
      <w:lvlJc w:val="left"/>
      <w:lvlText w:val="(%1)"/>
      <w:numFmt w:val="lowerLetter"/>
      <w:start w:val="1"/>
    </w:lvl>
  </w:abstractNum>
  <w:abstractNum w:abstractNumId="5">
    <w:nsid w:val="B37E80A"/>
    <w:multiLevelType w:val="hybridMultilevel"/>
    <w:lvl w:ilvl="0">
      <w:lvlJc w:val="left"/>
      <w:lvlText w:val="(%1)"/>
      <w:numFmt w:val="lowerLetter"/>
      <w:start w:val="1"/>
    </w:lvl>
  </w:abstractNum>
  <w:abstractNum w:abstractNumId="6">
    <w:nsid w:val="2157F6BC"/>
    <w:multiLevelType w:val="hybridMultilevel"/>
    <w:lvl w:ilvl="0">
      <w:lvlJc w:val="left"/>
      <w:lvlText w:val="(%1)"/>
      <w:numFmt w:val="lowerLetter"/>
      <w:start w:val="1"/>
    </w:lvl>
  </w:abstractNum>
  <w:abstractNum w:abstractNumId="7">
    <w:nsid w:val="704E1DD5"/>
    <w:multiLevelType w:val="hybridMultilevel"/>
    <w:lvl w:ilvl="0">
      <w:lvlJc w:val="left"/>
      <w:lvlText w:val="(%1)"/>
      <w:numFmt w:val="lowerRoman"/>
      <w:start w:val="1"/>
    </w:lvl>
  </w:abstractNum>
  <w:abstractNum w:abstractNumId="8">
    <w:nsid w:val="57D2F10E"/>
    <w:multiLevelType w:val="hybridMultilevel"/>
    <w:lvl w:ilvl="0">
      <w:lvlJc w:val="left"/>
      <w:lvlText w:val="(%1)"/>
      <w:numFmt w:val="lowerLetter"/>
      <w:start w:val="1"/>
    </w:lvl>
  </w:abstractNum>
  <w:abstractNum w:abstractNumId="9">
    <w:nsid w:val="BFFAE18"/>
    <w:multiLevelType w:val="hybridMultilevel"/>
    <w:lvl w:ilvl="0">
      <w:lvlJc w:val="left"/>
      <w:lvlText w:val="(%1)"/>
      <w:numFmt w:val="lowerLetter"/>
      <w:start w:val="1"/>
    </w:lvl>
  </w:abstractNum>
  <w:abstractNum w:abstractNumId="10">
    <w:nsid w:val="E3E47A8"/>
    <w:multiLevelType w:val="hybridMultilevel"/>
    <w:lvl w:ilvl="0">
      <w:lvlJc w:val="left"/>
      <w:lvlText w:val="(%1)"/>
      <w:numFmt w:val="upperLetter"/>
      <w:start w:val="1"/>
    </w:lvl>
  </w:abstractNum>
  <w:abstractNum w:abstractNumId="11">
    <w:nsid w:val="2E48F044"/>
    <w:multiLevelType w:val="hybridMultilevel"/>
    <w:lvl w:ilvl="0">
      <w:lvlJc w:val="left"/>
      <w:lvlText w:val="%1"/>
      <w:numFmt w:val="lowerLetter"/>
      <w:start w:val="1"/>
    </w:lvl>
    <w:lvl w:ilvl="1">
      <w:lvlJc w:val="left"/>
      <w:lvlText w:val="(%2)"/>
      <w:numFmt w:val="lowerLetter"/>
      <w:start w:val="1"/>
    </w:lvl>
  </w:abstractNum>
  <w:abstractNum w:abstractNumId="12">
    <w:nsid w:val="49D0FEAC"/>
    <w:multiLevelType w:val="hybridMultilevel"/>
    <w:lvl w:ilvl="0">
      <w:lvlJc w:val="left"/>
      <w:lvlText w:val="(%1)"/>
      <w:numFmt w:val="lowerLetter"/>
      <w:start w:val="11"/>
    </w:lvl>
    <w:lvl w:ilvl="1">
      <w:lvlJc w:val="left"/>
      <w:lvlText w:val="%2"/>
      <w:numFmt w:val="lowerLetter"/>
      <w:start w:val="1"/>
    </w:lvl>
  </w:abstractNum>
  <w:abstractNum w:abstractNumId="13">
    <w:nsid w:val="4BEE5A5B"/>
    <w:multiLevelType w:val="hybridMultilevel"/>
    <w:lvl w:ilvl="0">
      <w:lvlJc w:val="left"/>
      <w:lvlText w:val="(%1)"/>
      <w:numFmt w:val="lowerLetter"/>
      <w:start w:val="2"/>
    </w:lvl>
  </w:abstractNum>
  <w:abstractNum w:abstractNumId="14">
    <w:nsid w:val="5551B9F3"/>
    <w:multiLevelType w:val="hybridMultilevel"/>
    <w:lvl w:ilvl="0">
      <w:lvlJc w:val="left"/>
      <w:lvlText w:val="(%1)"/>
      <w:numFmt w:val="lowerRoman"/>
      <w:start w:val="1"/>
    </w:lvl>
  </w:abstractNum>
  <w:abstractNum w:abstractNumId="15">
    <w:nsid w:val="24F6AB8E"/>
    <w:multiLevelType w:val="hybridMultilevel"/>
    <w:lvl w:ilvl="0">
      <w:lvlJc w:val="left"/>
      <w:lvlText w:val="(%1)"/>
      <w:numFmt w:val="lowerLetter"/>
      <w:start w:val="1"/>
    </w:lvl>
  </w:abstractNum>
  <w:abstractNum w:abstractNumId="16">
    <w:nsid w:val="634C574C"/>
    <w:multiLevelType w:val="hybridMultilevel"/>
    <w:lvl w:ilvl="0">
      <w:lvlJc w:val="left"/>
      <w:lvlText w:val="(%1)"/>
      <w:numFmt w:val="lowerLetter"/>
      <w:start w:val="2"/>
    </w:lvl>
  </w:abstractNum>
  <w:abstractNum w:abstractNumId="17">
    <w:nsid w:val="24E99DD7"/>
    <w:multiLevelType w:val="hybridMultilevel"/>
    <w:lvl w:ilvl="0">
      <w:lvlJc w:val="left"/>
      <w:lvlText w:val="(%1)"/>
      <w:numFmt w:val="lowerRoman"/>
      <w:start w:val="2"/>
    </w:lvl>
  </w:abstractNum>
  <w:abstractNum w:abstractNumId="18">
    <w:nsid w:val="2A31B62D"/>
    <w:multiLevelType w:val="hybridMultilevel"/>
    <w:lvl w:ilvl="0">
      <w:lvlJc w:val="left"/>
      <w:lvlText w:val="(%1)"/>
      <w:numFmt w:val="lowerLetter"/>
      <w:start w:val="1"/>
    </w:lvl>
    <w:lvl w:ilvl="1">
      <w:lvlJc w:val="left"/>
      <w:lvlText w:val="(%2)"/>
      <w:numFmt w:val="lowerLetter"/>
      <w:start w:val="9"/>
    </w:lvl>
  </w:abstractNum>
  <w:abstractNum w:abstractNumId="19">
    <w:nsid w:val="1849C29B"/>
    <w:multiLevelType w:val="hybridMultilevel"/>
    <w:lvl w:ilvl="0">
      <w:lvlJc w:val="left"/>
      <w:lvlText w:val="%1"/>
      <w:numFmt w:val="lowerLetter"/>
      <w:start w:val="1"/>
    </w:lvl>
    <w:lvl w:ilvl="1">
      <w:lvlJc w:val="left"/>
      <w:lvlText w:val="(%2)"/>
      <w:numFmt w:val="lowerRoman"/>
      <w:start w:val="2"/>
    </w:lvl>
  </w:abstractNum>
  <w:abstractNum w:abstractNumId="20">
    <w:nsid w:val="7DFF9D09"/>
    <w:multiLevelType w:val="hybridMultilevel"/>
    <w:lvl w:ilvl="0">
      <w:lvlJc w:val="left"/>
      <w:lvlText w:val="(%1)"/>
      <w:numFmt w:val="lowerLetter"/>
      <w:start w:val="2"/>
    </w:lvl>
    <w:lvl w:ilvl="1">
      <w:lvlJc w:val="left"/>
      <w:lvlText w:val="(%2)"/>
      <w:numFmt w:val="lowerRoman"/>
      <w:start w:val="1"/>
    </w:lvl>
  </w:abstractNum>
  <w:abstractNum w:abstractNumId="21">
    <w:nsid w:val="754342"/>
    <w:multiLevelType w:val="hybridMultilevel"/>
    <w:lvl w:ilvl="0">
      <w:lvlJc w:val="left"/>
      <w:lvlText w:val="%1"/>
      <w:numFmt w:val="lowerLetter"/>
      <w:start w:val="1"/>
    </w:lvl>
    <w:lvl w:ilvl="1">
      <w:lvlJc w:val="left"/>
      <w:lvlText w:val="(%2)"/>
      <w:numFmt w:val="lowerRoman"/>
      <w:start w:val="2"/>
    </w:lvl>
  </w:abstractNum>
  <w:abstractNum w:abstractNumId="22">
    <w:nsid w:val="69E7F3E5"/>
    <w:multiLevelType w:val="hybridMultilevel"/>
    <w:lvl w:ilvl="0">
      <w:lvlJc w:val="left"/>
      <w:lvlText w:val="(%1)"/>
      <w:numFmt w:val="lowerLetter"/>
      <w:start w:val="6"/>
    </w:lvl>
    <w:lvl w:ilvl="1">
      <w:lvlJc w:val="left"/>
      <w:lvlText w:val="(%2)"/>
      <w:numFmt w:val="lowerRoman"/>
      <w:start w:val="1"/>
    </w:lvl>
  </w:abstractNum>
  <w:abstractNum w:abstractNumId="23">
    <w:nsid w:val="2A6DE806"/>
    <w:multiLevelType w:val="hybridMultilevel"/>
    <w:lvl w:ilvl="0">
      <w:lvlJc w:val="left"/>
      <w:lvlText w:val="(%1)"/>
      <w:numFmt w:val="lowerLetter"/>
      <w:start w:val="1"/>
    </w:lvl>
  </w:abstractNum>
  <w:abstractNum w:abstractNumId="24">
    <w:nsid w:val="1816F8C4"/>
    <w:multiLevelType w:val="hybridMultilevel"/>
    <w:lvl w:ilvl="0">
      <w:lvlJc w:val="left"/>
      <w:lvlText w:val="%1"/>
      <w:numFmt w:val="upperLetter"/>
      <w:start w:val="1"/>
    </w:lvl>
    <w:lvl w:ilvl="1">
      <w:lvlJc w:val="left"/>
      <w:lvlText w:val="(%2)"/>
      <w:numFmt w:val="lowerLetter"/>
      <w:start w:val="4"/>
    </w:lvl>
  </w:abstractNum>
  <w:abstractNum w:abstractNumId="25">
    <w:nsid w:val="37DF2233"/>
    <w:multiLevelType w:val="hybridMultilevel"/>
    <w:lvl w:ilvl="0">
      <w:lvlJc w:val="left"/>
      <w:lvlText w:val="(%1)"/>
      <w:numFmt w:val="upperLetter"/>
      <w:start w:val="3"/>
    </w:lvl>
    <w:lvl w:ilvl="1">
      <w:lvlJc w:val="left"/>
      <w:lvlText w:val="%2"/>
      <w:numFmt w:val="lowerLetter"/>
      <w:start w:val="1"/>
    </w:lvl>
  </w:abstractNum>
  <w:abstractNum w:abstractNumId="26">
    <w:nsid w:val="7AB49DAF"/>
    <w:multiLevelType w:val="hybridMultilevel"/>
    <w:lvl w:ilvl="0">
      <w:lvlJc w:val="left"/>
      <w:lvlText w:val="%1"/>
      <w:numFmt w:val="lowerLetter"/>
      <w:start w:val="1"/>
    </w:lvl>
    <w:lvl w:ilvl="1">
      <w:lvlJc w:val="left"/>
      <w:lvlText w:val="(%2)"/>
      <w:numFmt w:val="lowerLetter"/>
      <w:start w:val="1"/>
    </w:lvl>
  </w:abstractNum>
  <w:abstractNum w:abstractNumId="27">
    <w:nsid w:val="759F82CD"/>
    <w:multiLevelType w:val="hybridMultilevel"/>
    <w:lvl w:ilvl="0">
      <w:lvlJc w:val="left"/>
      <w:lvlText w:val="(%1)"/>
      <w:numFmt w:val="lowerLetter"/>
      <w:start w:val="25"/>
    </w:lvl>
    <w:lvl w:ilvl="1">
      <w:lvlJc w:val="left"/>
      <w:lvlText w:val="(%2)"/>
      <w:numFmt w:val="lowerLetter"/>
      <w:start w:val="5"/>
    </w:lvl>
  </w:abstractNum>
  <w:abstractNum w:abstractNumId="28">
    <w:nsid w:val="61E74EA3"/>
    <w:multiLevelType w:val="hybridMultilevel"/>
    <w:lvl w:ilvl="0">
      <w:lvlJc w:val="left"/>
      <w:lvlText w:val="(%1)"/>
      <w:numFmt w:val="lowerLetter"/>
      <w:start w:val="9"/>
    </w:lvl>
  </w:abstractNum>
  <w:abstractNum w:abstractNumId="29">
    <w:nsid w:val="597B4D84"/>
    <w:multiLevelType w:val="hybridMultilevel"/>
    <w:lvl w:ilvl="0">
      <w:lvlJc w:val="left"/>
      <w:lvlText w:val="(%1)"/>
      <w:numFmt w:val="lowerLetter"/>
      <w:start w:val="24"/>
    </w:lvl>
  </w:abstractNum>
  <w:abstractNum w:abstractNumId="30">
    <w:nsid w:val="F819E7F"/>
    <w:multiLevelType w:val="hybridMultilevel"/>
    <w:lvl w:ilvl="0">
      <w:lvlJc w:val="left"/>
      <w:lvlText w:val="(%1)"/>
      <w:numFmt w:val="lowerLetter"/>
      <w:start w:val="27"/>
    </w:lvl>
  </w:abstractNum>
  <w:abstractNum w:abstractNumId="31">
    <w:nsid w:val="57C7D42D"/>
    <w:multiLevelType w:val="hybridMultilevel"/>
    <w:lvl w:ilvl="0">
      <w:lvlJc w:val="left"/>
      <w:lvlText w:val="(%1)"/>
      <w:numFmt w:val="lowerRoman"/>
      <w:start w:val="2"/>
    </w:lvl>
  </w:abstractNum>
  <w:abstractNum w:abstractNumId="32">
    <w:nsid w:val="312167AD"/>
    <w:multiLevelType w:val="hybridMultilevel"/>
    <w:lvl w:ilvl="0">
      <w:lvlJc w:val="left"/>
      <w:lvlText w:val="(%1)"/>
      <w:numFmt w:val="lowerRoman"/>
      <w:start w:val="1"/>
    </w:lvl>
  </w:abstractNum>
  <w:abstractNum w:abstractNumId="33">
    <w:nsid w:val="631B64D4"/>
    <w:multiLevelType w:val="hybridMultilevel"/>
    <w:lvl w:ilvl="0">
      <w:lvlJc w:val="left"/>
      <w:lvlText w:val="(%1)"/>
      <w:numFmt w:val="lowerRoman"/>
      <w:start w:val="4"/>
    </w:lvl>
  </w:abstractNum>
  <w:abstractNum w:abstractNumId="34">
    <w:nsid w:val="78B5E776"/>
    <w:multiLevelType w:val="hybridMultilevel"/>
    <w:lvl w:ilvl="0">
      <w:lvlJc w:val="left"/>
      <w:lvlText w:val="(%1)"/>
      <w:numFmt w:val="lowerLetter"/>
      <w:start w:val="8"/>
    </w:lvl>
  </w:abstractNum>
  <w:abstractNum w:abstractNumId="35">
    <w:nsid w:val="75486E47"/>
    <w:multiLevelType w:val="hybridMultilevel"/>
    <w:lvl w:ilvl="0">
      <w:lvlJc w:val="left"/>
      <w:lvlText w:val="(%1)"/>
      <w:numFmt w:val="lowerLetter"/>
      <w:start w:val="1"/>
    </w:lvl>
  </w:abstractNum>
  <w:abstractNum w:abstractNumId="36">
    <w:nsid w:val="6E534CDE"/>
    <w:multiLevelType w:val="hybridMultilevel"/>
    <w:lvl w:ilvl="0">
      <w:lvlJc w:val="left"/>
      <w:lvlText w:val="%1"/>
      <w:numFmt w:val="decimal"/>
      <w:start w:val="1"/>
    </w:lvl>
    <w:lvl w:ilvl="1">
      <w:lvlJc w:val="left"/>
      <w:lvlText w:val="(%2)"/>
      <w:numFmt w:val="lowerLetter"/>
      <w:start w:val="1"/>
    </w:lvl>
  </w:abstractNum>
  <w:abstractNum w:abstractNumId="37">
    <w:nsid w:val="1A0DDE32"/>
    <w:multiLevelType w:val="hybridMultilevel"/>
    <w:lvl w:ilvl="0">
      <w:lvlJc w:val="left"/>
      <w:lvlText w:val="(%1)"/>
      <w:numFmt w:val="decimal"/>
      <w:start w:val="2"/>
    </w:lvl>
    <w:lvl w:ilvl="1">
      <w:lvlJc w:val="left"/>
      <w:lvlText w:val="%2"/>
      <w:numFmt w:val="lowerLetter"/>
      <w:start w:val="1"/>
    </w:lvl>
  </w:abstractNum>
  <w:abstractNum w:abstractNumId="38">
    <w:nsid w:val="65968C1C"/>
    <w:multiLevelType w:val="hybridMultilevel"/>
    <w:lvl w:ilvl="0">
      <w:lvlJc w:val="left"/>
      <w:lvlText w:val="(%1)"/>
      <w:numFmt w:val="lowerLetter"/>
      <w:start w:val="2"/>
    </w:lvl>
  </w:abstractNum>
  <w:abstractNum w:abstractNumId="39">
    <w:nsid w:val="46263DEC"/>
    <w:multiLevelType w:val="hybridMultilevel"/>
    <w:lvl w:ilvl="0">
      <w:lvlJc w:val="left"/>
      <w:lvlText w:val="(%1)"/>
      <w:numFmt w:val="lowerLetter"/>
      <w:start w:val="1"/>
    </w:lvl>
  </w:abstractNum>
  <w:abstractNum w:abstractNumId="40">
    <w:nsid w:val="260D8C4A"/>
    <w:multiLevelType w:val="hybridMultilevel"/>
    <w:lvl w:ilvl="0">
      <w:lvlJc w:val="left"/>
      <w:lvlText w:val="(%1)"/>
      <w:numFmt w:val="lowerLetter"/>
      <w:start w:val="2"/>
    </w:lvl>
  </w:abstractNum>
  <w:abstractNum w:abstractNumId="41">
    <w:nsid w:val="73D4D3C4"/>
    <w:multiLevelType w:val="hybridMultilevel"/>
    <w:lvl w:ilvl="0">
      <w:lvlJc w:val="left"/>
      <w:lvlText w:val="(%1)"/>
      <w:numFmt w:val="lowerLetter"/>
      <w:start w:val="2"/>
    </w:lvl>
  </w:abstractNum>
  <w:abstractNum w:abstractNumId="42">
    <w:nsid w:val="746F2E30"/>
    <w:multiLevelType w:val="hybridMultilevel"/>
    <w:lvl w:ilvl="0">
      <w:lvlJc w:val="left"/>
      <w:lvlText w:val="%1"/>
      <w:numFmt w:val="decimal"/>
      <w:start w:val="1"/>
    </w:lvl>
    <w:lvl w:ilvl="1">
      <w:lvlJc w:val="left"/>
      <w:lvlText w:val="(%2)"/>
      <w:numFmt w:val="lowerLetter"/>
      <w:start w:val="1"/>
    </w:lvl>
  </w:abstractNum>
  <w:abstractNum w:abstractNumId="43">
    <w:nsid w:val="6FDE8AF6"/>
    <w:multiLevelType w:val="hybridMultilevel"/>
    <w:lvl w:ilvl="0">
      <w:lvlJc w:val="left"/>
      <w:lvlText w:val="(%1)"/>
      <w:numFmt w:val="decimal"/>
      <w:start w:val="2"/>
    </w:lvl>
    <w:lvl w:ilvl="1">
      <w:lvlJc w:val="left"/>
      <w:lvlText w:val="%2"/>
      <w:numFmt w:val="lowerLetter"/>
      <w:start w:val="1"/>
    </w:lvl>
  </w:abstractNum>
  <w:abstractNum w:abstractNumId="44">
    <w:nsid w:val="3FC32E20"/>
    <w:multiLevelType w:val="hybridMultilevel"/>
    <w:lvl w:ilvl="0">
      <w:lvlJc w:val="left"/>
      <w:lvlText w:val="(%1)"/>
      <w:numFmt w:val="lowerLetter"/>
      <w:start w:val="3"/>
    </w:lvl>
  </w:abstractNum>
  <w:abstractNum w:abstractNumId="45">
    <w:nsid w:val="49C0E823"/>
    <w:multiLevelType w:val="hybridMultilevel"/>
    <w:lvl w:ilvl="0">
      <w:lvlJc w:val="left"/>
      <w:lvlText w:val="(%1)"/>
      <w:numFmt w:val="lowerRoman"/>
      <w:start w:val="1"/>
    </w:lvl>
  </w:abstractNum>
  <w:abstractNum w:abstractNumId="46">
    <w:nsid w:val="14D53685"/>
    <w:multiLevelType w:val="hybridMultilevel"/>
    <w:lvl w:ilvl="0">
      <w:lvlJc w:val="left"/>
      <w:lvlText w:val="P"/>
      <w:numFmt w:val="bullet"/>
      <w:start w:val="1"/>
    </w:lvl>
  </w:abstractNum>
  <w:abstractNum w:abstractNumId="47">
    <w:nsid w:val="230F856C"/>
    <w:multiLevelType w:val="hybridMultilevel"/>
    <w:lvl w:ilvl="0">
      <w:lvlJc w:val="left"/>
      <w:lvlText w:val="D"/>
      <w:numFmt w:val="bullet"/>
      <w:start w:val="1"/>
    </w:lvl>
  </w:abstractNum>
  <w:abstractNum w:abstractNumId="48">
    <w:nsid w:val="6EAA85FB"/>
    <w:multiLevelType w:val="hybridMultilevel"/>
    <w:lvl w:ilvl="0">
      <w:lvlJc w:val="left"/>
      <w:lvlText w:val="(%1)"/>
      <w:numFmt w:val="lowerLetter"/>
      <w:start w:val="2"/>
    </w:lvl>
  </w:abstractNum>
  <w:abstractNum w:abstractNumId="49">
    <w:nsid w:val="3F06ECB2"/>
    <w:multiLevelType w:val="hybridMultilevel"/>
    <w:lvl w:ilvl="0">
      <w:lvlJc w:val="left"/>
      <w:lvlText w:val="(%1)"/>
      <w:numFmt w:val="lowerLetter"/>
      <w:start w:val="1"/>
    </w:lvl>
  </w:abstractNum>
  <w:abstractNum w:abstractNumId="50">
    <w:nsid w:val="3B594807"/>
    <w:multiLevelType w:val="hybridMultilevel"/>
    <w:lvl w:ilvl="0">
      <w:lvlJc w:val="left"/>
      <w:lvlText w:val="(%1)"/>
      <w:numFmt w:val="decimal"/>
      <w:start w:val="1"/>
    </w:lvl>
  </w:abstractNum>
  <w:abstractNum w:abstractNumId="51">
    <w:nsid w:val="6CAA2304"/>
    <w:multiLevelType w:val="hybridMultilevel"/>
    <w:lvl w:ilvl="0">
      <w:lvlJc w:val="left"/>
      <w:lvlText w:val="(%1)"/>
      <w:numFmt w:val="lowerLetter"/>
      <w:start w:val="1"/>
    </w:lvl>
  </w:abstractNum>
  <w:abstractNum w:abstractNumId="52">
    <w:nsid w:val="3F7C2FF4"/>
    <w:multiLevelType w:val="hybridMultilevel"/>
    <w:lvl w:ilvl="0">
      <w:lvlJc w:val="left"/>
      <w:lvlText w:val="(%1)"/>
      <w:numFmt w:val="lowerLetter"/>
      <w:start w:val="25"/>
    </w:lvl>
  </w:abstractNum>
  <w:abstractNum w:abstractNumId="53">
    <w:nsid w:val="25413BEC"/>
    <w:multiLevelType w:val="hybridMultilevel"/>
    <w:lvl w:ilvl="0">
      <w:lvlJc w:val="left"/>
      <w:lvlText w:val="(%1)"/>
      <w:numFmt w:val="lowerLetter"/>
      <w:start w:val="25"/>
    </w:lvl>
  </w:abstractNum>
  <w:abstractNum w:abstractNumId="54">
    <w:nsid w:val="17180B0B"/>
    <w:multiLevelType w:val="hybridMultilevel"/>
    <w:lvl w:ilvl="0">
      <w:lvlJc w:val="left"/>
      <w:lvlText w:val="(%1)"/>
      <w:numFmt w:val="lowerLetter"/>
      <w:start w:val="25"/>
    </w:lvl>
  </w:abstractNum>
  <w:abstractNum w:abstractNumId="55">
    <w:nsid w:val="579328B9"/>
    <w:multiLevelType w:val="hybridMultilevel"/>
    <w:lvl w:ilvl="0">
      <w:lvlJc w:val="left"/>
      <w:lvlText w:val="(%1)"/>
      <w:numFmt w:val="lowerLetter"/>
      <w:start w:val="1"/>
    </w:lvl>
    <w:lvl w:ilvl="1">
      <w:lvlJc w:val="left"/>
      <w:lvlText w:val="(%2)"/>
      <w:numFmt w:val="lowerRoman"/>
      <w:start w:val="1"/>
    </w:lvl>
  </w:abstractNum>
  <w:abstractNum w:abstractNumId="56">
    <w:nsid w:val="5D205E20"/>
    <w:multiLevelType w:val="hybridMultilevel"/>
    <w:lvl w:ilvl="0">
      <w:lvlJc w:val="left"/>
      <w:lvlText w:val="(%1)"/>
      <w:numFmt w:val="lowerLetter"/>
      <w:start w:val="1"/>
    </w:lvl>
  </w:abstractNum>
  <w:abstractNum w:abstractNumId="57">
    <w:nsid w:val="11CCA8BA"/>
    <w:multiLevelType w:val="hybridMultilevel"/>
    <w:lvl w:ilvl="0">
      <w:lvlJc w:val="left"/>
      <w:lvlText w:val="(%1)"/>
      <w:numFmt w:val="lowerLetter"/>
      <w:start w:val="1"/>
    </w:lvl>
    <w:lvl w:ilvl="1">
      <w:lvlJc w:val="left"/>
      <w:lvlText w:val="(%2)"/>
      <w:numFmt w:val="lowerRoman"/>
      <w:start w:val="1"/>
    </w:lvl>
  </w:abstractNum>
  <w:abstractNum w:abstractNumId="58">
    <w:nsid w:val="4D32AB86"/>
    <w:multiLevelType w:val="hybridMultilevel"/>
    <w:lvl w:ilvl="0">
      <w:lvlJc w:val="left"/>
      <w:lvlText w:val="(%1)"/>
      <w:numFmt w:val="lowerLetter"/>
      <w:start w:val="1"/>
    </w:lvl>
  </w:abstractNum>
  <w:abstractNum w:abstractNumId="59">
    <w:nsid w:val="3F07ACC3"/>
    <w:multiLevelType w:val="hybridMultilevel"/>
    <w:lvl w:ilvl="0">
      <w:lvlJc w:val="left"/>
      <w:lvlText w:val="(%1)"/>
      <w:numFmt w:val="lowerLetter"/>
      <w:start w:val="4"/>
    </w:lvl>
  </w:abstractNum>
  <w:abstractNum w:abstractNumId="60">
    <w:nsid w:val="6B47F63E"/>
    <w:multiLevelType w:val="hybridMultilevel"/>
    <w:lvl w:ilvl="0">
      <w:lvlJc w:val="left"/>
      <w:lvlText w:val="(%1)"/>
      <w:numFmt w:val="lowerLetter"/>
      <w:start w:val="1"/>
    </w:lvl>
    <w:lvl w:ilvl="1">
      <w:lvlJc w:val="left"/>
      <w:lvlText w:val="(%2)"/>
      <w:numFmt w:val="lowerRoman"/>
      <w:start w:val="1"/>
    </w:lvl>
  </w:abstractNum>
  <w:abstractNum w:abstractNumId="61">
    <w:nsid w:val="5CB44A05"/>
    <w:multiLevelType w:val="hybridMultilevel"/>
    <w:lvl w:ilvl="0">
      <w:lvlJc w:val="left"/>
      <w:lvlText w:val="(%1)"/>
      <w:numFmt w:val="lowerLetter"/>
      <w:start w:val="1"/>
    </w:lvl>
  </w:abstractNum>
  <w:abstractNum w:abstractNumId="62">
    <w:nsid w:val="16CF80F1"/>
    <w:multiLevelType w:val="hybridMultilevel"/>
    <w:lvl w:ilvl="0">
      <w:lvlJc w:val="left"/>
      <w:lvlText w:val="(%1)"/>
      <w:numFmt w:val="lowerLetter"/>
      <w:start w:val="1"/>
    </w:lvl>
  </w:abstractNum>
  <w:abstractNum w:abstractNumId="63">
    <w:nsid w:val="1C695DEC"/>
    <w:multiLevelType w:val="hybridMultilevel"/>
    <w:lvl w:ilvl="0">
      <w:lvlJc w:val="left"/>
      <w:lvlText w:val="(%1)"/>
      <w:numFmt w:val="lowerLetter"/>
      <w:start w:val="1"/>
    </w:lvl>
  </w:abstractNum>
  <w:abstractNum w:abstractNumId="64">
    <w:nsid w:val="3FCFAED9"/>
    <w:multiLevelType w:val="hybridMultilevel"/>
    <w:lvl w:ilvl="0">
      <w:lvlJc w:val="left"/>
      <w:lvlText w:val="(%1)"/>
      <w:numFmt w:val="lowerLetter"/>
      <w:start w:val="4"/>
    </w:lvl>
  </w:abstractNum>
  <w:abstractNum w:abstractNumId="65">
    <w:nsid w:val="F856867"/>
    <w:multiLevelType w:val="hybridMultilevel"/>
    <w:lvl w:ilvl="0">
      <w:lvlJc w:val="left"/>
      <w:lvlText w:val="\ldblquote"/>
      <w:numFmt w:val="bullet"/>
      <w:start w:val="1"/>
    </w:lvl>
  </w:abstractNum>
  <w:abstractNum w:abstractNumId="66">
    <w:nsid w:val="11B1CC33"/>
    <w:multiLevelType w:val="hybridMultilevel"/>
    <w:lvl w:ilvl="0">
      <w:lvlJc w:val="left"/>
      <w:lvlText w:val="(%1)"/>
      <w:numFmt w:val="lowerLetter"/>
      <w:start w:val="1"/>
    </w:lvl>
  </w:abstractNum>
  <w:abstractNum w:abstractNumId="67">
    <w:nsid w:val="2E22FBB7"/>
    <w:multiLevelType w:val="hybridMultilevel"/>
    <w:lvl w:ilvl="0">
      <w:lvlJc w:val="left"/>
      <w:lvlText w:val="(%1)"/>
      <w:numFmt w:val="lowerLetter"/>
      <w:start w:val="1"/>
    </w:lvl>
  </w:abstractNum>
  <w:abstractNum w:abstractNumId="68">
    <w:nsid w:val="29934699"/>
    <w:multiLevelType w:val="hybridMultilevel"/>
    <w:lvl w:ilvl="0">
      <w:lvlJc w:val="left"/>
      <w:lvlText w:val="(%1)"/>
      <w:numFmt w:val="lowerLetter"/>
      <w:start w:val="1"/>
    </w:lvl>
  </w:abstractNum>
  <w:abstractNum w:abstractNumId="69">
    <w:nsid w:val="77485850"/>
    <w:multiLevelType w:val="hybridMultilevel"/>
    <w:lvl w:ilvl="0">
      <w:lvlJc w:val="left"/>
      <w:lvlText w:val="(%1)"/>
      <w:numFmt w:val="lowerLetter"/>
      <w:start w:val="2"/>
    </w:lvl>
  </w:abstractNum>
  <w:abstractNum w:abstractNumId="70">
    <w:nsid w:val="744939A3"/>
    <w:multiLevelType w:val="hybridMultilevel"/>
    <w:lvl w:ilvl="0">
      <w:lvlJc w:val="left"/>
      <w:lvlText w:val="(%1)"/>
      <w:numFmt w:val="lowerLetter"/>
      <w:start w:val="10"/>
    </w:lvl>
  </w:abstractNum>
  <w:abstractNum w:abstractNumId="71">
    <w:nsid w:val="4FA0D2E3"/>
    <w:multiLevelType w:val="hybridMultilevel"/>
    <w:lvl w:ilvl="0">
      <w:lvlJc w:val="left"/>
      <w:lvlText w:val="(%1)"/>
      <w:numFmt w:val="lowerLetter"/>
      <w:start w:val="1"/>
    </w:lvl>
  </w:abstractNum>
  <w:abstractNum w:abstractNumId="72">
    <w:nsid w:val="6B1D2C14"/>
    <w:multiLevelType w:val="hybridMultilevel"/>
    <w:lvl w:ilvl="0">
      <w:lvlJc w:val="left"/>
      <w:lvlText w:val="(%1)"/>
      <w:numFmt w:val="decimal"/>
      <w:start w:val="5"/>
    </w:lvl>
  </w:abstractNum>
  <w:abstractNum w:abstractNumId="73">
    <w:nsid w:val="68B867D3"/>
    <w:multiLevelType w:val="hybridMultilevel"/>
    <w:lvl w:ilvl="0">
      <w:lvlJc w:val="left"/>
      <w:lvlText w:val="%1"/>
      <w:numFmt w:val="decimal"/>
      <w:start w:val="1"/>
    </w:lvl>
    <w:lvl w:ilvl="1">
      <w:lvlJc w:val="left"/>
      <w:lvlText w:val="(%2)"/>
      <w:numFmt w:val="lowerLetter"/>
      <w:start w:val="3"/>
    </w:lvl>
  </w:abstractNum>
  <w:abstractNum w:abstractNumId="74">
    <w:nsid w:val="3F7F5DD9"/>
    <w:multiLevelType w:val="hybridMultilevel"/>
    <w:lvl w:ilvl="0">
      <w:lvlJc w:val="left"/>
      <w:lvlText w:val="(%1)"/>
      <w:numFmt w:val="decimal"/>
      <w:start w:val="2"/>
    </w:lvl>
    <w:lvl w:ilvl="1">
      <w:lvlJc w:val="left"/>
      <w:lvlText w:val="%2"/>
      <w:numFmt w:val="lowerLetter"/>
      <w:start w:val="1"/>
    </w:lvl>
  </w:abstractNum>
  <w:abstractNum w:abstractNumId="75">
    <w:nsid w:val="2AE05A34"/>
    <w:multiLevelType w:val="hybridMultilevel"/>
    <w:lvl w:ilvl="0">
      <w:lvlJc w:val="left"/>
      <w:lvlText w:val="(%1)"/>
      <w:numFmt w:val="lowerRoman"/>
      <w:start w:val="1"/>
    </w:lvl>
  </w:abstractNum>
  <w:abstractNum w:abstractNumId="76">
    <w:nsid w:val="32794FF7"/>
    <w:multiLevelType w:val="hybridMultilevel"/>
    <w:lvl w:ilvl="0">
      <w:lvlJc w:val="left"/>
      <w:lvlText w:val="(%1)"/>
      <w:numFmt w:val="lowerRoman"/>
      <w:start w:val="2"/>
    </w:lvl>
  </w:abstractNum>
  <w:abstractNum w:abstractNumId="77">
    <w:nsid w:val="5454945E"/>
    <w:multiLevelType w:val="hybridMultilevel"/>
    <w:lvl w:ilvl="0">
      <w:lvlJc w:val="left"/>
      <w:lvlText w:val="%1"/>
      <w:numFmt w:val="lowerLetter"/>
      <w:start w:val="1"/>
    </w:lvl>
    <w:lvl w:ilvl="1">
      <w:lvlJc w:val="left"/>
      <w:lvlText w:val="(%2)"/>
      <w:numFmt w:val="lowerLetter"/>
      <w:start w:val="2"/>
    </w:lvl>
  </w:abstractNum>
  <w:abstractNum w:abstractNumId="78">
    <w:nsid w:val="4DEFDFA0"/>
    <w:multiLevelType w:val="hybridMultilevel"/>
    <w:lvl w:ilvl="0">
      <w:lvlJc w:val="left"/>
      <w:lvlText w:val="(%1)"/>
      <w:numFmt w:val="lowerLetter"/>
      <w:start w:val="9"/>
    </w:lvl>
    <w:lvl w:ilvl="1">
      <w:lvlJc w:val="left"/>
      <w:lvlText w:val="%2"/>
      <w:numFmt w:val="lowerLetter"/>
      <w:start w:val="1"/>
    </w:lvl>
  </w:abstractNum>
  <w:abstractNum w:abstractNumId="79">
    <w:nsid w:val="2123D5F2"/>
    <w:multiLevelType w:val="hybridMultilevel"/>
    <w:lvl w:ilvl="0">
      <w:lvlJc w:val="left"/>
      <w:lvlText w:val="(%1)"/>
      <w:numFmt w:val="lowerRoman"/>
      <w:start w:val="2"/>
    </w:lvl>
  </w:abstractNum>
  <w:abstractNum w:abstractNumId="80">
    <w:nsid w:val="135B8110"/>
    <w:multiLevelType w:val="hybridMultilevel"/>
    <w:lvl w:ilvl="0">
      <w:lvlJc w:val="left"/>
      <w:lvlText w:val="(%1)"/>
      <w:numFmt w:val="lowerLetter"/>
      <w:start w:val="4"/>
    </w:lvl>
  </w:abstractNum>
  <w:abstractNum w:abstractNumId="81">
    <w:nsid w:val="94927A8"/>
    <w:multiLevelType w:val="hybridMultilevel"/>
    <w:lvl w:ilvl="0">
      <w:lvlJc w:val="left"/>
      <w:lvlText w:val="(%1)"/>
      <w:numFmt w:val="lowerLetter"/>
      <w:start w:val="2"/>
    </w:lvl>
  </w:abstractNum>
  <w:abstractNum w:abstractNumId="82">
    <w:nsid w:val="DCDF8F6"/>
    <w:multiLevelType w:val="hybridMultilevel"/>
    <w:lvl w:ilvl="0">
      <w:lvlJc w:val="left"/>
      <w:lvlText w:val="(%1)"/>
      <w:numFmt w:val="lowerLetter"/>
      <w:start w:val="1"/>
    </w:lvl>
  </w:abstractNum>
  <w:abstractNum w:abstractNumId="83">
    <w:nsid w:val="52D7B105"/>
    <w:multiLevelType w:val="hybridMultilevel"/>
    <w:lvl w:ilvl="0">
      <w:lvlJc w:val="left"/>
      <w:lvlText w:val="%1"/>
      <w:numFmt w:val="lowerLetter"/>
      <w:start w:val="1"/>
    </w:lvl>
    <w:lvl w:ilvl="1">
      <w:lvlJc w:val="left"/>
      <w:lvlText w:val="(%2)"/>
      <w:numFmt w:val="lowerLetter"/>
      <w:start w:val="5"/>
    </w:lvl>
  </w:abstractNum>
  <w:abstractNum w:abstractNumId="84">
    <w:nsid w:val="2E8A6394"/>
    <w:multiLevelType w:val="hybridMultilevel"/>
    <w:lvl w:ilvl="0">
      <w:lvlJc w:val="left"/>
      <w:lvlText w:val="(%1)"/>
      <w:numFmt w:val="lowerLetter"/>
      <w:start w:val="9"/>
    </w:lvl>
    <w:lvl w:ilvl="1">
      <w:lvlJc w:val="left"/>
      <w:lvlText w:val="%2"/>
      <w:numFmt w:val="lowerLetter"/>
      <w:start w:val="1"/>
    </w:lvl>
  </w:abstractNum>
  <w:abstractNum w:abstractNumId="85">
    <w:nsid w:val="24E60401"/>
    <w:multiLevelType w:val="hybridMultilevel"/>
    <w:lvl w:ilvl="0">
      <w:lvlJc w:val="left"/>
      <w:lvlText w:val="(%1)"/>
      <w:numFmt w:val="lowerLetter"/>
      <w:start w:val="2"/>
    </w:lvl>
  </w:abstractNum>
  <w:abstractNum w:abstractNumId="86">
    <w:nsid w:val="2A6AD9BE"/>
    <w:multiLevelType w:val="hybridMultilevel"/>
    <w:lvl w:ilvl="0">
      <w:lvlJc w:val="left"/>
      <w:lvlText w:val="(%1)"/>
      <w:numFmt w:val="lowerLetter"/>
      <w:start w:val="1"/>
    </w:lvl>
  </w:abstractNum>
  <w:abstractNum w:abstractNumId="87">
    <w:nsid w:val="BAAC1B4"/>
    <w:multiLevelType w:val="hybridMultilevel"/>
    <w:lvl w:ilvl="0">
      <w:lvlJc w:val="left"/>
      <w:lvlText w:val="%1"/>
      <w:numFmt w:val="lowerLetter"/>
      <w:start w:val="1"/>
    </w:lvl>
    <w:lvl w:ilvl="1">
      <w:lvlJc w:val="left"/>
      <w:lvlText w:val="(%2)"/>
      <w:numFmt w:val="lowerLetter"/>
      <w:start w:val="2"/>
    </w:lvl>
  </w:abstractNum>
  <w:abstractNum w:abstractNumId="88">
    <w:nsid w:val="36B2ACBC"/>
    <w:multiLevelType w:val="hybridMultilevel"/>
    <w:lvl w:ilvl="0">
      <w:lvlJc w:val="left"/>
      <w:lvlText w:val="(%1)"/>
      <w:numFmt w:val="lowerLetter"/>
      <w:start w:val="25"/>
    </w:lvl>
    <w:lvl w:ilvl="1">
      <w:lvlJc w:val="left"/>
      <w:lvlText w:val="(%2)"/>
      <w:numFmt w:val="lowerLetter"/>
      <w:start w:val="3"/>
    </w:lvl>
  </w:abstractNum>
  <w:abstractNum w:abstractNumId="89">
    <w:nsid w:val="779D8544"/>
    <w:multiLevelType w:val="hybridMultilevel"/>
    <w:lvl w:ilvl="0">
      <w:lvlJc w:val="left"/>
      <w:lvlText w:val="%1"/>
      <w:numFmt w:val="lowerLetter"/>
      <w:start w:val="1"/>
    </w:lvl>
    <w:lvl w:ilvl="1">
      <w:lvlJc w:val="left"/>
      <w:lvlText w:val="(%2)"/>
      <w:numFmt w:val="lowerLetter"/>
      <w:start w:val="2"/>
    </w:lvl>
  </w:abstractNum>
  <w:abstractNum w:abstractNumId="90">
    <w:nsid w:val="4AB26E78"/>
    <w:multiLevelType w:val="hybridMultilevel"/>
    <w:lvl w:ilvl="0">
      <w:lvlJc w:val="left"/>
      <w:lvlText w:val="(%1)"/>
      <w:numFmt w:val="lowerLetter"/>
      <w:start w:val="1"/>
    </w:lvl>
    <w:lvl w:ilvl="1">
      <w:lvlJc w:val="left"/>
      <w:lvlText w:val="(%2)"/>
      <w:numFmt w:val="lowerLetter"/>
      <w:start w:val="4"/>
    </w:lvl>
  </w:abstractNum>
  <w:abstractNum w:abstractNumId="91">
    <w:nsid w:val="21FAA2FA"/>
    <w:multiLevelType w:val="hybridMultilevel"/>
    <w:lvl w:ilvl="0">
      <w:lvlJc w:val="left"/>
      <w:lvlText w:val="(%1)"/>
      <w:numFmt w:val="lowerRoman"/>
      <w:start w:val="1"/>
    </w:lvl>
  </w:abstractNum>
  <w:abstractNum w:abstractNumId="92">
    <w:nsid w:val="5451CF49"/>
    <w:multiLevelType w:val="hybridMultilevel"/>
    <w:lvl w:ilvl="0">
      <w:lvlJc w:val="left"/>
      <w:lvlText w:val="(%1)"/>
      <w:numFmt w:val="lowerLetter"/>
      <w:start w:val="1"/>
    </w:lvl>
    <w:lvl w:ilvl="1">
      <w:lvlJc w:val="left"/>
      <w:lvlText w:val="(%2)"/>
      <w:numFmt w:val="lowerLetter"/>
      <w:start w:val="9"/>
    </w:lvl>
  </w:abstractNum>
  <w:abstractNum w:abstractNumId="93">
    <w:nsid w:val="6181EF69"/>
    <w:multiLevelType w:val="hybridMultilevel"/>
    <w:lvl w:ilvl="0">
      <w:lvlJc w:val="left"/>
      <w:lvlText w:val="(%1)"/>
      <w:numFmt w:val="lowerRoman"/>
      <w:start w:val="2"/>
    </w:lvl>
  </w:abstractNum>
  <w:abstractNum w:abstractNumId="94">
    <w:nsid w:val="3E6400E6"/>
    <w:multiLevelType w:val="hybridMultilevel"/>
    <w:lvl w:ilvl="0">
      <w:lvlJc w:val="left"/>
      <w:lvlText w:val="%1"/>
      <w:numFmt w:val="lowerLetter"/>
      <w:start w:val="1"/>
    </w:lvl>
    <w:lvl w:ilvl="1">
      <w:lvlJc w:val="left"/>
      <w:lvlText w:val="(%2)"/>
      <w:numFmt w:val="lowerLetter"/>
      <w:start w:val="2"/>
    </w:lvl>
  </w:abstractNum>
  <w:abstractNum w:abstractNumId="95">
    <w:nsid w:val="14217E23"/>
    <w:multiLevelType w:val="hybridMultilevel"/>
    <w:lvl w:ilvl="0">
      <w:lvlJc w:val="left"/>
      <w:lvlText w:val="(%1)"/>
      <w:numFmt w:val="lowerLetter"/>
      <w:start w:val="25"/>
    </w:lvl>
    <w:lvl w:ilvl="1">
      <w:lvlJc w:val="left"/>
      <w:lvlText w:val="(%2)"/>
      <w:numFmt w:val="lowerLetter"/>
      <w:start w:val="35"/>
    </w:lvl>
  </w:abstractNum>
  <w:abstractNum w:abstractNumId="96">
    <w:nsid w:val="710757D0"/>
    <w:multiLevelType w:val="hybridMultilevel"/>
    <w:lvl w:ilvl="0">
      <w:lvlJc w:val="left"/>
      <w:lvlText w:val="(%1)"/>
      <w:numFmt w:val="lowerRoman"/>
      <w:start w:val="3"/>
    </w:lvl>
  </w:abstractNum>
  <w:abstractNum w:abstractNumId="97">
    <w:nsid w:val="5015CD1A"/>
    <w:multiLevelType w:val="hybridMultilevel"/>
    <w:lvl w:ilvl="0">
      <w:lvlJc w:val="left"/>
      <w:lvlText w:val="%1"/>
      <w:numFmt w:val="upperLetter"/>
      <w:start w:val="1"/>
    </w:lvl>
    <w:lvl w:ilvl="1">
      <w:lvlJc w:val="left"/>
      <w:lvlText w:val="(%2)"/>
      <w:numFmt w:val="lowerRoman"/>
      <w:start w:val="5"/>
    </w:lvl>
  </w:abstractNum>
  <w:abstractNum w:abstractNumId="98">
    <w:nsid w:val="424479DA"/>
    <w:multiLevelType w:val="hybridMultilevel"/>
    <w:lvl w:ilvl="0">
      <w:lvlJc w:val="left"/>
      <w:lvlText w:val="(%1)"/>
      <w:numFmt w:val="upperLetter"/>
      <w:start w:val="1"/>
    </w:lvl>
    <w:lvl w:ilvl="1">
      <w:lvlJc w:val="left"/>
      <w:lvlText w:val="(%2)"/>
      <w:numFmt w:val="lowerRoman"/>
      <w:start w:val="6"/>
    </w:lvl>
  </w:abstractNum>
  <w:abstractNum w:abstractNumId="99">
    <w:nsid w:val="1A9A9E69"/>
    <w:multiLevelType w:val="hybridMultilevel"/>
    <w:lvl w:ilvl="0">
      <w:lvlJc w:val="left"/>
      <w:lvlText w:val="(%1)"/>
      <w:numFmt w:val="lowerRoman"/>
      <w:start w:val="7"/>
    </w:lvl>
  </w:abstractNum>
  <w:abstractNum w:abstractNumId="100">
    <w:nsid w:val="475E256A"/>
    <w:multiLevelType w:val="hybridMultilevel"/>
    <w:lvl w:ilvl="0">
      <w:lvlJc w:val="left"/>
      <w:lvlText w:val="(%1)"/>
      <w:numFmt w:val="lowerRoman"/>
      <w:start w:val="10"/>
    </w:lvl>
  </w:abstractNum>
  <w:abstractNum w:abstractNumId="101">
    <w:nsid w:val="368DB37E"/>
    <w:multiLevelType w:val="hybridMultilevel"/>
    <w:lvl w:ilvl="0">
      <w:lvlJc w:val="left"/>
      <w:lvlText w:val="(%1)"/>
      <w:numFmt w:val="decimal"/>
      <w:start w:val="1"/>
    </w:lvl>
  </w:abstractNum>
  <w:abstractNum w:abstractNumId="102">
    <w:nsid w:val="6A3B714C"/>
    <w:multiLevelType w:val="hybridMultilevel"/>
    <w:lvl w:ilvl="0">
      <w:lvlJc w:val="left"/>
      <w:lvlText w:val="(%1)"/>
      <w:numFmt w:val="decimal"/>
      <w:start w:val="1"/>
    </w:lvl>
  </w:abstractNum>
  <w:abstractNum w:abstractNumId="103">
    <w:nsid w:val="327B517E"/>
    <w:multiLevelType w:val="hybridMultilevel"/>
    <w:lvl w:ilvl="0">
      <w:lvlJc w:val="left"/>
      <w:lvlText w:val="(%1)"/>
      <w:numFmt w:val="lowerLetter"/>
      <w:start w:val="1"/>
    </w:lvl>
  </w:abstractNum>
  <w:abstractNum w:abstractNumId="104">
    <w:nsid w:val="1F461B51"/>
    <w:multiLevelType w:val="hybridMultilevel"/>
    <w:lvl w:ilvl="0">
      <w:lvlJc w:val="left"/>
      <w:lvlText w:val="(%1)"/>
      <w:numFmt w:val="decimal"/>
      <w:start w:val="2"/>
    </w:lvl>
  </w:abstractNum>
  <w:abstractNum w:abstractNumId="105">
    <w:nsid w:val="29BACF25"/>
    <w:multiLevelType w:val="hybridMultilevel"/>
    <w:lvl w:ilvl="0">
      <w:lvlJc w:val="left"/>
      <w:lvlText w:val="(%1)"/>
      <w:numFmt w:val="decimal"/>
      <w:start w:val="1"/>
    </w:lvl>
    <w:lvl w:ilvl="1">
      <w:lvlJc w:val="left"/>
      <w:lvlText w:val="(%2)"/>
      <w:numFmt w:val="lowerLetter"/>
      <w:start w:val="1"/>
    </w:lvl>
  </w:abstractNum>
  <w:abstractNum w:abstractNumId="106">
    <w:nsid w:val="5D5BABB3"/>
    <w:multiLevelType w:val="hybridMultilevel"/>
    <w:lvl w:ilvl="0">
      <w:lvlJc w:val="left"/>
      <w:lvlText w:val="(%1)"/>
      <w:numFmt w:val="decimal"/>
      <w:start w:val="3"/>
    </w:lvl>
  </w:abstractNum>
  <w:abstractNum w:abstractNumId="107">
    <w:nsid w:val="51BF6B48"/>
    <w:multiLevelType w:val="hybridMultilevel"/>
    <w:lvl w:ilvl="0">
      <w:lvlJc w:val="left"/>
      <w:lvlText w:val="(%1)"/>
      <w:numFmt w:val="decimal"/>
      <w:start w:val="1"/>
    </w:lvl>
  </w:abstractNum>
  <w:abstractNum w:abstractNumId="108">
    <w:nsid w:val="7E0F6384"/>
    <w:multiLevelType w:val="hybridMultilevel"/>
    <w:lvl w:ilvl="0">
      <w:lvlJc w:val="left"/>
      <w:lvlText w:val="(%1)"/>
      <w:numFmt w:val="decimal"/>
      <w:start w:val="1"/>
    </w:lvl>
  </w:abstractNum>
  <w:abstractNum w:abstractNumId="109">
    <w:nsid w:val="2B4B8B53"/>
    <w:multiLevelType w:val="hybridMultilevel"/>
    <w:lvl w:ilvl="0">
      <w:lvlJc w:val="left"/>
      <w:lvlText w:val="(%1)"/>
      <w:numFmt w:val="decimal"/>
      <w:start w:val="3"/>
    </w:lvl>
  </w:abstractNum>
  <w:abstractNum w:abstractNumId="110">
    <w:nsid w:val="72E3413A"/>
    <w:multiLevelType w:val="hybridMultilevel"/>
    <w:lvl w:ilvl="0">
      <w:lvlJc w:val="left"/>
      <w:lvlText w:val="(%1)"/>
      <w:numFmt w:val="lowerLetter"/>
      <w:start w:val="2"/>
    </w:lvl>
  </w:abstractNum>
  <w:abstractNum w:abstractNumId="111">
    <w:nsid w:val="116AE494"/>
    <w:multiLevelType w:val="hybridMultilevel"/>
    <w:lvl w:ilvl="0">
      <w:lvlJc w:val="left"/>
      <w:lvlText w:val="(%1)"/>
      <w:numFmt w:val="lowerLetter"/>
      <w:start w:val="1"/>
    </w:lvl>
    <w:lvl w:ilvl="1">
      <w:lvlJc w:val="left"/>
      <w:lvlText w:val="(%2)"/>
      <w:numFmt w:val="lowerRoman"/>
      <w:start w:val="1"/>
    </w:lvl>
  </w:abstractNum>
  <w:abstractNum w:abstractNumId="112">
    <w:nsid w:val="3494B2FB"/>
    <w:multiLevelType w:val="hybridMultilevel"/>
    <w:lvl w:ilvl="0">
      <w:lvlJc w:val="left"/>
      <w:lvlText w:val="(%1)"/>
      <w:numFmt w:val="lowerRoman"/>
      <w:start w:val="3"/>
    </w:lvl>
  </w:abstractNum>
  <w:abstractNum w:abstractNumId="113">
    <w:nsid w:val="B13A31"/>
    <w:multiLevelType w:val="hybridMultilevel"/>
    <w:lvl w:ilvl="0">
      <w:lvlJc w:val="left"/>
      <w:lvlText w:val="%1"/>
      <w:numFmt w:val="lowerLetter"/>
      <w:start w:val="1"/>
    </w:lvl>
    <w:lvl w:ilvl="1">
      <w:lvlJc w:val="left"/>
      <w:lvlText w:val="(%2)"/>
      <w:numFmt w:val="lowerLetter"/>
      <w:start w:val="22"/>
    </w:lvl>
  </w:abstractNum>
  <w:abstractNum w:abstractNumId="114">
    <w:nsid w:val="64429599"/>
    <w:multiLevelType w:val="hybridMultilevel"/>
    <w:lvl w:ilvl="0">
      <w:lvlJc w:val="left"/>
      <w:lvlText w:val="(%1)"/>
      <w:numFmt w:val="lowerLetter"/>
      <w:start w:val="2"/>
    </w:lvl>
    <w:lvl w:ilvl="1">
      <w:lvlJc w:val="left"/>
      <w:lvlText w:val="%2"/>
      <w:numFmt w:val="lowerLetter"/>
      <w:start w:val="1"/>
    </w:lvl>
  </w:abstractNum>
  <w:abstractNum w:abstractNumId="115">
    <w:nsid w:val="631F1690"/>
    <w:multiLevelType w:val="hybridMultilevel"/>
    <w:lvl w:ilvl="0">
      <w:lvlJc w:val="left"/>
      <w:lvlText w:val="(%1)"/>
      <w:numFmt w:val="lowerLetter"/>
      <w:start w:val="3"/>
    </w:lvl>
  </w:abstractNum>
  <w:abstractNum w:abstractNumId="116">
    <w:nsid w:val="25973E32"/>
    <w:multiLevelType w:val="hybridMultilevel"/>
    <w:lvl w:ilvl="0">
      <w:lvlJc w:val="left"/>
      <w:lvlText w:val="%1"/>
      <w:numFmt w:val="lowerLetter"/>
      <w:start w:val="1"/>
    </w:lvl>
    <w:lvl w:ilvl="1">
      <w:lvlJc w:val="left"/>
      <w:lvlText w:val="(%2)"/>
      <w:numFmt w:val="lowerLetter"/>
      <w:start w:val="1"/>
    </w:lvl>
  </w:abstractNum>
  <w:abstractNum w:abstractNumId="117">
    <w:nsid w:val="EAD6F57"/>
    <w:multiLevelType w:val="hybridMultilevel"/>
    <w:lvl w:ilvl="0">
      <w:lvlJc w:val="left"/>
      <w:lvlText w:val="(%1)"/>
      <w:numFmt w:val="lowerLetter"/>
      <w:start w:val="22"/>
    </w:lvl>
    <w:lvl w:ilvl="1">
      <w:lvlJc w:val="left"/>
      <w:lvlText w:val="(%2)"/>
      <w:numFmt w:val="lowerLetter"/>
      <w:start w:val="5"/>
    </w:lvl>
  </w:abstractNum>
  <w:abstractNum w:abstractNumId="118">
    <w:nsid w:val="6EC9D844"/>
    <w:multiLevelType w:val="hybridMultilevel"/>
    <w:lvl w:ilvl="0">
      <w:lvlJc w:val="left"/>
      <w:lvlText w:val="(%1)"/>
      <w:numFmt w:val="lowerLetter"/>
      <w:start w:val="7"/>
    </w:lvl>
    <w:lvl w:ilvl="1">
      <w:lvlJc w:val="left"/>
      <w:lvlText w:val="(%2)"/>
      <w:numFmt w:val="lowerRoman"/>
      <w:start w:val="1"/>
    </w:lvl>
  </w:abstractNum>
  <w:abstractNum w:abstractNumId="119">
    <w:nsid w:val="5C49EAEE"/>
    <w:multiLevelType w:val="hybridMultilevel"/>
    <w:lvl w:ilvl="0">
      <w:lvlJc w:val="left"/>
      <w:lvlText w:val="(%1)"/>
      <w:numFmt w:val="lowerLetter"/>
      <w:start w:val="13"/>
    </w:lvl>
  </w:abstractNum>
  <w:abstractNum w:abstractNumId="120">
    <w:nsid w:val="64AF49B"/>
    <w:multiLevelType w:val="hybridMultilevel"/>
    <w:lvl w:ilvl="0">
      <w:lvlJc w:val="left"/>
      <w:lvlText w:val="(%1)"/>
      <w:numFmt w:val="lowerLetter"/>
      <w:start w:val="2"/>
    </w:lvl>
    <w:lvl w:ilvl="1">
      <w:lvlJc w:val="left"/>
      <w:lvlText w:val="(%2)"/>
      <w:numFmt w:val="lowerLetter"/>
      <w:start w:val="1"/>
    </w:lvl>
  </w:abstractNum>
  <w:abstractNum w:abstractNumId="121">
    <w:nsid w:val="397C46BC"/>
    <w:multiLevelType w:val="hybridMultilevel"/>
    <w:lvl w:ilvl="0">
      <w:lvlJc w:val="left"/>
      <w:lvlText w:val="(%1)"/>
      <w:numFmt w:val="lowerLetter"/>
      <w:start w:val="4"/>
    </w:lvl>
  </w:abstractNum>
  <w:abstractNum w:abstractNumId="122">
    <w:nsid w:val="7E448DE9"/>
    <w:multiLevelType w:val="hybridMultilevel"/>
    <w:lvl w:ilvl="0">
      <w:lvlJc w:val="left"/>
      <w:lvlText w:val="(%1)"/>
      <w:numFmt w:val="lowerLetter"/>
      <w:start w:val="1"/>
    </w:lvl>
  </w:abstractNum>
  <w:abstractNum w:abstractNumId="123">
    <w:nsid w:val="5A9CC3E5"/>
    <w:multiLevelType w:val="hybridMultilevel"/>
    <w:lvl w:ilvl="0">
      <w:lvlJc w:val="left"/>
      <w:lvlText w:val="%1"/>
      <w:numFmt w:val="upperLetter"/>
      <w:start w:val="1"/>
    </w:lvl>
    <w:lvl w:ilvl="1">
      <w:lvlJc w:val="left"/>
      <w:lvlText w:val="(%2)"/>
      <w:numFmt w:val="lowerLetter"/>
      <w:start w:val="4"/>
    </w:lvl>
  </w:abstractNum>
  <w:abstractNum w:abstractNumId="124">
    <w:nsid w:val="1AFE3625"/>
    <w:multiLevelType w:val="hybridMultilevel"/>
    <w:lvl w:ilvl="0">
      <w:lvlJc w:val="left"/>
      <w:lvlText w:val="(%1)"/>
      <w:numFmt w:val="upperLetter"/>
      <w:start w:val="3"/>
    </w:lvl>
    <w:lvl w:ilvl="1">
      <w:lvlJc w:val="left"/>
      <w:lvlText w:val="(%2)"/>
      <w:numFmt w:val="lowerLetter"/>
      <w:start w:val="5"/>
    </w:lvl>
  </w:abstractNum>
  <w:abstractNum w:abstractNumId="125">
    <w:nsid w:val="3CA88ECF"/>
    <w:multiLevelType w:val="hybridMultilevel"/>
    <w:lvl w:ilvl="0">
      <w:lvlJc w:val="left"/>
      <w:lvlText w:val="(%1)"/>
      <w:numFmt w:val="lowerLetter"/>
      <w:start w:val="26"/>
    </w:lvl>
    <w:lvl w:ilvl="1">
      <w:lvlJc w:val="left"/>
      <w:lvlText w:val="(%2)"/>
      <w:numFmt w:val="lowerLetter"/>
      <w:start w:val="7"/>
    </w:lvl>
  </w:abstractNum>
  <w:abstractNum w:abstractNumId="126">
    <w:nsid w:val="6EBE4208"/>
    <w:multiLevelType w:val="hybridMultilevel"/>
    <w:lvl w:ilvl="0">
      <w:lvlJc w:val="left"/>
      <w:lvlText w:val="(%1)"/>
      <w:numFmt w:val="lowerLetter"/>
      <w:start w:val="9"/>
    </w:lvl>
    <w:lvl w:ilvl="1">
      <w:lvlJc w:val="left"/>
      <w:lvlText w:val="(%2)"/>
      <w:numFmt w:val="lowerLetter"/>
      <w:start w:val="13"/>
    </w:lvl>
  </w:abstractNum>
  <w:abstractNum w:abstractNumId="127">
    <w:nsid w:val="C058DF5"/>
    <w:multiLevelType w:val="hybridMultilevel"/>
    <w:lvl w:ilvl="0">
      <w:lvlJc w:val="left"/>
      <w:lvlText w:val="(%1)"/>
      <w:numFmt w:val="lowerLetter"/>
      <w:start w:val="14"/>
    </w:lvl>
    <w:lvl w:ilvl="1">
      <w:lvlJc w:val="left"/>
      <w:lvlText w:val="(%2)"/>
      <w:numFmt w:val="lowerRoman"/>
      <w:start w:val="1"/>
    </w:lvl>
  </w:abstractNum>
  <w:abstractNum w:abstractNumId="128">
    <w:nsid w:val="CBE5BE9"/>
    <w:multiLevelType w:val="hybridMultilevel"/>
    <w:lvl w:ilvl="0">
      <w:lvlJc w:val="left"/>
      <w:lvlText w:val="(%1)"/>
      <w:numFmt w:val="lowerRoman"/>
      <w:start w:val="7"/>
    </w:lvl>
  </w:abstractNum>
  <w:abstractNum w:abstractNumId="129">
    <w:nsid w:val="3102BBE2"/>
    <w:multiLevelType w:val="hybridMultilevel"/>
    <w:lvl w:ilvl="0">
      <w:lvlJc w:val="left"/>
      <w:lvlText w:val="(%1)"/>
      <w:numFmt w:val="lowerLetter"/>
      <w:start w:val="1"/>
    </w:lvl>
  </w:abstractNum>
  <w:abstractNum w:abstractNumId="130">
    <w:nsid w:val="26A02C5E"/>
    <w:multiLevelType w:val="hybridMultilevel"/>
    <w:lvl w:ilvl="0">
      <w:lvlJc w:val="left"/>
      <w:lvlText w:val="(%1)"/>
      <w:numFmt w:val="lowerLetter"/>
      <w:start w:val="4"/>
    </w:lvl>
  </w:abstractNum>
  <w:abstractNum w:abstractNumId="131">
    <w:nsid w:val="541C8153"/>
    <w:multiLevelType w:val="hybridMultilevel"/>
    <w:lvl w:ilvl="0">
      <w:lvlJc w:val="left"/>
      <w:lvlText w:val="(%1)"/>
      <w:numFmt w:val="lowerLetter"/>
      <w:start w:val="7"/>
    </w:lvl>
  </w:abstractNum>
  <w:abstractNum w:abstractNumId="132">
    <w:nsid w:val="67906F60"/>
    <w:multiLevelType w:val="hybridMultilevel"/>
    <w:lvl w:ilvl="0">
      <w:lvlJc w:val="left"/>
      <w:lvlText w:val="(%1)"/>
      <w:numFmt w:val="lowerLetter"/>
      <w:start w:val="1"/>
    </w:lvl>
  </w:abstractNum>
  <w:abstractNum w:abstractNumId="133">
    <w:nsid w:val="10DB9DAA"/>
    <w:multiLevelType w:val="hybridMultilevel"/>
    <w:lvl w:ilvl="0">
      <w:lvlJc w:val="left"/>
      <w:lvlText w:val="%1"/>
      <w:numFmt w:val="lowerRoman"/>
      <w:start w:val="1"/>
    </w:lvl>
    <w:lvl w:ilvl="1">
      <w:lvlJc w:val="left"/>
      <w:lvlText w:val="(%2)"/>
      <w:numFmt w:val="lowerLetter"/>
      <w:start w:val="2"/>
    </w:lvl>
  </w:abstractNum>
  <w:abstractNum w:abstractNumId="134">
    <w:nsid w:val="697D2D2"/>
    <w:multiLevelType w:val="hybridMultilevel"/>
    <w:lvl w:ilvl="0">
      <w:lvlJc w:val="left"/>
      <w:lvlText w:val="(%1)"/>
      <w:numFmt w:val="lowerRoman"/>
      <w:start w:val="1"/>
    </w:lvl>
    <w:lvl w:ilvl="1">
      <w:lvlJc w:val="left"/>
      <w:lvlText w:val="(%2)"/>
      <w:numFmt w:val="lowerLetter"/>
      <w:start w:val="35"/>
    </w:lvl>
  </w:abstractNum>
  <w:abstractNum w:abstractNumId="135">
    <w:nsid w:val="6D68AB2"/>
    <w:multiLevelType w:val="hybridMultilevel"/>
    <w:lvl w:ilvl="0">
      <w:lvlJc w:val="left"/>
      <w:lvlText w:val="(%1)"/>
      <w:numFmt w:val="lowerLetter"/>
      <w:start w:val="3"/>
    </w:lvl>
  </w:abstractNum>
  <w:abstractNum w:abstractNumId="136">
    <w:nsid w:val="3A966CD0"/>
    <w:multiLevelType w:val="hybridMultilevel"/>
    <w:lvl w:ilvl="0">
      <w:lvlJc w:val="left"/>
      <w:lvlText w:val="(%1)"/>
      <w:numFmt w:val="lowerLetter"/>
      <w:start w:val="4"/>
    </w:lvl>
    <w:lvl w:ilvl="1">
      <w:lvlJc w:val="left"/>
      <w:lvlText w:val="(%2)"/>
      <w:numFmt w:val="lowerRoman"/>
      <w:start w:val="1"/>
    </w:lvl>
  </w:abstractNum>
  <w:abstractNum w:abstractNumId="137">
    <w:nsid w:val="63F37E85"/>
    <w:multiLevelType w:val="hybridMultilevel"/>
    <w:lvl w:ilvl="0">
      <w:lvlJc w:val="left"/>
      <w:lvlText w:val="%1"/>
      <w:numFmt w:val="lowerLetter"/>
      <w:start w:val="1"/>
    </w:lvl>
    <w:lvl w:ilvl="1">
      <w:lvlJc w:val="left"/>
      <w:lvlText w:val="(%2)"/>
      <w:numFmt w:val="lowerRoman"/>
      <w:start w:val="3"/>
    </w:lvl>
  </w:abstractNum>
  <w:abstractNum w:abstractNumId="138">
    <w:nsid w:val="5895F5FA"/>
    <w:multiLevelType w:val="hybridMultilevel"/>
    <w:lvl w:ilvl="0">
      <w:lvlJc w:val="left"/>
      <w:lvlText w:val="(%1)"/>
      <w:numFmt w:val="lowerLetter"/>
      <w:start w:val="5"/>
    </w:lvl>
    <w:lvl w:ilvl="1">
      <w:lvlJc w:val="left"/>
      <w:lvlText w:val="%2"/>
      <w:numFmt w:val="lowerRoman"/>
      <w:start w:val="1"/>
    </w:lvl>
  </w:abstractNum>
  <w:abstractNum w:abstractNumId="139">
    <w:nsid w:val="38A5D054"/>
    <w:multiLevelType w:val="hybridMultilevel"/>
    <w:lvl w:ilvl="0">
      <w:lvlJc w:val="left"/>
      <w:lvlText w:val="(%1)"/>
      <w:numFmt w:val="lowerRoman"/>
      <w:start w:val="1"/>
    </w:lvl>
  </w:abstractNum>
  <w:abstractNum w:abstractNumId="140">
    <w:nsid w:val="F3F09D8"/>
    <w:multiLevelType w:val="hybridMultilevel"/>
    <w:lvl w:ilvl="0">
      <w:lvlJc w:val="left"/>
      <w:lvlText w:val="(%1)"/>
      <w:numFmt w:val="lowerLetter"/>
      <w:start w:val="7"/>
    </w:lvl>
  </w:abstractNum>
  <w:abstractNum w:abstractNumId="141">
    <w:nsid w:val="4B793735"/>
    <w:multiLevelType w:val="hybridMultilevel"/>
    <w:lvl w:ilvl="0">
      <w:lvlJc w:val="left"/>
      <w:lvlText w:val="(%1)"/>
      <w:numFmt w:val="lowerLetter"/>
      <w:start w:val="35"/>
    </w:lvl>
    <w:lvl w:ilvl="1">
      <w:lvlJc w:val="left"/>
      <w:lvlText w:val="(%2)"/>
      <w:numFmt w:val="lowerLetter"/>
      <w:start w:val="8"/>
    </w:lvl>
  </w:abstractNum>
  <w:abstractNum w:abstractNumId="142">
    <w:nsid w:val="4A10B4E8"/>
    <w:multiLevelType w:val="hybridMultilevel"/>
    <w:lvl w:ilvl="0">
      <w:lvlJc w:val="left"/>
      <w:lvlText w:val="(%1)"/>
      <w:numFmt w:val="lowerLetter"/>
      <w:start w:val="12"/>
    </w:lvl>
  </w:abstractNum>
  <w:abstractNum w:abstractNumId="143">
    <w:nsid w:val="43D3BCD4"/>
    <w:multiLevelType w:val="hybridMultilevel"/>
    <w:lvl w:ilvl="0">
      <w:lvlJc w:val="left"/>
      <w:lvlText w:val="(%1)"/>
      <w:numFmt w:val="lowerLetter"/>
      <w:start w:val="1"/>
    </w:lvl>
  </w:abstractNum>
  <w:abstractNum w:abstractNumId="144">
    <w:nsid w:val="4C2A7166"/>
    <w:multiLevelType w:val="hybridMultilevel"/>
    <w:lvl w:ilvl="0">
      <w:lvlJc w:val="left"/>
      <w:lvlText w:val="(%1)"/>
      <w:numFmt w:val="lowerLetter"/>
      <w:start w:val="4"/>
    </w:lvl>
    <w:lvl w:ilvl="1">
      <w:lvlJc w:val="left"/>
      <w:lvlText w:val="(%2)"/>
      <w:numFmt w:val="lowerLetter"/>
      <w:start w:val="5"/>
    </w:lvl>
  </w:abstractNum>
  <w:abstractNum w:abstractNumId="145">
    <w:nsid w:val="2E534A82"/>
    <w:multiLevelType w:val="hybridMultilevel"/>
    <w:lvl w:ilvl="0">
      <w:lvlJc w:val="left"/>
      <w:lvlText w:val="(%1)"/>
      <w:numFmt w:val="lowerLetter"/>
      <w:start w:val="9"/>
    </w:lvl>
  </w:abstractNum>
  <w:abstractNum w:abstractNumId="146">
    <w:nsid w:val="26F2D364"/>
    <w:multiLevelType w:val="hybridMultilevel"/>
    <w:lvl w:ilvl="0">
      <w:lvlJc w:val="left"/>
      <w:lvlText w:val="%1"/>
      <w:numFmt w:val="lowerLetter"/>
      <w:start w:val="1"/>
    </w:lvl>
    <w:lvl w:ilvl="1">
      <w:lvlJc w:val="left"/>
      <w:lvlText w:val="(%2)"/>
      <w:numFmt w:val="lowerLetter"/>
      <w:start w:val="12"/>
    </w:lvl>
  </w:abstractNum>
  <w:abstractNum w:abstractNumId="147">
    <w:nsid w:val="71C1AF98"/>
    <w:multiLevelType w:val="hybridMultilevel"/>
    <w:lvl w:ilvl="0">
      <w:lvlJc w:val="left"/>
      <w:lvlText w:val="(%1)"/>
      <w:numFmt w:val="lowerLetter"/>
      <w:start w:val="9"/>
    </w:lvl>
    <w:lvl w:ilvl="1">
      <w:lvlJc w:val="left"/>
      <w:lvlText w:val="(%2)"/>
      <w:numFmt w:val="lowerLetter"/>
      <w:start w:val="14"/>
    </w:lvl>
  </w:abstractNum>
  <w:abstractNum w:abstractNumId="148">
    <w:nsid w:val="3D00B9D9"/>
    <w:multiLevelType w:val="hybridMultilevel"/>
    <w:lvl w:ilvl="0">
      <w:lvlJc w:val="left"/>
      <w:lvlText w:val="(%1)"/>
      <w:numFmt w:val="lowerLetter"/>
      <w:start w:val="20"/>
    </w:lvl>
  </w:abstractNum>
  <w:abstractNum w:abstractNumId="149">
    <w:nsid w:val="15BCABA8"/>
    <w:multiLevelType w:val="hybridMultilevel"/>
    <w:lvl w:ilvl="0">
      <w:lvlJc w:val="left"/>
      <w:lvlText w:val="(%1)"/>
      <w:numFmt w:val="lowerLetter"/>
      <w:start w:val="1"/>
    </w:lvl>
  </w:abstractNum>
  <w:abstractNum w:abstractNumId="150">
    <w:nsid w:val="4E0B9A87"/>
    <w:multiLevelType w:val="hybridMultilevel"/>
    <w:lvl w:ilvl="0">
      <w:lvlJc w:val="left"/>
      <w:lvlText w:val="(%1)"/>
      <w:numFmt w:val="lowerLetter"/>
      <w:start w:val="2"/>
    </w:lvl>
  </w:abstractNum>
  <w:abstractNum w:abstractNumId="151">
    <w:nsid w:val="434BAE75"/>
    <w:multiLevelType w:val="hybridMultilevel"/>
    <w:lvl w:ilvl="0">
      <w:lvlJc w:val="left"/>
      <w:lvlText w:val="(%1)"/>
      <w:numFmt w:val="lowerRoman"/>
      <w:start w:val="2"/>
    </w:lvl>
  </w:abstractNum>
  <w:abstractNum w:abstractNumId="152">
    <w:nsid w:val="4F38F265"/>
    <w:multiLevelType w:val="hybridMultilevel"/>
    <w:lvl w:ilvl="0">
      <w:lvlJc w:val="left"/>
      <w:lvlText w:val="%1"/>
      <w:numFmt w:val="lowerLetter"/>
      <w:start w:val="1"/>
    </w:lvl>
    <w:lvl w:ilvl="1">
      <w:lvlJc w:val="left"/>
      <w:lvlText w:val="(%2)"/>
      <w:numFmt w:val="lowerLetter"/>
      <w:start w:val="3"/>
    </w:lvl>
  </w:abstractNum>
  <w:abstractNum w:abstractNumId="153">
    <w:nsid w:val="4C502870"/>
    <w:multiLevelType w:val="hybridMultilevel"/>
    <w:lvl w:ilvl="0">
      <w:lvlJc w:val="left"/>
      <w:lvlText w:val="(%1)"/>
      <w:numFmt w:val="lowerLetter"/>
      <w:start w:val="24"/>
    </w:lvl>
    <w:lvl w:ilvl="1">
      <w:lvlJc w:val="left"/>
      <w:lvlText w:val="%2"/>
      <w:numFmt w:val="lowerLetter"/>
      <w:start w:val="1"/>
    </w:lvl>
  </w:abstractNum>
  <w:abstractNum w:abstractNumId="154">
    <w:nsid w:val="1DE8725A"/>
    <w:multiLevelType w:val="hybridMultilevel"/>
    <w:lvl w:ilvl="0">
      <w:lvlJc w:val="left"/>
      <w:lvlText w:val="%1"/>
      <w:numFmt w:val="lowerLetter"/>
      <w:start w:val="1"/>
    </w:lvl>
    <w:lvl w:ilvl="1">
      <w:lvlJc w:val="left"/>
      <w:lvlText w:val="(%2)"/>
      <w:numFmt w:val="lowerLetter"/>
      <w:start w:val="4"/>
    </w:lvl>
  </w:abstractNum>
  <w:abstractNum w:abstractNumId="155">
    <w:nsid w:val="6A37288A"/>
    <w:multiLevelType w:val="hybridMultilevel"/>
    <w:lvl w:ilvl="0">
      <w:lvlJc w:val="left"/>
      <w:lvlText w:val="(%1)"/>
      <w:numFmt w:val="lowerLetter"/>
      <w:start w:val="6"/>
    </w:lvl>
    <w:lvl w:ilvl="1">
      <w:lvlJc w:val="left"/>
      <w:lvlText w:val="%2"/>
      <w:numFmt w:val="lowerLetter"/>
      <w:start w:val="1"/>
    </w:lvl>
  </w:abstractNum>
  <w:abstractNum w:abstractNumId="156">
    <w:nsid w:val="8F8B73F"/>
    <w:multiLevelType w:val="hybridMultilevel"/>
    <w:lvl w:ilvl="0">
      <w:lvlJc w:val="left"/>
      <w:lvlText w:val="(%1)"/>
      <w:numFmt w:val="lowerLetter"/>
      <w:start w:val="1"/>
    </w:lvl>
  </w:abstractNum>
  <w:abstractNum w:abstractNumId="157">
    <w:nsid w:val="CA6B462"/>
    <w:multiLevelType w:val="hybridMultilevel"/>
    <w:lvl w:ilvl="0">
      <w:lvlJc w:val="left"/>
      <w:lvlText w:val="(%1)"/>
      <w:numFmt w:val="lowerLetter"/>
      <w:start w:val="2"/>
    </w:lvl>
  </w:abstractNum>
  <w:abstractNum w:abstractNumId="158">
    <w:nsid w:val="763CB680"/>
    <w:multiLevelType w:val="hybridMultilevel"/>
    <w:lvl w:ilvl="0">
      <w:lvlJc w:val="left"/>
      <w:lvlText w:val="(%1)"/>
      <w:numFmt w:val="decimal"/>
      <w:start w:val="1"/>
    </w:lvl>
  </w:abstractNum>
  <w:abstractNum w:abstractNumId="159">
    <w:nsid w:val="15B71329"/>
    <w:multiLevelType w:val="hybridMultilevel"/>
    <w:lvl w:ilvl="0">
      <w:lvlJc w:val="left"/>
      <w:lvlText w:val="(%1)"/>
      <w:numFmt w:val="decimal"/>
      <w:start w:val="6"/>
    </w:lvl>
  </w:abstractNum>
  <w:abstractNum w:abstractNumId="160">
    <w:nsid w:val="3DA97044"/>
    <w:multiLevelType w:val="hybridMultilevel"/>
    <w:lvl w:ilvl="0">
      <w:lvlJc w:val="left"/>
      <w:lvlText w:val="(%1)"/>
      <w:numFmt w:val="decimal"/>
      <w:start w:val="20"/>
    </w:lvl>
  </w:abstractNum>
  <w:abstractNum w:abstractNumId="161">
    <w:nsid w:val="1CDCE2DE"/>
    <w:multiLevelType w:val="hybridMultilevel"/>
    <w:lvl w:ilvl="0">
      <w:lvlJc w:val="left"/>
      <w:lvlText w:val="%1"/>
      <w:numFmt w:val="lowerLetter"/>
      <w:start w:val="1"/>
    </w:lvl>
    <w:lvl w:ilvl="1">
      <w:lvlJc w:val="left"/>
      <w:lvlText w:val="(%2)"/>
      <w:numFmt w:val="lowerLetter"/>
      <w:start w:val="1"/>
    </w:lvl>
  </w:abstractNum>
  <w:abstractNum w:abstractNumId="162">
    <w:nsid w:val="69D3947C"/>
    <w:multiLevelType w:val="hybridMultilevel"/>
    <w:lvl w:ilvl="0">
      <w:lvlJc w:val="left"/>
      <w:lvlText w:val="(%1)"/>
      <w:numFmt w:val="lowerLetter"/>
      <w:start w:val="24"/>
    </w:lvl>
    <w:lvl w:ilvl="1">
      <w:lvlJc w:val="left"/>
      <w:lvlText w:val="%2"/>
      <w:numFmt w:val="lowerLetter"/>
      <w:start w:val="1"/>
    </w:lvl>
  </w:abstractNum>
  <w:abstractNum w:abstractNumId="163">
    <w:nsid w:val="2539DFA5"/>
    <w:multiLevelType w:val="hybridMultilevel"/>
    <w:lvl w:ilvl="0">
      <w:lvlJc w:val="left"/>
      <w:lvlText w:val="(%1)"/>
      <w:numFmt w:val="lowerLetter"/>
      <w:start w:val="5"/>
    </w:lvl>
  </w:abstractNum>
  <w:abstractNum w:abstractNumId="164">
    <w:nsid w:val="2DB88089"/>
    <w:multiLevelType w:val="hybridMultilevel"/>
    <w:lvl w:ilvl="0">
      <w:lvlJc w:val="left"/>
      <w:lvlText w:val="(%1)"/>
      <w:numFmt w:val="lowerLetter"/>
      <w:start w:val="1"/>
    </w:lvl>
  </w:abstractNum>
  <w:abstractNum w:abstractNumId="165">
    <w:nsid w:val="706B674E"/>
    <w:multiLevelType w:val="hybridMultilevel"/>
    <w:lvl w:ilvl="0">
      <w:lvlJc w:val="left"/>
      <w:lvlText w:val="%1"/>
      <w:numFmt w:val="decimal"/>
      <w:start w:val="1"/>
    </w:lvl>
    <w:lvl w:ilvl="1">
      <w:lvlJc w:val="left"/>
      <w:lvlText w:val="(%2)"/>
      <w:numFmt w:val="lowerLetter"/>
      <w:start w:val="3"/>
    </w:lvl>
  </w:abstractNum>
  <w:abstractNum w:abstractNumId="166">
    <w:nsid w:val="2C106A57"/>
    <w:multiLevelType w:val="hybridMultilevel"/>
    <w:lvl w:ilvl="0">
      <w:lvlJc w:val="left"/>
      <w:lvlText w:val="(%1)"/>
      <w:numFmt w:val="decimal"/>
      <w:start w:val="30"/>
    </w:lvl>
    <w:lvl w:ilvl="1">
      <w:lvlJc w:val="left"/>
      <w:lvlText w:val="(%2)"/>
      <w:numFmt w:val="lowerLetter"/>
      <w:start w:val="4"/>
    </w:lvl>
  </w:abstractNum>
  <w:abstractNum w:abstractNumId="167">
    <w:nsid w:val="684EED59"/>
    <w:multiLevelType w:val="hybridMultilevel"/>
    <w:lvl w:ilvl="0">
      <w:lvlJc w:val="left"/>
      <w:lvlText w:val="(%1)"/>
      <w:numFmt w:val="lowerLetter"/>
      <w:start w:val="11"/>
    </w:lvl>
  </w:abstractNum>
  <w:abstractNum w:abstractNumId="168">
    <w:nsid w:val="545EE5D3"/>
    <w:multiLevelType w:val="hybridMultilevel"/>
    <w:lvl w:ilvl="0">
      <w:lvlJc w:val="left"/>
      <w:lvlText w:val="(%1)"/>
      <w:numFmt w:val="lowerRoman"/>
      <w:start w:val="1"/>
    </w:lvl>
  </w:abstractNum>
  <w:abstractNum w:abstractNumId="169">
    <w:nsid w:val="4A66051"/>
    <w:multiLevelType w:val="hybridMultilevel"/>
    <w:lvl w:ilvl="0">
      <w:lvlJc w:val="left"/>
      <w:lvlText w:val="(%1)"/>
      <w:numFmt w:val="lowerRoman"/>
      <w:start w:val="3"/>
    </w:lvl>
  </w:abstractNum>
  <w:abstractNum w:abstractNumId="170">
    <w:nsid w:val="20F4BDAD"/>
    <w:multiLevelType w:val="hybridMultilevel"/>
    <w:lvl w:ilvl="0">
      <w:lvlJc w:val="left"/>
      <w:lvlText w:val="(%1)"/>
      <w:numFmt w:val="lowerLetter"/>
      <w:start w:val="2"/>
    </w:lvl>
  </w:abstractNum>
  <w:abstractNum w:abstractNumId="171">
    <w:nsid w:val="639DEFAC"/>
    <w:multiLevelType w:val="hybridMultilevel"/>
    <w:lvl w:ilvl="0">
      <w:lvlJc w:val="left"/>
      <w:lvlText w:val="(%1)"/>
      <w:numFmt w:val="lowerRoman"/>
      <w:start w:val="4"/>
    </w:lvl>
  </w:abstractNum>
  <w:abstractNum w:abstractNumId="172">
    <w:nsid w:val="501F9786"/>
    <w:multiLevelType w:val="hybridMultilevel"/>
    <w:lvl w:ilvl="0">
      <w:lvlJc w:val="left"/>
      <w:lvlText w:val="(%1)"/>
      <w:numFmt w:val="lowerLetter"/>
      <w:start w:val="2"/>
    </w:lvl>
  </w:abstractNum>
  <w:abstractNum w:abstractNumId="173">
    <w:nsid w:val="6B057295"/>
    <w:multiLevelType w:val="hybridMultilevel"/>
    <w:lvl w:ilvl="0">
      <w:lvlJc w:val="left"/>
      <w:lvlText w:val="(%1)"/>
      <w:numFmt w:val="lowerLetter"/>
      <w:start w:val="2"/>
    </w:lvl>
  </w:abstractNum>
  <w:abstractNum w:abstractNumId="174">
    <w:nsid w:val="2771AC80"/>
    <w:multiLevelType w:val="hybridMultilevel"/>
    <w:lvl w:ilvl="0">
      <w:lvlJc w:val="left"/>
      <w:lvlText w:val="(%1)"/>
      <w:numFmt w:val="lowerRoman"/>
      <w:start w:val="1"/>
    </w:lvl>
  </w:abstractNum>
  <w:abstractNum w:abstractNumId="175">
    <w:nsid w:val="1C4A08EC"/>
    <w:multiLevelType w:val="hybridMultilevel"/>
    <w:lvl w:ilvl="0">
      <w:lvlJc w:val="left"/>
      <w:lvlText w:val="(%1)"/>
      <w:numFmt w:val="lowerRoman"/>
      <w:start w:val="3"/>
    </w:lvl>
  </w:abstractNum>
  <w:abstractNum w:abstractNumId="176">
    <w:nsid w:val="1958BD17"/>
    <w:multiLevelType w:val="hybridMultilevel"/>
    <w:lvl w:ilvl="0">
      <w:lvlJc w:val="left"/>
      <w:lvlText w:val="(%1)"/>
      <w:numFmt w:val="lowerLetter"/>
      <w:start w:val="2"/>
    </w:lvl>
  </w:abstractNum>
  <w:abstractNum w:abstractNumId="177">
    <w:nsid w:val="4E647FE4"/>
    <w:multiLevelType w:val="hybridMultilevel"/>
    <w:lvl w:ilvl="0">
      <w:lvlJc w:val="left"/>
      <w:lvlText w:val="(%1)"/>
      <w:numFmt w:val="lowerLetter"/>
      <w:start w:val="2"/>
    </w:lvl>
  </w:abstractNum>
  <w:abstractNum w:abstractNumId="178">
    <w:nsid w:val="E0BB885"/>
    <w:multiLevelType w:val="hybridMultilevel"/>
    <w:lvl w:ilvl="0">
      <w:lvlJc w:val="left"/>
      <w:lvlText w:val="(%1)"/>
      <w:numFmt w:val="lowerLetter"/>
      <w:start w:val="2"/>
    </w:lvl>
  </w:abstractNum>
  <w:abstractNum w:abstractNumId="179">
    <w:nsid w:val="565976F1"/>
    <w:multiLevelType w:val="hybridMultilevel"/>
    <w:lvl w:ilvl="0">
      <w:lvlJc w:val="left"/>
      <w:lvlText w:val="(%1)"/>
      <w:numFmt w:val="lowerLetter"/>
      <w:start w:val="3"/>
    </w:lvl>
  </w:abstractNum>
  <w:abstractNum w:abstractNumId="180">
    <w:nsid w:val="64212B8C"/>
    <w:multiLevelType w:val="hybridMultilevel"/>
    <w:lvl w:ilvl="0">
      <w:lvlJc w:val="left"/>
      <w:lvlText w:val="%1"/>
      <w:numFmt w:val="lowerRoman"/>
      <w:start w:val="1"/>
    </w:lvl>
    <w:lvl w:ilvl="1">
      <w:lvlJc w:val="left"/>
      <w:lvlText w:val="(%2)"/>
      <w:numFmt w:val="lowerLetter"/>
      <w:start w:val="1"/>
    </w:lvl>
  </w:abstractNum>
  <w:abstractNum w:abstractNumId="181">
    <w:nsid w:val="5C17530C"/>
    <w:multiLevelType w:val="hybridMultilevel"/>
    <w:lvl w:ilvl="0">
      <w:lvlJc w:val="left"/>
      <w:lvlText w:val="(%1)"/>
      <w:numFmt w:val="lowerRoman"/>
      <w:start w:val="11"/>
    </w:lvl>
    <w:lvl w:ilvl="1">
      <w:lvlJc w:val="left"/>
      <w:lvlText w:val="%2"/>
      <w:numFmt w:val="lowerLetter"/>
      <w:start w:val="1"/>
    </w:lvl>
  </w:abstractNum>
  <w:abstractNum w:abstractNumId="182">
    <w:nsid w:val="19A52566"/>
    <w:multiLevelType w:val="hybridMultilevel"/>
    <w:lvl w:ilvl="0">
      <w:lvlJc w:val="left"/>
      <w:lvlText w:val="(%1)"/>
      <w:numFmt w:val="lowerRoman"/>
      <w:start w:val="5"/>
    </w:lvl>
    <w:lvl w:ilvl="1">
      <w:lvlJc w:val="left"/>
      <w:lvlText w:val="%2"/>
      <w:numFmt w:val="lowerLetter"/>
      <w:start w:val="1"/>
    </w:lvl>
  </w:abstractNum>
  <w:abstractNum w:abstractNumId="183">
    <w:nsid w:val="335A1DF1"/>
    <w:multiLevelType w:val="hybridMultilevel"/>
    <w:lvl w:ilvl="0">
      <w:lvlJc w:val="left"/>
      <w:lvlText w:val="(%1)"/>
      <w:numFmt w:val="lowerLetter"/>
      <w:start w:val="2"/>
    </w:lvl>
  </w:abstractNum>
  <w:abstractNum w:abstractNumId="184">
    <w:nsid w:val="28677B7C"/>
    <w:multiLevelType w:val="hybridMultilevel"/>
    <w:lvl w:ilvl="0">
      <w:lvlJc w:val="left"/>
      <w:lvlText w:val="(%1)"/>
      <w:numFmt w:val="upperLetter"/>
      <w:start w:val="2"/>
    </w:lvl>
  </w:abstractNum>
  <w:abstractNum w:abstractNumId="185">
    <w:nsid w:val="378D97C0"/>
    <w:multiLevelType w:val="hybridMultilevel"/>
    <w:lvl w:ilvl="0">
      <w:lvlJc w:val="left"/>
      <w:lvlText w:val="(%1)"/>
      <w:numFmt w:val="lowerLetter"/>
      <w:start w:val="2"/>
    </w:lvl>
  </w:abstractNum>
  <w:abstractNum w:abstractNumId="186">
    <w:nsid w:val="1D91467C"/>
    <w:multiLevelType w:val="hybridMultilevel"/>
    <w:lvl w:ilvl="0">
      <w:lvlJc w:val="left"/>
      <w:lvlText w:val="(%1)"/>
      <w:numFmt w:val="lowerLetter"/>
      <w:start w:val="3"/>
    </w:lvl>
  </w:abstractNum>
  <w:abstractNum w:abstractNumId="187">
    <w:nsid w:val="316032BB"/>
    <w:multiLevelType w:val="hybridMultilevel"/>
    <w:lvl w:ilvl="0">
      <w:lvlJc w:val="left"/>
      <w:lvlText w:val="(%1)"/>
      <w:numFmt w:val="lowerLetter"/>
      <w:start w:val="2"/>
    </w:lvl>
  </w:abstractNum>
  <w:abstractNum w:abstractNumId="188">
    <w:nsid w:val="44344C22"/>
    <w:multiLevelType w:val="hybridMultilevel"/>
    <w:lvl w:ilvl="0">
      <w:lvlJc w:val="left"/>
      <w:lvlText w:val="(%1)"/>
      <w:numFmt w:val="lowerRoman"/>
      <w:start w:val="1"/>
    </w:lvl>
    <w:lvl w:ilvl="1">
      <w:lvlJc w:val="left"/>
      <w:lvlText w:val="(%2)"/>
      <w:numFmt w:val="upperLetter"/>
      <w:start w:val="1"/>
    </w:lvl>
  </w:abstractNum>
  <w:abstractNum w:abstractNumId="189">
    <w:nsid w:val="13CDFCFC"/>
    <w:multiLevelType w:val="hybridMultilevel"/>
    <w:lvl w:ilvl="0">
      <w:lvlJc w:val="left"/>
      <w:lvlText w:val="(%1)"/>
      <w:numFmt w:val="upperLetter"/>
      <w:start w:val="6"/>
    </w:lvl>
  </w:abstractNum>
  <w:abstractNum w:abstractNumId="190">
    <w:nsid w:val="471745E4"/>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91">
    <w:nsid w:val="1DDBC66"/>
    <w:multiLevelType w:val="hybridMultilevel"/>
    <w:lvl w:ilvl="0">
      <w:lvlJc w:val="left"/>
      <w:lvlText w:val="(%1)"/>
      <w:numFmt w:val="lowerLetter"/>
      <w:start w:val="1"/>
    </w:lvl>
    <w:lvl w:ilvl="1">
      <w:lvlJc w:val="left"/>
      <w:lvlText w:val="(%2)"/>
      <w:numFmt w:val="lowerRoman"/>
      <w:start w:val="1"/>
    </w:lvl>
  </w:abstractNum>
  <w:abstractNum w:abstractNumId="192">
    <w:nsid w:val="30AADFDA"/>
    <w:multiLevelType w:val="hybridMultilevel"/>
    <w:lvl w:ilvl="0">
      <w:lvlJc w:val="left"/>
      <w:lvlText w:val="(%1)"/>
      <w:numFmt w:val="lowerLetter"/>
      <w:start w:val="2"/>
    </w:lvl>
  </w:abstractNum>
  <w:abstractNum w:abstractNumId="193">
    <w:nsid w:val="30EADA61"/>
    <w:multiLevelType w:val="hybridMultilevel"/>
    <w:lvl w:ilvl="0">
      <w:lvlJc w:val="left"/>
      <w:lvlText w:val="(%1)"/>
      <w:numFmt w:val="lowerLetter"/>
      <w:start w:val="1"/>
    </w:lvl>
    <w:lvl w:ilvl="1">
      <w:lvlJc w:val="left"/>
      <w:lvlText w:val="(%2)"/>
      <w:numFmt w:val="lowerRoman"/>
      <w:start w:val="1"/>
    </w:lvl>
  </w:abstractNum>
  <w:abstractNum w:abstractNumId="194">
    <w:nsid w:val="27179C0B"/>
    <w:multiLevelType w:val="hybridMultilevel"/>
    <w:lvl w:ilvl="0">
      <w:lvlJc w:val="left"/>
      <w:lvlText w:val="(%1)"/>
      <w:numFmt w:val="lowerLetter"/>
      <w:start w:val="1"/>
    </w:lvl>
    <w:lvl w:ilvl="1">
      <w:lvlJc w:val="left"/>
      <w:lvlText w:val="(%2)"/>
      <w:numFmt w:val="lowerRoman"/>
      <w:start w:val="1"/>
    </w:lvl>
  </w:abstractNum>
  <w:abstractNum w:abstractNumId="195">
    <w:nsid w:val="5E636063"/>
    <w:multiLevelType w:val="hybridMultilevel"/>
    <w:lvl w:ilvl="0">
      <w:lvlJc w:val="left"/>
      <w:lvlText w:val="(%1)"/>
      <w:numFmt w:val="lowerRoman"/>
      <w:start w:val="9"/>
    </w:lvl>
  </w:abstractNum>
  <w:abstractNum w:abstractNumId="196">
    <w:nsid w:val="215641AF"/>
    <w:multiLevelType w:val="hybridMultilevel"/>
    <w:lvl w:ilvl="0">
      <w:lvlJc w:val="left"/>
      <w:lvlText w:val="(%1)"/>
      <w:numFmt w:val="lowerLetter"/>
      <w:start w:val="2"/>
    </w:lvl>
  </w:abstractNum>
  <w:abstractNum w:abstractNumId="197">
    <w:nsid w:val="53280662"/>
    <w:multiLevelType w:val="hybridMultilevel"/>
    <w:lvl w:ilvl="0">
      <w:lvlJc w:val="left"/>
      <w:lvlText w:val="(%1)"/>
      <w:numFmt w:val="lowerLetter"/>
      <w:start w:val="1"/>
    </w:lvl>
  </w:abstractNum>
  <w:abstractNum w:abstractNumId="198">
    <w:nsid w:val="46B24DBC"/>
    <w:multiLevelType w:val="hybridMultilevel"/>
    <w:lvl w:ilvl="0">
      <w:lvlJc w:val="left"/>
      <w:lvlText w:val="(%1)"/>
      <w:numFmt w:val="lowerLetter"/>
      <w:start w:val="1"/>
    </w:lvl>
    <w:lvl w:ilvl="1">
      <w:lvlJc w:val="left"/>
      <w:lvlText w:val="(%2)"/>
      <w:numFmt w:val="lowerRoman"/>
      <w:start w:val="1"/>
    </w:lvl>
  </w:abstractNum>
  <w:abstractNum w:abstractNumId="199">
    <w:nsid w:val="75B52783"/>
    <w:multiLevelType w:val="hybridMultilevel"/>
    <w:lvl w:ilvl="0">
      <w:lvlJc w:val="left"/>
      <w:lvlText w:val="(%1)"/>
      <w:numFmt w:val="lowerRoman"/>
      <w:start w:val="4"/>
    </w:lvl>
  </w:abstractNum>
  <w:abstractNum w:abstractNumId="200">
    <w:nsid w:val="57CE66B4"/>
    <w:multiLevelType w:val="hybridMultilevel"/>
    <w:lvl w:ilvl="0">
      <w:lvlJc w:val="left"/>
      <w:lvlText w:val="(%1)"/>
      <w:numFmt w:val="lowerLetter"/>
      <w:start w:val="2"/>
    </w:lvl>
  </w:abstractNum>
  <w:abstractNum w:abstractNumId="201">
    <w:nsid w:val="67A70B69"/>
    <w:multiLevelType w:val="hybridMultilevel"/>
    <w:lvl w:ilvl="0">
      <w:lvlJc w:val="left"/>
      <w:lvlText w:val="(%1)"/>
      <w:numFmt w:val="lowerLetter"/>
      <w:start w:val="2"/>
    </w:lvl>
  </w:abstractNum>
  <w:abstractNum w:abstractNumId="202">
    <w:nsid w:val="5953172F"/>
    <w:multiLevelType w:val="hybridMultilevel"/>
    <w:lvl w:ilvl="0">
      <w:lvlJc w:val="left"/>
      <w:lvlText w:val="(%1)"/>
      <w:numFmt w:val="lowerLetter"/>
      <w:start w:val="2"/>
    </w:lvl>
  </w:abstractNum>
  <w:abstractNum w:abstractNumId="203">
    <w:nsid w:val="27EDFE3A"/>
    <w:multiLevelType w:val="hybridMultilevel"/>
    <w:lvl w:ilvl="0">
      <w:lvlJc w:val="left"/>
      <w:lvlText w:val="(%1)"/>
      <w:numFmt w:val="lowerLetter"/>
      <w:start w:val="3"/>
    </w:lvl>
  </w:abstractNum>
  <w:abstractNum w:abstractNumId="204">
    <w:nsid w:val="52AC7DFF"/>
    <w:multiLevelType w:val="hybridMultilevel"/>
    <w:lvl w:ilvl="0">
      <w:lvlJc w:val="left"/>
      <w:lvlText w:val="(%1)"/>
      <w:numFmt w:val="lowerLetter"/>
      <w:start w:val="5"/>
    </w:lvl>
  </w:abstractNum>
  <w:abstractNum w:abstractNumId="205">
    <w:nsid w:val="C4C3AF"/>
    <w:multiLevelType w:val="hybridMultilevel"/>
    <w:lvl w:ilvl="0">
      <w:lvlJc w:val="left"/>
      <w:lvlText w:val="(%1)"/>
      <w:numFmt w:val="lowerLetter"/>
      <w:start w:val="9"/>
    </w:lvl>
  </w:abstractNum>
  <w:abstractNum w:abstractNumId="206">
    <w:nsid w:val="44380727"/>
    <w:multiLevelType w:val="hybridMultilevel"/>
    <w:lvl w:ilvl="0">
      <w:lvlJc w:val="left"/>
      <w:lvlText w:val="(%1)"/>
      <w:numFmt w:val="lowerRoman"/>
      <w:start w:val="1"/>
    </w:lvl>
  </w:abstractNum>
  <w:abstractNum w:abstractNumId="207">
    <w:nsid w:val="6C053B16"/>
    <w:multiLevelType w:val="hybridMultilevel"/>
    <w:lvl w:ilvl="0">
      <w:lvlJc w:val="left"/>
      <w:lvlText w:val="(%1)"/>
      <w:numFmt w:val="lowerRoman"/>
      <w:start w:val="4"/>
    </w:lvl>
  </w:abstractNum>
  <w:abstractNum w:abstractNumId="208">
    <w:nsid w:val="4F294393"/>
    <w:multiLevelType w:val="hybridMultilevel"/>
    <w:lvl w:ilvl="0">
      <w:lvlJc w:val="left"/>
      <w:lvlText w:val="(%1)"/>
      <w:numFmt w:val="lowerLetter"/>
      <w:start w:val="2"/>
    </w:lvl>
  </w:abstractNum>
  <w:abstractNum w:abstractNumId="209">
    <w:nsid w:val="5243BFAC"/>
    <w:multiLevelType w:val="hybridMultilevel"/>
    <w:lvl w:ilvl="0">
      <w:lvlJc w:val="left"/>
      <w:lvlText w:val="(%1)"/>
      <w:numFmt w:val="lowerLetter"/>
      <w:start w:val="5"/>
    </w:lvl>
  </w:abstractNum>
  <w:abstractNum w:abstractNumId="210">
    <w:nsid w:val="425EB207"/>
    <w:multiLevelType w:val="hybridMultilevel"/>
    <w:lvl w:ilvl="0">
      <w:lvlJc w:val="left"/>
      <w:lvlText w:val="%1"/>
      <w:numFmt w:val="lowerLetter"/>
      <w:start w:val="1"/>
    </w:lvl>
    <w:lvl w:ilvl="1">
      <w:lvlJc w:val="left"/>
      <w:lvlText w:val="(%2)"/>
      <w:numFmt w:val="lowerLetter"/>
      <w:start w:val="2"/>
    </w:lvl>
  </w:abstractNum>
  <w:abstractNum w:abstractNumId="211">
    <w:nsid w:val="334A6F1F"/>
    <w:multiLevelType w:val="hybridMultilevel"/>
    <w:lvl w:ilvl="0">
      <w:lvlJc w:val="left"/>
      <w:lvlText w:val="(%1)"/>
      <w:numFmt w:val="lowerLetter"/>
      <w:start w:val="26"/>
    </w:lvl>
    <w:lvl w:ilvl="1">
      <w:lvlJc w:val="left"/>
      <w:lvlText w:val="(%2)"/>
      <w:numFmt w:val="lowerLetter"/>
      <w:start w:val="9"/>
    </w:lvl>
  </w:abstractNum>
  <w:abstractNum w:abstractNumId="212">
    <w:nsid w:val="2E5B12B8"/>
    <w:multiLevelType w:val="hybridMultilevel"/>
    <w:lvl w:ilvl="0">
      <w:lvlJc w:val="left"/>
      <w:lvlText w:val="(%1)"/>
      <w:numFmt w:val="lowerRoman"/>
      <w:start w:val="2"/>
    </w:lvl>
  </w:abstractNum>
  <w:abstractNum w:abstractNumId="213">
    <w:nsid w:val="5C03D76D"/>
    <w:multiLevelType w:val="hybridMultilevel"/>
    <w:lvl w:ilvl="0">
      <w:lvlJc w:val="left"/>
      <w:lvlText w:val="(%1)"/>
      <w:numFmt w:val="lowerLetter"/>
      <w:start w:val="3"/>
    </w:lvl>
  </w:abstractNum>
  <w:abstractNum w:abstractNumId="214">
    <w:nsid w:val="66A48D11"/>
    <w:multiLevelType w:val="hybridMultilevel"/>
    <w:lvl w:ilvl="0">
      <w:lvlJc w:val="left"/>
      <w:lvlText w:val="(%1)"/>
      <w:numFmt w:val="lowerLetter"/>
      <w:start w:val="5"/>
    </w:lvl>
  </w:abstractNum>
  <w:abstractNum w:abstractNumId="215">
    <w:nsid w:val="56C28E34"/>
    <w:multiLevelType w:val="hybridMultilevel"/>
    <w:lvl w:ilvl="0">
      <w:lvlJc w:val="left"/>
      <w:lvlText w:val="(%1)"/>
      <w:numFmt w:val="lowerLetter"/>
      <w:start w:val="6"/>
    </w:lvl>
  </w:abstractNum>
  <w:abstractNum w:abstractNumId="216">
    <w:nsid w:val="13916F2D"/>
    <w:multiLevelType w:val="hybridMultilevel"/>
    <w:lvl w:ilvl="0">
      <w:lvlJc w:val="left"/>
      <w:lvlText w:val="(%1)"/>
      <w:numFmt w:val="lowerLetter"/>
      <w:start w:val="2"/>
    </w:lvl>
  </w:abstractNum>
  <w:abstractNum w:abstractNumId="217">
    <w:nsid w:val="435D38D"/>
    <w:multiLevelType w:val="hybridMultilevel"/>
    <w:lvl w:ilvl="0">
      <w:lvlJc w:val="left"/>
      <w:lvlText w:val="(%1)"/>
      <w:numFmt w:val="lowerLetter"/>
      <w:start w:val="2"/>
    </w:lvl>
  </w:abstractNum>
  <w:abstractNum w:abstractNumId="218">
    <w:nsid w:val="822C0EF"/>
    <w:multiLevelType w:val="hybridMultilevel"/>
    <w:lvl w:ilvl="0">
      <w:lvlJc w:val="left"/>
      <w:lvlText w:val="(%1)"/>
      <w:numFmt w:val="lowerLetter"/>
      <w:start w:val="2"/>
    </w:lvl>
  </w:abstractNum>
  <w:abstractNum w:abstractNumId="219">
    <w:nsid w:val="57C5BB4F"/>
    <w:multiLevelType w:val="hybridMultilevel"/>
    <w:lvl w:ilvl="0">
      <w:lvlJc w:val="left"/>
      <w:lvlText w:val="(%1)"/>
      <w:numFmt w:val="lowerLetter"/>
      <w:start w:val="1"/>
    </w:lvl>
  </w:abstractNum>
  <w:abstractNum w:abstractNumId="220">
    <w:nsid w:val="1803D089"/>
    <w:multiLevelType w:val="hybridMultilevel"/>
    <w:lvl w:ilvl="0">
      <w:lvlJc w:val="left"/>
      <w:lvlText w:val="(%1)"/>
      <w:numFmt w:val="decimal"/>
      <w:start w:val="30"/>
    </w:lvl>
  </w:abstractNum>
  <w:abstractNum w:abstractNumId="221">
    <w:nsid w:val="4F3A06D4"/>
    <w:multiLevelType w:val="hybridMultilevel"/>
    <w:lvl w:ilvl="0">
      <w:lvlJc w:val="left"/>
      <w:lvlText w:val="%1"/>
      <w:numFmt w:val="decimal"/>
      <w:start w:val="1"/>
    </w:lvl>
    <w:lvl w:ilvl="1">
      <w:lvlJc w:val="left"/>
      <w:lvlText w:val="(%2)"/>
      <w:numFmt w:val="lowerLetter"/>
      <w:start w:val="1"/>
    </w:lvl>
  </w:abstractNum>
  <w:abstractNum w:abstractNumId="222">
    <w:nsid w:val="59A377B6"/>
    <w:multiLevelType w:val="hybridMultilevel"/>
    <w:lvl w:ilvl="0">
      <w:lvlJc w:val="left"/>
      <w:lvlText w:val="(%1)"/>
      <w:numFmt w:val="decimal"/>
      <w:start w:val="30"/>
    </w:lvl>
    <w:lvl w:ilvl="1">
      <w:lvlJc w:val="left"/>
      <w:lvlText w:val="%2"/>
      <w:numFmt w:val="lowerLetter"/>
      <w:start w:val="1"/>
    </w:lvl>
  </w:abstractNum>
  <w:abstractNum w:abstractNumId="223">
    <w:nsid w:val="48AEB063"/>
    <w:multiLevelType w:val="hybridMultilevel"/>
    <w:lvl w:ilvl="0">
      <w:lvlJc w:val="left"/>
      <w:lvlText w:val="(%1)"/>
      <w:numFmt w:val="lowerLetter"/>
      <w:start w:val="1"/>
    </w:lvl>
  </w:abstractNum>
  <w:abstractNum w:abstractNumId="224">
    <w:nsid w:val="24E135"/>
    <w:multiLevelType w:val="hybridMultilevel"/>
    <w:lvl w:ilvl="0">
      <w:lvlJc w:val="left"/>
      <w:lvlText w:val="(%1)"/>
      <w:numFmt w:val="lowerLetter"/>
      <w:start w:val="2"/>
    </w:lvl>
    <w:lvl w:ilvl="1">
      <w:lvlJc w:val="left"/>
      <w:lvlText w:val="(%2)"/>
      <w:numFmt w:val="lowerRoman"/>
      <w:start w:val="1"/>
    </w:lvl>
  </w:abstractNum>
  <w:abstractNum w:abstractNumId="225">
    <w:nsid w:val="BB13C1"/>
    <w:multiLevelType w:val="hybridMultilevel"/>
    <w:lvl w:ilvl="0">
      <w:lvlJc w:val="left"/>
      <w:lvlText w:val="(%1)"/>
      <w:numFmt w:val="lowerRoman"/>
      <w:start w:val="3"/>
    </w:lvl>
  </w:abstractNum>
  <w:abstractNum w:abstractNumId="226">
    <w:nsid w:val="271210C7"/>
    <w:multiLevelType w:val="hybridMultilevel"/>
    <w:lvl w:ilvl="0">
      <w:lvlJc w:val="left"/>
      <w:lvlText w:val="(%1)"/>
      <w:numFmt w:val="lowerLetter"/>
      <w:start w:val="2"/>
    </w:lvl>
  </w:abstractNum>
  <w:abstractNum w:abstractNumId="227">
    <w:nsid w:val="217B22E4"/>
    <w:multiLevelType w:val="hybridMultilevel"/>
    <w:lvl w:ilvl="0">
      <w:lvlJc w:val="left"/>
      <w:lvlText w:val="(%1)"/>
      <w:numFmt w:val="lowerLetter"/>
      <w:start w:val="3"/>
    </w:lvl>
  </w:abstractNum>
  <w:abstractNum w:abstractNumId="228">
    <w:nsid w:val="53E31A24"/>
    <w:multiLevelType w:val="hybridMultilevel"/>
    <w:lvl w:ilvl="0">
      <w:lvlJc w:val="left"/>
      <w:lvlText w:val="(%1)"/>
      <w:numFmt w:val="lowerRoman"/>
      <w:start w:val="1"/>
    </w:lvl>
  </w:abstractNum>
  <w:abstractNum w:abstractNumId="229">
    <w:nsid w:val="6DC45E83"/>
    <w:multiLevelType w:val="hybridMultilevel"/>
    <w:lvl w:ilvl="0">
      <w:lvlJc w:val="left"/>
      <w:lvlText w:val="%1"/>
      <w:numFmt w:val="decimal"/>
      <w:start w:val="1"/>
    </w:lvl>
    <w:lvl w:ilvl="1">
      <w:lvlJc w:val="left"/>
      <w:lvlText w:val="(%2)"/>
      <w:numFmt w:val="lowerLetter"/>
      <w:start w:val="1"/>
    </w:lvl>
  </w:abstractNum>
  <w:abstractNum w:abstractNumId="230">
    <w:nsid w:val="17304A67"/>
    <w:multiLevelType w:val="hybridMultilevel"/>
    <w:lvl w:ilvl="0">
      <w:lvlJc w:val="left"/>
      <w:lvlText w:val="(%1)"/>
      <w:numFmt w:val="decimal"/>
      <w:start w:val="2"/>
    </w:lvl>
    <w:lvl w:ilvl="1">
      <w:lvlJc w:val="left"/>
      <w:lvlText w:val="(%2)"/>
      <w:numFmt w:val="lowerLetter"/>
      <w:start w:val="2"/>
    </w:lvl>
  </w:abstractNum>
  <w:abstractNum w:abstractNumId="231">
    <w:nsid w:val="2BB180D8"/>
    <w:multiLevelType w:val="hybridMultilevel"/>
    <w:lvl w:ilvl="0">
      <w:lvlJc w:val="left"/>
      <w:lvlText w:val="(%1)"/>
      <w:numFmt w:val="lowerLetter"/>
      <w:start w:val="2"/>
    </w:lvl>
  </w:abstractNum>
  <w:abstractNum w:abstractNumId="232">
    <w:nsid w:val="556B69ED"/>
    <w:multiLevelType w:val="hybridMultilevel"/>
    <w:lvl w:ilvl="0">
      <w:lvlJc w:val="left"/>
      <w:lvlText w:val="(%1)"/>
      <w:numFmt w:val="lowerLetter"/>
      <w:start w:val="2"/>
    </w:lvl>
  </w:abstractNum>
  <w:abstractNum w:abstractNumId="233">
    <w:nsid w:val="70836196"/>
    <w:multiLevelType w:val="hybridMultilevel"/>
    <w:lvl w:ilvl="0">
      <w:lvlJc w:val="left"/>
      <w:lvlText w:val="(%1)"/>
      <w:numFmt w:val="lowerLetter"/>
      <w:start w:val="1"/>
    </w:lvl>
  </w:abstractNum>
  <w:abstractNum w:abstractNumId="234">
    <w:nsid w:val="539F7F12"/>
    <w:multiLevelType w:val="hybridMultilevel"/>
    <w:lvl w:ilvl="0">
      <w:lvlJc w:val="left"/>
      <w:lvlText w:val="(%1)"/>
      <w:numFmt w:val="lowerLetter"/>
      <w:start w:val="2"/>
    </w:lvl>
  </w:abstractNum>
  <w:abstractNum w:abstractNumId="235">
    <w:nsid w:val="2817E7EC"/>
    <w:multiLevelType w:val="hybridMultilevel"/>
    <w:lvl w:ilvl="0">
      <w:lvlJc w:val="left"/>
      <w:lvlText w:val="(%1)"/>
      <w:numFmt w:val="lowerLetter"/>
      <w:start w:val="1"/>
    </w:lvl>
    <w:lvl w:ilvl="1">
      <w:lvlJc w:val="left"/>
      <w:lvlText w:val="(%2)"/>
      <w:numFmt w:val="lowerRoman"/>
      <w:start w:val="1"/>
    </w:lvl>
  </w:abstractNum>
  <w:abstractNum w:abstractNumId="236">
    <w:nsid w:val="71482545"/>
    <w:multiLevelType w:val="hybridMultilevel"/>
    <w:lvl w:ilvl="0">
      <w:lvlJc w:val="left"/>
      <w:lvlText w:val="%1"/>
      <w:numFmt w:val="lowerLetter"/>
      <w:start w:val="1"/>
    </w:lvl>
    <w:lvl w:ilvl="1">
      <w:lvlJc w:val="left"/>
      <w:lvlText w:val="(%2)"/>
      <w:numFmt w:val="lowerLetter"/>
      <w:start w:val="61"/>
    </w:lvl>
  </w:abstractNum>
  <w:abstractNum w:abstractNumId="237">
    <w:nsid w:val="17D78639"/>
    <w:multiLevelType w:val="hybridMultilevel"/>
    <w:lvl w:ilvl="0">
      <w:lvlJc w:val="left"/>
      <w:lvlText w:val="(%1)"/>
      <w:numFmt w:val="lowerLetter"/>
      <w:start w:val="2"/>
    </w:lvl>
    <w:lvl w:ilvl="1">
      <w:lvlJc w:val="left"/>
      <w:lvlText w:val="(%2)"/>
      <w:numFmt w:val="lowerLetter"/>
      <w:start w:val="9"/>
    </w:lvl>
  </w:abstractNum>
  <w:abstractNum w:abstractNumId="238">
    <w:nsid w:val="141D2302"/>
    <w:multiLevelType w:val="hybridMultilevel"/>
    <w:lvl w:ilvl="0">
      <w:lvlJc w:val="left"/>
      <w:lvlText w:val="(%1)"/>
      <w:numFmt w:val="lowerRoman"/>
      <w:start w:val="2"/>
    </w:lvl>
  </w:abstractNum>
  <w:abstractNum w:abstractNumId="239">
    <w:nsid w:val="407168D8"/>
    <w:multiLevelType w:val="hybridMultilevel"/>
    <w:lvl w:ilvl="0">
      <w:lvlJc w:val="left"/>
      <w:lvlText w:val="(%1)"/>
      <w:numFmt w:val="lowerLetter"/>
      <w:start w:val="2"/>
    </w:lvl>
    <w:lvl w:ilvl="1">
      <w:lvlJc w:val="left"/>
      <w:lvlText w:val="(%2)"/>
      <w:numFmt w:val="lowerRoman"/>
      <w:start w:val="1"/>
    </w:lvl>
  </w:abstractNum>
  <w:abstractNum w:abstractNumId="240">
    <w:nsid w:val="6A1B45E5"/>
    <w:multiLevelType w:val="hybridMultilevel"/>
    <w:lvl w:ilvl="0">
      <w:lvlJc w:val="left"/>
      <w:lvlText w:val="(%1)"/>
      <w:numFmt w:val="lowerLetter"/>
      <w:start w:val="2"/>
    </w:lvl>
  </w:abstractNum>
  <w:abstractNum w:abstractNumId="241">
    <w:nsid w:val="567BD50A"/>
    <w:multiLevelType w:val="hybridMultilevel"/>
    <w:lvl w:ilvl="0">
      <w:lvlJc w:val="left"/>
      <w:lvlText w:val="(%1)"/>
      <w:numFmt w:val="lowerLetter"/>
      <w:start w:val="7"/>
    </w:lvl>
  </w:abstractNum>
  <w:abstractNum w:abstractNumId="242">
    <w:nsid w:val="73BBD7F8"/>
    <w:multiLevelType w:val="hybridMultilevel"/>
    <w:lvl w:ilvl="0">
      <w:lvlJc w:val="left"/>
      <w:lvlText w:val="(%1)"/>
      <w:numFmt w:val="lowerLetter"/>
      <w:start w:val="8"/>
    </w:lvl>
  </w:abstractNum>
  <w:abstractNum w:abstractNumId="243">
    <w:nsid w:val="1876589D"/>
    <w:multiLevelType w:val="hybridMultilevel"/>
    <w:lvl w:ilvl="0">
      <w:lvlJc w:val="left"/>
      <w:lvlText w:val="(%1)"/>
      <w:numFmt w:val="lowerLetter"/>
      <w:start w:val="2"/>
    </w:lvl>
  </w:abstractNum>
  <w:abstractNum w:abstractNumId="244">
    <w:nsid w:val="327FAC77"/>
    <w:multiLevelType w:val="hybridMultilevel"/>
    <w:lvl w:ilvl="0">
      <w:lvlJc w:val="left"/>
      <w:lvlText w:val="(%1)"/>
      <w:numFmt w:val="lowerLetter"/>
      <w:start w:val="3"/>
    </w:lvl>
  </w:abstractNum>
  <w:abstractNum w:abstractNumId="245">
    <w:nsid w:val="5A606509"/>
    <w:multiLevelType w:val="hybridMultilevel"/>
    <w:lvl w:ilvl="0">
      <w:lvlJc w:val="left"/>
      <w:lvlText w:val="(%1)"/>
      <w:numFmt w:val="lowerLetter"/>
      <w:start w:val="4"/>
    </w:lvl>
  </w:abstractNum>
  <w:abstractNum w:abstractNumId="246">
    <w:nsid w:val="6F38E6D1"/>
    <w:multiLevelType w:val="hybridMultilevel"/>
    <w:lvl w:ilvl="0">
      <w:lvlJc w:val="left"/>
      <w:lvlText w:val="(%1)"/>
      <w:numFmt w:val="lowerRoman"/>
      <w:start w:val="1"/>
    </w:lvl>
  </w:abstractNum>
  <w:abstractNum w:abstractNumId="247">
    <w:nsid w:val="46111BA5"/>
    <w:multiLevelType w:val="hybridMultilevel"/>
    <w:lvl w:ilvl="0">
      <w:lvlJc w:val="left"/>
      <w:lvlText w:val="(%1)"/>
      <w:numFmt w:val="lowerLetter"/>
      <w:start w:val="2"/>
    </w:lvl>
  </w:abstractNum>
  <w:abstractNum w:abstractNumId="248">
    <w:nsid w:val="5E963896"/>
    <w:multiLevelType w:val="hybridMultilevel"/>
    <w:lvl w:ilvl="0">
      <w:lvlJc w:val="left"/>
      <w:lvlText w:val="(%1)"/>
      <w:numFmt w:val="lowerRoman"/>
      <w:start w:val="2"/>
    </w:lvl>
  </w:abstractNum>
  <w:abstractNum w:abstractNumId="249">
    <w:nsid w:val="775BA7C1"/>
    <w:multiLevelType w:val="hybridMultilevel"/>
    <w:lvl w:ilvl="0">
      <w:lvlJc w:val="left"/>
      <w:lvlText w:val="(%1)"/>
      <w:numFmt w:val="lowerLetter"/>
      <w:start w:val="4"/>
    </w:lvl>
  </w:abstractNum>
  <w:abstractNum w:abstractNumId="250">
    <w:nsid w:val="1DD6D6F4"/>
    <w:multiLevelType w:val="hybridMultilevel"/>
    <w:lvl w:ilvl="0">
      <w:lvlJc w:val="left"/>
      <w:lvlText w:val="(%1)"/>
      <w:numFmt w:val="lowerLetter"/>
      <w:start w:val="5"/>
    </w:lvl>
  </w:abstractNum>
  <w:abstractNum w:abstractNumId="251">
    <w:nsid w:val="769A091F"/>
    <w:multiLevelType w:val="hybridMultilevel"/>
    <w:lvl w:ilvl="0">
      <w:lvlJc w:val="left"/>
      <w:lvlText w:val="(%1)"/>
      <w:numFmt w:val="lowerLetter"/>
      <w:start w:val="6"/>
    </w:lvl>
  </w:abstractNum>
  <w:abstractNum w:abstractNumId="252">
    <w:nsid w:val="4695AE95"/>
    <w:multiLevelType w:val="hybridMultilevel"/>
    <w:lvl w:ilvl="0">
      <w:lvlJc w:val="left"/>
      <w:lvlText w:val="(%1)"/>
      <w:numFmt w:val="lowerLetter"/>
      <w:start w:val="2"/>
    </w:lvl>
  </w:abstractNum>
  <w:abstractNum w:abstractNumId="253">
    <w:nsid w:val="777A4EAA"/>
    <w:multiLevelType w:val="hybridMultilevel"/>
    <w:lvl w:ilvl="0">
      <w:lvlJc w:val="left"/>
      <w:lvlText w:val="(%1)"/>
      <w:numFmt w:val="lowerLetter"/>
      <w:start w:val="1"/>
    </w:lvl>
  </w:abstractNum>
  <w:abstractNum w:abstractNumId="254">
    <w:nsid w:val="3F48B982"/>
    <w:multiLevelType w:val="hybridMultilevel"/>
    <w:lvl w:ilvl="0">
      <w:lvlJc w:val="left"/>
      <w:lvlText w:val="(%1)"/>
      <w:numFmt w:val="lowerLetter"/>
      <w:start w:val="4"/>
    </w:lvl>
  </w:abstractNum>
  <w:abstractNum w:abstractNumId="255">
    <w:nsid w:val="46BA8FCA"/>
    <w:multiLevelType w:val="hybridMultilevel"/>
    <w:lvl w:ilvl="0">
      <w:lvlJc w:val="left"/>
      <w:lvlText w:val="(%1)"/>
      <w:numFmt w:val="lowerLetter"/>
      <w:start w:val="2"/>
    </w:lvl>
  </w:abstractNum>
  <w:abstractNum w:abstractNumId="256">
    <w:nsid w:val="7835626C"/>
    <w:multiLevelType w:val="hybridMultilevel"/>
    <w:lvl w:ilvl="0">
      <w:lvlJc w:val="left"/>
      <w:lvlText w:val="(%1)"/>
      <w:numFmt w:val="lowerLetter"/>
      <w:start w:val="1"/>
    </w:lvl>
  </w:abstractNum>
  <w:abstractNum w:abstractNumId="257">
    <w:nsid w:val="665ACA49"/>
    <w:multiLevelType w:val="hybridMultilevel"/>
    <w:lvl w:ilvl="0">
      <w:lvlJc w:val="left"/>
      <w:lvlText w:val="(%1)"/>
      <w:numFmt w:val="lowerLetter"/>
      <w:start w:val="2"/>
    </w:lvl>
  </w:abstractNum>
  <w:abstractNum w:abstractNumId="258">
    <w:nsid w:val="6835B2AE"/>
    <w:multiLevelType w:val="hybridMultilevel"/>
    <w:lvl w:ilvl="0">
      <w:lvlJc w:val="left"/>
      <w:lvlText w:val="(%1)"/>
      <w:numFmt w:val="lowerLetter"/>
      <w:start w:val="1"/>
    </w:lvl>
  </w:abstractNum>
  <w:abstractNum w:abstractNumId="259">
    <w:nsid w:val="4C187C90"/>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2024-08-09T16:15:45Z</dcterms:created>
  <dcterms:modified xsi:type="dcterms:W3CDTF">2024-08-09T16:15:45Z</dcterms:modified>
</cp:coreProperties>
</file>