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PENNANTPARK FLOATING RATE CAPITAL LTD.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590 MADISON AVENUE, 15TH FLOOR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NEW YORK, NY 10022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January 29, 2018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u w:val="single" w:color="auto"/>
          <w:color w:val="auto"/>
        </w:rPr>
        <w:t>VIA EDGAR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United States Securities and Exchange Commission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Division of Investment Management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100 F Street, N.E.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Washington, DC 20549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Attn: Ashley Vroman-Lee and Megan Miller</w:t>
      </w: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4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Re:</w:t>
        <w:tab/>
        <w:t>PennantPark Floating Rate Capital Ltd.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Registration Statement on Form N-2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File Number 333-215111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Dear Commissioners: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right="760"/>
        <w:spacing w:after="0" w:line="2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Pursuant to Rule 461 under the Securities Act of 1933, as amended, PennantPark Floating Rate Capital Ltd. (the “</w:t>
      </w:r>
      <w:r>
        <w:rPr>
          <w:rFonts w:ascii="Times New Roman" w:cs="Times New Roman" w:eastAsia="Times New Roman" w:hAnsi="Times New Roman"/>
          <w:sz w:val="17"/>
          <w:szCs w:val="17"/>
          <w:u w:val="single" w:color="auto"/>
          <w:color w:val="auto"/>
        </w:rPr>
        <w:t>Company</w:t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”) respectfully requests acceleration of the effective date of Post-Effective Amendment No. 3 to its Registration Statement on Form N-2 (Registration No. 333-215111) (the “</w:t>
      </w:r>
      <w:r>
        <w:rPr>
          <w:rFonts w:ascii="Times New Roman" w:cs="Times New Roman" w:eastAsia="Times New Roman" w:hAnsi="Times New Roman"/>
          <w:sz w:val="17"/>
          <w:szCs w:val="17"/>
          <w:u w:val="single" w:color="auto"/>
          <w:color w:val="auto"/>
        </w:rPr>
        <w:t>Registration Statement</w:t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”) so that such Registration Statement may be declared effective on January 31, 2018, or as soon as practicable thereafter.</w:t>
      </w:r>
    </w:p>
    <w:p>
      <w:pPr>
        <w:spacing w:after="0" w:line="158" w:lineRule="exact"/>
        <w:rPr>
          <w:sz w:val="24"/>
          <w:szCs w:val="24"/>
          <w:color w:val="auto"/>
        </w:rPr>
      </w:pPr>
    </w:p>
    <w:p>
      <w:pPr>
        <w:ind w:right="300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We request that we be notified of such effectiveness by a telephone call to William J. Tuttle of Dechert LLP at (202) 261-3352, and that such effectiveness also be confirmed in writing.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Very truly yours,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PennantPark Floating Rate Capital Ltd.</w:t>
      </w:r>
    </w:p>
    <w:p>
      <w:pPr>
        <w:spacing w:after="0" w:line="23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4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By:</w:t>
            </w:r>
          </w:p>
        </w:tc>
        <w:tc>
          <w:tcPr>
            <w:tcW w:w="40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/s/ Aviv Efrat</w:t>
            </w:r>
          </w:p>
        </w:tc>
      </w:tr>
      <w:tr>
        <w:trPr>
          <w:trHeight w:val="191"/>
        </w:trPr>
        <w:tc>
          <w:tcPr>
            <w:tcW w:w="540" w:type="dxa"/>
            <w:vAlign w:val="bottom"/>
          </w:tcPr>
          <w:p>
            <w:pPr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Name:</w:t>
            </w:r>
          </w:p>
        </w:tc>
        <w:tc>
          <w:tcPr>
            <w:tcW w:w="4020" w:type="dxa"/>
            <w:vAlign w:val="bottom"/>
          </w:tcPr>
          <w:p>
            <w:pPr>
              <w:ind w:left="4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Aviv Efrat</w:t>
            </w:r>
          </w:p>
        </w:tc>
      </w:tr>
      <w:tr>
        <w:trPr>
          <w:trHeight w:val="234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Title:</w:t>
            </w:r>
          </w:p>
        </w:tc>
        <w:tc>
          <w:tcPr>
            <w:tcW w:w="4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Chief Financial Officer</w:t>
            </w: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sectPr>
      <w:pgSz w:w="11900" w:h="16838" w:orient="portrait"/>
      <w:cols w:equalWidth="0" w:num="1">
        <w:col w:w="11420"/>
      </w:cols>
      <w:pgMar w:left="240" w:top="229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2019-12-07T20:41:09Z</dcterms:created>
  <dcterms:modified xsi:type="dcterms:W3CDTF">2019-12-07T20:41:09Z</dcterms:modified>
</cp:coreProperties>
</file>