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25"/>
          <w:szCs w:val="25"/>
          <w:color w:val="auto"/>
        </w:rPr>
        <w:t>_____________________</w:t>
      </w:r>
    </w:p>
    <w:p>
      <w:pPr>
        <w:spacing w:after="0" w:line="18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July 5, 2022</w:t>
      </w:r>
    </w:p>
    <w:p>
      <w:pPr>
        <w:spacing w:after="0" w:line="2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ectPr>
          <w:pgSz w:w="11900" w:h="16838" w:orient="portrait"/>
          <w:cols w:equalWidth="0" w:num="1">
            <w:col w:w="11100"/>
          </w:cols>
          <w:pgMar w:left="320" w:top="718" w:right="47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11" w:lineRule="exact"/>
        <w:rPr>
          <w:sz w:val="24"/>
          <w:szCs w:val="24"/>
          <w:color w:val="auto"/>
        </w:rPr>
      </w:pPr>
    </w:p>
    <w:p>
      <w:pPr>
        <w:sectPr>
          <w:pgSz w:w="11900" w:h="16838" w:orient="portrait"/>
          <w:cols w:equalWidth="0" w:num="3">
            <w:col w:w="3920" w:space="720"/>
            <w:col w:w="2560" w:space="720"/>
            <w:col w:w="3180"/>
          </w:cols>
          <w:pgMar w:left="320" w:top="718" w:right="479" w:bottom="1440" w:gutter="0" w:footer="0" w:header="0"/>
          <w:type w:val="continuous"/>
        </w:sectPr>
      </w:pPr>
    </w:p>
    <w:p>
      <w:pPr>
        <w:spacing w:after="0" w:line="200" w:lineRule="exact"/>
        <w:rPr>
          <w:sz w:val="24"/>
          <w:szCs w:val="24"/>
          <w:color w:val="auto"/>
        </w:rPr>
      </w:pPr>
    </w:p>
    <w:p>
      <w:pPr>
        <w:spacing w:after="0" w:line="23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1691 Michigan Avenue, Miami Beach, Florida 33139</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212-905-1000</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Pre-commencement communications pursuant to Rule 14d-2(b) under the Exchange Act (17 CFR 240.14d-2(b))</w:t>
            </w:r>
          </w:p>
        </w:tc>
      </w:tr>
    </w:tbl>
    <w:p>
      <w:pPr>
        <w:ind w:right="2140" w:firstLine="291"/>
        <w:spacing w:after="0" w:line="487" w:lineRule="auto"/>
        <w:tabs>
          <w:tab w:leader="none" w:pos="47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18" w:right="479" w:bottom="1440" w:gutter="0" w:footer="0" w:header="0"/>
          <w:type w:val="continuous"/>
        </w:sectPr>
      </w:pPr>
    </w:p>
    <w:p>
      <w:pPr>
        <w:spacing w:after="0" w:line="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17"/>
          <w:szCs w:val="17"/>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The New York Stock Exchange</w:t>
      </w:r>
    </w:p>
    <w:p>
      <w:pPr>
        <w:spacing w:after="0" w:line="200" w:lineRule="exact"/>
        <w:rPr>
          <w:sz w:val="24"/>
          <w:szCs w:val="24"/>
          <w:color w:val="auto"/>
        </w:rPr>
      </w:pPr>
    </w:p>
    <w:p>
      <w:pPr>
        <w:sectPr>
          <w:pgSz w:w="11900" w:h="16838" w:orient="portrait"/>
          <w:cols w:equalWidth="0" w:num="3">
            <w:col w:w="4200" w:space="720"/>
            <w:col w:w="1600" w:space="720"/>
            <w:col w:w="3860"/>
          </w:cols>
          <w:pgMar w:left="320" w:top="718" w:right="479" w:bottom="1440" w:gutter="0" w:footer="0" w:header="0"/>
          <w:type w:val="continuous"/>
        </w:sectPr>
      </w:pPr>
    </w:p>
    <w:p>
      <w:pPr>
        <w:spacing w:after="0" w:line="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18"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July 5, 2022, PennantPark Floating Rate Capital Ltd. issued a press release announcing its monthly distribution. A copy of the press release is furnished as Exhibit 99.1 to this Form 8-K.</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63"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left="460" w:right="8440" w:hanging="452"/>
        <w:spacing w:after="0" w:line="250" w:lineRule="auto"/>
        <w:tabs>
          <w:tab w:leader="none" w:pos="27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left="460" w:right="8820" w:hanging="452"/>
        <w:spacing w:after="0" w:line="250"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EE"/>
        </w:rPr>
        <w:t>Press Release of PennantPark Floating Rate Capital Ltd. Dated July 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0" w:type="dxa"/>
            <w:vAlign w:val="bottom"/>
          </w:tcPr>
          <w:p>
            <w:pPr>
              <w:spacing w:after="0"/>
              <w:rPr>
                <w:sz w:val="20"/>
                <w:szCs w:val="20"/>
                <w:color w:val="auto"/>
              </w:rPr>
            </w:pP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08"/>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Date: July 5, 2022</w:t>
            </w:r>
          </w:p>
        </w:tc>
        <w:tc>
          <w:tcPr>
            <w:tcW w:w="5160" w:type="dxa"/>
            <w:vAlign w:val="bottom"/>
            <w:gridSpan w:val="3"/>
          </w:tcPr>
          <w:p>
            <w:pPr>
              <w:ind w:left="206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18"/>
        </w:trPr>
        <w:tc>
          <w:tcPr>
            <w:tcW w:w="3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18"/>
                <w:szCs w:val="18"/>
                <w:color w:val="auto"/>
              </w:rPr>
            </w:pPr>
          </w:p>
        </w:tc>
      </w:tr>
      <w:tr>
        <w:trPr>
          <w:trHeight w:val="234"/>
        </w:trPr>
        <w:tc>
          <w:tcPr>
            <w:tcW w:w="34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333"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$0.095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July 05, 2022 (GLOBE NEWSWIRE) -- PennantPark Floating Rate Capital Ltd. (the "Company") (NYSE: PFLT) (TASE: PFLT) declares its monthly distribution for July 2022 of $0.095 per share, payable on August 1, 2022 to stockholders of record as of July 18,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specific tax characteristics of this distribution can be found on our website </w:t>
      </w:r>
      <w:r>
        <w:rPr>
          <w:rFonts w:ascii="Times New Roman" w:cs="Times New Roman" w:eastAsia="Times New Roman" w:hAnsi="Times New Roman"/>
          <w:sz w:val="22"/>
          <w:szCs w:val="22"/>
          <w:u w:val="single" w:color="auto"/>
          <w:color w:val="auto"/>
        </w:rPr>
        <w:t>www.pennantpark.com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$6.0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2022-07-05T15:11:08Z</dcterms:created>
  <dcterms:modified xsi:type="dcterms:W3CDTF">2022-07-05T15:11:08Z</dcterms:modified>
</cp:coreProperties>
</file>